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  <w:r w:rsidRPr="00904BE0">
        <w:rPr>
          <w:rFonts w:ascii="Arial" w:hAnsi="Arial" w:cs="Arial"/>
        </w:rPr>
        <w:t xml:space="preserve">Губернатору </w:t>
      </w:r>
    </w:p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  <w:r w:rsidRPr="00904BE0">
        <w:rPr>
          <w:rFonts w:ascii="Arial" w:hAnsi="Arial" w:cs="Arial"/>
        </w:rPr>
        <w:t>Камчатского края</w:t>
      </w:r>
    </w:p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</w:p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  <w:r w:rsidRPr="00904BE0">
        <w:rPr>
          <w:rFonts w:ascii="Arial" w:hAnsi="Arial" w:cs="Arial"/>
        </w:rPr>
        <w:t>В.И. Илюхину</w:t>
      </w:r>
    </w:p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</w:p>
    <w:p w:rsidR="005863EE" w:rsidRPr="00904BE0" w:rsidRDefault="005863EE" w:rsidP="00904BE0">
      <w:pPr>
        <w:ind w:firstLine="567"/>
        <w:jc w:val="right"/>
        <w:rPr>
          <w:rFonts w:ascii="Arial" w:eastAsia="Arial Unicode MS" w:hAnsi="Arial" w:cs="Arial"/>
        </w:rPr>
      </w:pPr>
      <w:r w:rsidRPr="00904BE0">
        <w:rPr>
          <w:rFonts w:ascii="Arial" w:eastAsia="Arial Unicode MS" w:hAnsi="Arial" w:cs="Arial"/>
        </w:rPr>
        <w:t>пл. им. В.И. Ленина, д. 1,</w:t>
      </w:r>
    </w:p>
    <w:p w:rsidR="005863EE" w:rsidRPr="00904BE0" w:rsidRDefault="005863EE" w:rsidP="00904BE0">
      <w:pPr>
        <w:ind w:firstLine="567"/>
        <w:jc w:val="right"/>
        <w:rPr>
          <w:rFonts w:ascii="Arial" w:eastAsia="Arial Unicode MS" w:hAnsi="Arial" w:cs="Arial"/>
        </w:rPr>
      </w:pPr>
      <w:r w:rsidRPr="00904BE0">
        <w:rPr>
          <w:rFonts w:ascii="Arial" w:eastAsia="Arial Unicode MS" w:hAnsi="Arial" w:cs="Arial"/>
        </w:rPr>
        <w:t xml:space="preserve">г. Петропавловск-Камчатский, </w:t>
      </w:r>
    </w:p>
    <w:p w:rsidR="005863EE" w:rsidRPr="00904BE0" w:rsidRDefault="005863EE" w:rsidP="00904BE0">
      <w:pPr>
        <w:ind w:firstLine="567"/>
        <w:jc w:val="right"/>
        <w:rPr>
          <w:rFonts w:ascii="Arial" w:hAnsi="Arial" w:cs="Arial"/>
        </w:rPr>
      </w:pPr>
      <w:r w:rsidRPr="00904BE0">
        <w:rPr>
          <w:rFonts w:ascii="Arial" w:eastAsia="Arial Unicode MS" w:hAnsi="Arial" w:cs="Arial"/>
        </w:rPr>
        <w:t>683040</w:t>
      </w:r>
    </w:p>
    <w:p w:rsidR="005863EE" w:rsidRPr="00904BE0" w:rsidRDefault="005863EE" w:rsidP="006148A1">
      <w:pPr>
        <w:tabs>
          <w:tab w:val="left" w:pos="4503"/>
        </w:tabs>
        <w:rPr>
          <w:rFonts w:ascii="Arial" w:hAnsi="Arial" w:cs="Arial"/>
          <w:b/>
          <w:bCs/>
        </w:rPr>
      </w:pP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  <w:r w:rsidRPr="00904BE0">
        <w:rPr>
          <w:rFonts w:ascii="Arial" w:hAnsi="Arial" w:cs="Arial"/>
          <w:b/>
          <w:sz w:val="32"/>
          <w:szCs w:val="32"/>
        </w:rPr>
        <w:t>ЭКСПЕРТНОЕ ЗАКЛЮЧЕНИЕ</w:t>
      </w: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  <w:r w:rsidRPr="00904BE0">
        <w:rPr>
          <w:rFonts w:ascii="Arial" w:hAnsi="Arial" w:cs="Arial"/>
          <w:b/>
          <w:sz w:val="32"/>
          <w:szCs w:val="32"/>
        </w:rPr>
        <w:t>от 04 ноября 2016 года №41/02-34/2/424</w:t>
      </w: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</w:p>
    <w:p w:rsidR="005863EE" w:rsidRPr="00904BE0" w:rsidRDefault="005863EE" w:rsidP="00904BE0">
      <w:pPr>
        <w:widowControl w:val="0"/>
        <w:jc w:val="center"/>
        <w:rPr>
          <w:rFonts w:ascii="Arial" w:hAnsi="Arial" w:cs="Arial"/>
          <w:b/>
          <w:sz w:val="32"/>
          <w:szCs w:val="32"/>
        </w:rPr>
      </w:pPr>
      <w:r w:rsidRPr="00904BE0">
        <w:rPr>
          <w:rFonts w:ascii="Arial" w:hAnsi="Arial" w:cs="Arial"/>
          <w:b/>
          <w:sz w:val="32"/>
          <w:szCs w:val="32"/>
        </w:rPr>
        <w:t xml:space="preserve">на постановление Правительства Камчатского края от 07.10.2016 №384-П «О </w:t>
      </w:r>
      <w:r w:rsidRPr="00904BE0">
        <w:rPr>
          <w:rStyle w:val="a"/>
          <w:rFonts w:ascii="Arial" w:hAnsi="Arial" w:cs="Arial"/>
          <w:color w:val="auto"/>
          <w:kern w:val="28"/>
          <w:sz w:val="32"/>
          <w:szCs w:val="32"/>
        </w:rPr>
        <w:t>Координационном совете по обеспечению доступа социально ориентированных некоммерческих организаций, осуществляющих деятельность в социальной сфере, к бюджетным средствам, выделяемым на предоставление социальных услуг населению в Камчатском крае</w:t>
      </w:r>
      <w:r w:rsidRPr="00904BE0">
        <w:rPr>
          <w:rFonts w:ascii="Arial" w:hAnsi="Arial" w:cs="Arial"/>
          <w:b/>
          <w:sz w:val="32"/>
          <w:szCs w:val="32"/>
        </w:rPr>
        <w:t>»</w:t>
      </w:r>
    </w:p>
    <w:p w:rsidR="005863EE" w:rsidRPr="00904BE0" w:rsidRDefault="005863EE" w:rsidP="00904BE0">
      <w:pPr>
        <w:widowControl w:val="0"/>
        <w:jc w:val="both"/>
        <w:rPr>
          <w:rFonts w:ascii="Arial" w:hAnsi="Arial" w:cs="Arial"/>
          <w:b/>
        </w:rPr>
      </w:pPr>
    </w:p>
    <w:p w:rsidR="005863EE" w:rsidRPr="00904BE0" w:rsidRDefault="005863EE" w:rsidP="00904BE0">
      <w:pPr>
        <w:widowControl w:val="0"/>
        <w:ind w:firstLine="709"/>
        <w:jc w:val="both"/>
        <w:rPr>
          <w:rFonts w:ascii="Arial" w:hAnsi="Arial" w:cs="Arial"/>
          <w:b/>
        </w:rPr>
      </w:pPr>
    </w:p>
    <w:p w:rsidR="005863EE" w:rsidRPr="00904BE0" w:rsidRDefault="005863EE" w:rsidP="00904BE0">
      <w:pPr>
        <w:pStyle w:val="text"/>
        <w:widowControl w:val="0"/>
        <w:ind w:firstLine="709"/>
      </w:pPr>
      <w:r w:rsidRPr="00904BE0">
        <w:t xml:space="preserve">Управление Министерства юстиции Российской Федерации по Камчатскому краю на основании Положения о Министерстве юстиции Российской Федерации, утвержденного Указом Президента Российской Федерации </w:t>
      </w:r>
      <w:hyperlink r:id="rId6" w:tgtFrame="_self" w:history="1">
        <w:r w:rsidRPr="00904BE0">
          <w:rPr>
            <w:rStyle w:val="Hyperlink"/>
            <w:rFonts w:cs="Arial"/>
          </w:rPr>
          <w:t>от 13.10.2004 №1313</w:t>
        </w:r>
      </w:hyperlink>
      <w:r w:rsidRPr="00904BE0"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</w:t>
      </w:r>
      <w:hyperlink r:id="rId7" w:tgtFrame="_self" w:history="1">
        <w:r w:rsidRPr="00904BE0">
          <w:rPr>
            <w:rStyle w:val="Hyperlink"/>
            <w:rFonts w:cs="Arial"/>
          </w:rPr>
          <w:t>от 03.03.2014 №26</w:t>
        </w:r>
      </w:hyperlink>
      <w:r>
        <w:t xml:space="preserve"> </w:t>
      </w:r>
      <w:r w:rsidRPr="00904BE0">
        <w:t>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постановления Правительства Камчатского края</w:t>
      </w:r>
      <w:r>
        <w:t xml:space="preserve"> </w:t>
      </w:r>
      <w:hyperlink r:id="rId8" w:tgtFrame="Logical" w:history="1">
        <w:r w:rsidRPr="00904BE0">
          <w:rPr>
            <w:rStyle w:val="Hyperlink"/>
            <w:rFonts w:cs="Arial"/>
          </w:rPr>
          <w:t>от 07.10.2016 №384-П</w:t>
        </w:r>
      </w:hyperlink>
      <w:r w:rsidRPr="00904BE0">
        <w:t xml:space="preserve"> «О </w:t>
      </w:r>
      <w:r w:rsidRPr="00904BE0">
        <w:rPr>
          <w:rStyle w:val="a"/>
          <w:rFonts w:ascii="Arial" w:hAnsi="Arial" w:cs="Arial"/>
          <w:b w:val="0"/>
          <w:color w:val="auto"/>
          <w:kern w:val="28"/>
        </w:rPr>
        <w:t>Координационном совете по обеспечению доступа социально ориентированных некоммерческих организаций, осуществляющих деятельность</w:t>
      </w:r>
      <w:r>
        <w:rPr>
          <w:rStyle w:val="a"/>
          <w:rFonts w:ascii="Arial" w:hAnsi="Arial" w:cs="Arial"/>
          <w:b w:val="0"/>
          <w:color w:val="auto"/>
          <w:kern w:val="28"/>
        </w:rPr>
        <w:t xml:space="preserve"> </w:t>
      </w:r>
      <w:r w:rsidRPr="00904BE0">
        <w:rPr>
          <w:rStyle w:val="a"/>
          <w:rFonts w:ascii="Arial" w:hAnsi="Arial" w:cs="Arial"/>
          <w:b w:val="0"/>
          <w:color w:val="auto"/>
          <w:kern w:val="28"/>
        </w:rPr>
        <w:t>в социальной сфере, к бюджетным средствам, выделяемым на предоставление социальных услуг населению в Камчатском крае</w:t>
      </w:r>
      <w:r w:rsidRPr="00904BE0">
        <w:t xml:space="preserve">» (далее – постановление </w:t>
      </w:r>
      <w:hyperlink r:id="rId9" w:tgtFrame="Logical" w:history="1">
        <w:r>
          <w:rPr>
            <w:rStyle w:val="Hyperlink"/>
            <w:rFonts w:cs="Arial"/>
          </w:rPr>
          <w:t>от 07.10.2016 №384-П</w:t>
        </w:r>
      </w:hyperlink>
      <w:r w:rsidRPr="00904BE0">
        <w:t>).</w:t>
      </w:r>
    </w:p>
    <w:p w:rsidR="005863EE" w:rsidRPr="00904BE0" w:rsidRDefault="005863EE" w:rsidP="00904BE0">
      <w:pPr>
        <w:widowControl w:val="0"/>
        <w:ind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>Поводом проведения правовой экспертизы послужило принятие Правительством Камчатского края рассматриваемого нормативного правового акта.</w:t>
      </w:r>
    </w:p>
    <w:p w:rsidR="005863EE" w:rsidRPr="00904BE0" w:rsidRDefault="005863EE" w:rsidP="00904BE0">
      <w:pPr>
        <w:pStyle w:val="text"/>
        <w:ind w:firstLine="709"/>
      </w:pPr>
      <w:r w:rsidRPr="00904BE0">
        <w:t xml:space="preserve">В результате проведения правовой экспертизы норм, противоречащих </w:t>
      </w:r>
      <w:hyperlink r:id="rId10" w:tgtFrame="_self" w:history="1">
        <w:r w:rsidRPr="00904BE0">
          <w:rPr>
            <w:rStyle w:val="Hyperlink"/>
            <w:rFonts w:cs="Arial"/>
          </w:rPr>
          <w:t>Конституции Российской Федерации</w:t>
        </w:r>
      </w:hyperlink>
      <w:r w:rsidRPr="00904BE0">
        <w:t xml:space="preserve"> и федеральному законодательству, не выявлено.</w:t>
      </w:r>
    </w:p>
    <w:p w:rsidR="005863EE" w:rsidRPr="00904BE0" w:rsidRDefault="005863EE" w:rsidP="00904BE0">
      <w:pPr>
        <w:pStyle w:val="text"/>
        <w:ind w:firstLine="709"/>
      </w:pPr>
      <w:r w:rsidRPr="00904BE0">
        <w:t>Форма и текст указанного акта соответствуют общепринятым правилам юридической техники.</w:t>
      </w:r>
    </w:p>
    <w:p w:rsidR="005863EE" w:rsidRPr="00904BE0" w:rsidRDefault="005863EE" w:rsidP="00904BE0">
      <w:pPr>
        <w:pStyle w:val="BodyTextIndent"/>
        <w:suppressAutoHyphens/>
        <w:spacing w:after="0"/>
        <w:ind w:left="0"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>Вместе с тем по результатам проведенной антикоррупционной экспертизы</w:t>
      </w:r>
      <w:r>
        <w:rPr>
          <w:rFonts w:ascii="Arial" w:hAnsi="Arial" w:cs="Arial"/>
        </w:rPr>
        <w:t xml:space="preserve"> </w:t>
      </w:r>
      <w:r w:rsidRPr="00904BE0">
        <w:rPr>
          <w:rFonts w:ascii="Arial" w:hAnsi="Arial" w:cs="Arial"/>
        </w:rPr>
        <w:t xml:space="preserve">в соответствии с частью 3 статьи 3 Федерального закона </w:t>
      </w:r>
      <w:hyperlink r:id="rId11" w:tgtFrame="_self" w:history="1">
        <w:r w:rsidRPr="00904BE0">
          <w:rPr>
            <w:rStyle w:val="Hyperlink"/>
            <w:rFonts w:ascii="Arial" w:hAnsi="Arial" w:cs="Arial"/>
          </w:rPr>
          <w:t>от 17.07.2009 №172-ФЗ</w:t>
        </w:r>
      </w:hyperlink>
      <w:r>
        <w:rPr>
          <w:rFonts w:ascii="Arial" w:hAnsi="Arial" w:cs="Arial"/>
        </w:rPr>
        <w:t xml:space="preserve"> </w:t>
      </w:r>
      <w:r w:rsidRPr="00904BE0">
        <w:rPr>
          <w:rFonts w:ascii="Arial" w:hAnsi="Arial" w:cs="Arial"/>
        </w:rPr>
        <w:t>«Об антикоррупционной экспертизе нормативных правовых актов и проектов нормативных правовых актов», статьей 6 Федерального закона</w:t>
      </w:r>
      <w:r>
        <w:rPr>
          <w:rFonts w:ascii="Arial" w:hAnsi="Arial" w:cs="Arial"/>
        </w:rPr>
        <w:t xml:space="preserve"> </w:t>
      </w:r>
      <w:hyperlink r:id="rId12" w:tgtFrame="_self" w:history="1">
        <w:r w:rsidRPr="00904BE0">
          <w:rPr>
            <w:rStyle w:val="Hyperlink"/>
            <w:rFonts w:ascii="Arial" w:hAnsi="Arial" w:cs="Arial"/>
          </w:rPr>
          <w:t>от 25.12.2008 №273-ФЗ</w:t>
        </w:r>
      </w:hyperlink>
      <w:r>
        <w:rPr>
          <w:rFonts w:ascii="Arial" w:hAnsi="Arial" w:cs="Arial"/>
        </w:rPr>
        <w:t xml:space="preserve"> </w:t>
      </w:r>
      <w:r w:rsidRPr="00904BE0">
        <w:rPr>
          <w:rFonts w:ascii="Arial" w:hAnsi="Arial" w:cs="Arial"/>
        </w:rPr>
        <w:t>«О противодействии коррупции» и пунктом 2 Правил проведения антикоррупционной экспертизы нормативных</w:t>
      </w:r>
      <w:r w:rsidRPr="00904BE0">
        <w:rPr>
          <w:rFonts w:ascii="Arial" w:hAnsi="Arial" w:cs="Arial"/>
          <w:lang w:eastAsia="en-US"/>
        </w:rPr>
        <w:t xml:space="preserve"> </w:t>
      </w:r>
      <w:r w:rsidRPr="00904BE0">
        <w:rPr>
          <w:rFonts w:ascii="Arial" w:hAnsi="Arial" w:cs="Arial"/>
        </w:rPr>
        <w:t xml:space="preserve">правовых актов и проектов нормативных правовых актов, утвержденных постановлением Правительства Российской Федерации </w:t>
      </w:r>
      <w:hyperlink r:id="rId13" w:tgtFrame="_self" w:history="1">
        <w:r w:rsidRPr="00904BE0">
          <w:rPr>
            <w:rStyle w:val="Hyperlink"/>
            <w:rFonts w:ascii="Arial" w:hAnsi="Arial" w:cs="Arial"/>
          </w:rPr>
          <w:t>от 26.02.2010 №96</w:t>
        </w:r>
      </w:hyperlink>
      <w:r w:rsidRPr="00904BE0">
        <w:rPr>
          <w:rFonts w:ascii="Arial" w:hAnsi="Arial" w:cs="Arial"/>
        </w:rPr>
        <w:t>, выявлен коррупциогенный фактор.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 xml:space="preserve">Так, частью 2.1 раздела 2 Положения, утвержденного постановлением </w:t>
      </w:r>
      <w:hyperlink r:id="rId14" w:tgtFrame="Logical" w:history="1">
        <w:r w:rsidRPr="00904BE0">
          <w:rPr>
            <w:rStyle w:val="Hyperlink"/>
            <w:rFonts w:ascii="Arial" w:hAnsi="Arial" w:cs="Arial"/>
          </w:rPr>
          <w:t>от 07.10.2016 №384-П</w:t>
        </w:r>
      </w:hyperlink>
      <w:r w:rsidRPr="00904BE0">
        <w:rPr>
          <w:rFonts w:ascii="Arial" w:hAnsi="Arial" w:cs="Arial"/>
        </w:rPr>
        <w:t>, определены основные функции Совета: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0" w:name="sub_211"/>
      <w:r w:rsidRPr="00904BE0">
        <w:rPr>
          <w:rFonts w:ascii="Arial" w:hAnsi="Arial" w:cs="Arial"/>
        </w:rPr>
        <w:t>1) выявление социально ориентированных некоммерческих организаций, осуществляющих деятельность в социальной сфере (далее - СОНКО);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1" w:name="sub_212"/>
      <w:bookmarkEnd w:id="0"/>
      <w:r w:rsidRPr="00904BE0">
        <w:rPr>
          <w:rFonts w:ascii="Arial" w:hAnsi="Arial" w:cs="Arial"/>
        </w:rPr>
        <w:t>2) обеспечение организации системной работы по вопросам обеспечения доступа СОНКО к бюджетным средствам, выделяемым на предоставление социальных услуг населению;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2" w:name="sub_213"/>
      <w:bookmarkEnd w:id="1"/>
      <w:r w:rsidRPr="00904BE0">
        <w:rPr>
          <w:rFonts w:ascii="Arial" w:hAnsi="Arial" w:cs="Arial"/>
        </w:rPr>
        <w:t>3) содействие развитию эффективных механизмов поддержки деятельности СОНКО;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3" w:name="sub_214"/>
      <w:bookmarkEnd w:id="2"/>
      <w:r w:rsidRPr="00904BE0">
        <w:rPr>
          <w:rFonts w:ascii="Arial" w:hAnsi="Arial" w:cs="Arial"/>
        </w:rPr>
        <w:t>4) координация деятельности исполнительных органов государственной власти Камчатского края и органов местного самоуправления муниципальных образований</w:t>
      </w:r>
      <w:r>
        <w:rPr>
          <w:rFonts w:ascii="Arial" w:hAnsi="Arial" w:cs="Arial"/>
        </w:rPr>
        <w:t xml:space="preserve"> </w:t>
      </w:r>
      <w:r w:rsidRPr="00904BE0">
        <w:rPr>
          <w:rFonts w:ascii="Arial" w:hAnsi="Arial" w:cs="Arial"/>
        </w:rPr>
        <w:t>в Камчатском крае по вопросам обеспечения эффективности расходования бюджетных средств, выделяемых на предоставление социальных услуг населению;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4" w:name="sub_215"/>
      <w:bookmarkEnd w:id="3"/>
      <w:r w:rsidRPr="00904BE0">
        <w:rPr>
          <w:rFonts w:ascii="Arial" w:hAnsi="Arial" w:cs="Arial"/>
        </w:rPr>
        <w:t>5) создание условий для расширения спектра применения наиболее эффективных социальных услуг, предоставляемых СОНКО;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5" w:name="sub_216"/>
      <w:bookmarkEnd w:id="4"/>
      <w:r w:rsidRPr="00904BE0">
        <w:rPr>
          <w:rFonts w:ascii="Arial" w:hAnsi="Arial" w:cs="Arial"/>
        </w:rPr>
        <w:t>6) содействие расширению спроса на социальные услуги, оказываемые СОНКО;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6" w:name="sub_217"/>
      <w:bookmarkEnd w:id="5"/>
      <w:r w:rsidRPr="00904BE0">
        <w:rPr>
          <w:rFonts w:ascii="Arial" w:hAnsi="Arial" w:cs="Arial"/>
        </w:rPr>
        <w:t>7) создание равных условий доступа СОНКО к предоставлению населению социальных услуг;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7" w:name="sub_218"/>
      <w:bookmarkEnd w:id="6"/>
      <w:r w:rsidRPr="00904BE0">
        <w:rPr>
          <w:rFonts w:ascii="Arial" w:hAnsi="Arial" w:cs="Arial"/>
        </w:rPr>
        <w:t>8) развитие конкуренции в сфере предоставления социальных услуг;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8" w:name="sub_219"/>
      <w:bookmarkEnd w:id="7"/>
      <w:r w:rsidRPr="00904BE0">
        <w:rPr>
          <w:rFonts w:ascii="Arial" w:hAnsi="Arial" w:cs="Arial"/>
        </w:rPr>
        <w:t>9) проведение анализа и распространения положительного опыта других субъектов Российской Федерации в сфере предоставления социальных услуг населению;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9" w:name="sub_2110"/>
      <w:bookmarkEnd w:id="8"/>
      <w:r w:rsidRPr="00904BE0">
        <w:rPr>
          <w:rFonts w:ascii="Arial" w:hAnsi="Arial" w:cs="Arial"/>
        </w:rPr>
        <w:t>10) развитие добровольчества и волонтерства в сфере предоставления социальных услуг;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bookmarkStart w:id="10" w:name="sub_2111"/>
      <w:bookmarkEnd w:id="9"/>
      <w:r w:rsidRPr="00904BE0">
        <w:rPr>
          <w:rFonts w:ascii="Arial" w:hAnsi="Arial" w:cs="Arial"/>
        </w:rPr>
        <w:t xml:space="preserve">11) </w:t>
      </w:r>
      <w:r w:rsidRPr="00904BE0">
        <w:rPr>
          <w:rFonts w:ascii="Arial" w:hAnsi="Arial" w:cs="Arial"/>
          <w:b/>
        </w:rPr>
        <w:t>иные функции в сфере осуществления деятельности Совета</w:t>
      </w:r>
      <w:r w:rsidRPr="00904BE0">
        <w:rPr>
          <w:rFonts w:ascii="Arial" w:hAnsi="Arial" w:cs="Arial"/>
        </w:rPr>
        <w:t>.</w:t>
      </w:r>
      <w:bookmarkEnd w:id="10"/>
    </w:p>
    <w:p w:rsidR="005863EE" w:rsidRPr="00904BE0" w:rsidRDefault="005863EE" w:rsidP="00904BE0">
      <w:pPr>
        <w:ind w:firstLine="708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>Формулировка «иные функции в сфере осуществления деятельности Совета</w:t>
      </w:r>
      <w:r w:rsidRPr="00904BE0">
        <w:rPr>
          <w:rFonts w:ascii="Arial" w:hAnsi="Arial" w:cs="Arial"/>
          <w:b/>
        </w:rPr>
        <w:t xml:space="preserve">» </w:t>
      </w:r>
      <w:r w:rsidRPr="00904BE0">
        <w:rPr>
          <w:rFonts w:ascii="Arial" w:hAnsi="Arial" w:cs="Arial"/>
        </w:rPr>
        <w:t xml:space="preserve">является категорией оценочного характера. </w:t>
      </w:r>
    </w:p>
    <w:p w:rsidR="005863EE" w:rsidRPr="00904BE0" w:rsidRDefault="005863EE" w:rsidP="00904BE0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 xml:space="preserve">При этом, в тексте Положения, утвержденного постановлением </w:t>
      </w:r>
      <w:hyperlink r:id="rId15" w:tgtFrame="Logical" w:history="1">
        <w:r w:rsidRPr="00904BE0">
          <w:rPr>
            <w:rStyle w:val="Hyperlink"/>
            <w:rFonts w:ascii="Arial" w:hAnsi="Arial" w:cs="Arial"/>
          </w:rPr>
          <w:t>от 07.10.2016 №384-П</w:t>
        </w:r>
      </w:hyperlink>
      <w:r w:rsidRPr="00904BE0">
        <w:rPr>
          <w:rFonts w:ascii="Arial" w:hAnsi="Arial" w:cs="Arial"/>
          <w:bCs/>
        </w:rPr>
        <w:t xml:space="preserve">, не раскрывается смысловое содержание формулировки </w:t>
      </w:r>
      <w:r w:rsidRPr="00904BE0">
        <w:rPr>
          <w:rFonts w:ascii="Arial" w:hAnsi="Arial" w:cs="Arial"/>
          <w:b/>
        </w:rPr>
        <w:t>«</w:t>
      </w:r>
      <w:r w:rsidRPr="00904BE0">
        <w:rPr>
          <w:rFonts w:ascii="Arial" w:hAnsi="Arial" w:cs="Arial"/>
        </w:rPr>
        <w:t>иные функции в сфере осуществления деятельности Совета</w:t>
      </w:r>
      <w:r w:rsidRPr="00904BE0">
        <w:rPr>
          <w:rFonts w:ascii="Arial" w:hAnsi="Arial" w:cs="Arial"/>
          <w:b/>
        </w:rPr>
        <w:t>».</w:t>
      </w:r>
    </w:p>
    <w:p w:rsidR="005863EE" w:rsidRPr="00904BE0" w:rsidRDefault="005863EE" w:rsidP="00904BE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Cs/>
          <w:iCs/>
        </w:rPr>
      </w:pPr>
      <w:r w:rsidRPr="00904BE0">
        <w:rPr>
          <w:rFonts w:ascii="Arial" w:hAnsi="Arial" w:cs="Arial"/>
          <w:bCs/>
          <w:iCs/>
        </w:rPr>
        <w:t xml:space="preserve">В соответствии с подпунктом «в» пункта 4 </w:t>
      </w:r>
      <w:r w:rsidRPr="00904BE0">
        <w:rPr>
          <w:rFonts w:ascii="Arial" w:hAnsi="Arial" w:cs="Arial"/>
        </w:rPr>
        <w:t xml:space="preserve">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16" w:tgtFrame="Logical" w:history="1">
        <w:r w:rsidRPr="00904BE0">
          <w:rPr>
            <w:rStyle w:val="Hyperlink"/>
            <w:rFonts w:ascii="Arial" w:hAnsi="Arial" w:cs="Arial"/>
          </w:rPr>
          <w:t>от 26.02.2010 №96</w:t>
        </w:r>
      </w:hyperlink>
      <w:r w:rsidRPr="00904BE0">
        <w:rPr>
          <w:rFonts w:ascii="Arial" w:hAnsi="Arial" w:cs="Arial"/>
        </w:rPr>
        <w:t>, юридико-лингвистическая неопределенность – это употребление неустоявшихся, двусмысленных терминов и категорий оценочного характера</w:t>
      </w:r>
      <w:r w:rsidRPr="00904BE0">
        <w:rPr>
          <w:rFonts w:ascii="Arial" w:hAnsi="Arial" w:cs="Arial"/>
          <w:bCs/>
          <w:iCs/>
        </w:rPr>
        <w:t xml:space="preserve"> является коррупциогенным фактором.</w:t>
      </w:r>
    </w:p>
    <w:p w:rsidR="005863EE" w:rsidRPr="00904BE0" w:rsidRDefault="005863EE" w:rsidP="00904BE0">
      <w:pPr>
        <w:ind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>В целях устранения коррупциогенного фактора предлагаем установить исчерпывающий перечень функций отнесенных к компетенции Совета.</w:t>
      </w:r>
    </w:p>
    <w:p w:rsidR="005863EE" w:rsidRPr="00904BE0" w:rsidRDefault="005863EE" w:rsidP="00904BE0">
      <w:pPr>
        <w:pStyle w:val="BodyText2"/>
        <w:widowControl w:val="0"/>
        <w:spacing w:after="0" w:line="240" w:lineRule="auto"/>
        <w:ind w:firstLine="709"/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>О результатах рассмотрения настоящего экспертного заключения просим сообщить в Управление Министерства юстиции Российской Федерации по Камчатскому краю</w:t>
      </w:r>
      <w:r>
        <w:rPr>
          <w:rFonts w:ascii="Arial" w:hAnsi="Arial" w:cs="Arial"/>
        </w:rPr>
        <w:t xml:space="preserve"> </w:t>
      </w:r>
      <w:r w:rsidRPr="00904BE0">
        <w:rPr>
          <w:rFonts w:ascii="Arial" w:hAnsi="Arial" w:cs="Arial"/>
        </w:rPr>
        <w:t>по адресу: г. Петропавловск-Камчатский, проспект Карла Маркса, д. 29</w:t>
      </w:r>
      <w:r w:rsidRPr="00904BE0">
        <w:rPr>
          <w:rFonts w:ascii="Arial" w:hAnsi="Arial" w:cs="Arial"/>
          <w:bCs/>
        </w:rPr>
        <w:t xml:space="preserve"> в течение 30 дней со дня поступления экспертного заключения.</w:t>
      </w:r>
    </w:p>
    <w:p w:rsidR="005863EE" w:rsidRDefault="005863EE" w:rsidP="00904BE0">
      <w:pPr>
        <w:widowControl w:val="0"/>
        <w:jc w:val="both"/>
        <w:rPr>
          <w:rFonts w:ascii="Arial" w:hAnsi="Arial" w:cs="Arial"/>
        </w:rPr>
      </w:pPr>
    </w:p>
    <w:p w:rsidR="005863EE" w:rsidRPr="00904BE0" w:rsidRDefault="005863EE" w:rsidP="00904BE0">
      <w:pPr>
        <w:widowControl w:val="0"/>
        <w:jc w:val="both"/>
        <w:rPr>
          <w:rFonts w:ascii="Arial" w:hAnsi="Arial" w:cs="Arial"/>
        </w:rPr>
      </w:pPr>
    </w:p>
    <w:p w:rsidR="005863EE" w:rsidRPr="00904BE0" w:rsidRDefault="005863EE" w:rsidP="00904BE0">
      <w:pPr>
        <w:widowControl w:val="0"/>
        <w:jc w:val="both"/>
        <w:rPr>
          <w:rFonts w:ascii="Arial" w:hAnsi="Arial" w:cs="Arial"/>
        </w:rPr>
      </w:pPr>
    </w:p>
    <w:p w:rsidR="005863EE" w:rsidRPr="00904BE0" w:rsidRDefault="005863EE" w:rsidP="00904BE0">
      <w:pPr>
        <w:jc w:val="both"/>
        <w:rPr>
          <w:rFonts w:ascii="Arial" w:hAnsi="Arial" w:cs="Arial"/>
        </w:rPr>
      </w:pPr>
      <w:r w:rsidRPr="00904BE0">
        <w:rPr>
          <w:rFonts w:ascii="Arial" w:hAnsi="Arial" w:cs="Arial"/>
        </w:rPr>
        <w:t xml:space="preserve">Начальник Управления </w:t>
      </w:r>
      <w:r w:rsidRPr="00904BE0">
        <w:rPr>
          <w:rFonts w:ascii="Arial" w:hAnsi="Arial" w:cs="Arial"/>
        </w:rPr>
        <w:tab/>
      </w:r>
      <w:r w:rsidRPr="00904BE0">
        <w:rPr>
          <w:rFonts w:ascii="Arial" w:hAnsi="Arial" w:cs="Arial"/>
        </w:rPr>
        <w:tab/>
      </w:r>
      <w:r w:rsidRPr="00904BE0">
        <w:rPr>
          <w:rFonts w:ascii="Arial" w:hAnsi="Arial" w:cs="Arial"/>
        </w:rPr>
        <w:tab/>
      </w:r>
      <w:r w:rsidRPr="00904BE0">
        <w:rPr>
          <w:rFonts w:ascii="Arial" w:hAnsi="Arial" w:cs="Arial"/>
        </w:rPr>
        <w:tab/>
      </w:r>
      <w:r w:rsidRPr="00904BE0">
        <w:rPr>
          <w:rFonts w:ascii="Arial" w:hAnsi="Arial" w:cs="Arial"/>
        </w:rPr>
        <w:tab/>
        <w:t xml:space="preserve"> </w:t>
      </w:r>
      <w:r w:rsidRPr="00904BE0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904BE0">
        <w:rPr>
          <w:rFonts w:ascii="Arial" w:hAnsi="Arial" w:cs="Arial"/>
        </w:rPr>
        <w:t>Л.Д. Крапивина</w:t>
      </w:r>
    </w:p>
    <w:p w:rsidR="005863EE" w:rsidRDefault="005863EE" w:rsidP="00904BE0">
      <w:pPr>
        <w:jc w:val="both"/>
        <w:rPr>
          <w:rFonts w:ascii="Arial" w:hAnsi="Arial" w:cs="Arial"/>
        </w:rPr>
      </w:pPr>
    </w:p>
    <w:p w:rsidR="005863EE" w:rsidRPr="00904BE0" w:rsidRDefault="005863EE" w:rsidP="00904BE0">
      <w:pPr>
        <w:jc w:val="both"/>
        <w:rPr>
          <w:rFonts w:ascii="Arial" w:hAnsi="Arial" w:cs="Arial"/>
        </w:rPr>
      </w:pPr>
    </w:p>
    <w:p w:rsidR="005863EE" w:rsidRPr="00904BE0" w:rsidRDefault="005863EE" w:rsidP="00904BE0">
      <w:pPr>
        <w:widowControl w:val="0"/>
        <w:jc w:val="both"/>
        <w:rPr>
          <w:rFonts w:ascii="Arial" w:hAnsi="Arial" w:cs="Arial"/>
        </w:rPr>
      </w:pPr>
    </w:p>
    <w:p w:rsidR="005863EE" w:rsidRPr="00904BE0" w:rsidRDefault="005863EE" w:rsidP="00904BE0">
      <w:pPr>
        <w:widowControl w:val="0"/>
        <w:jc w:val="both"/>
        <w:rPr>
          <w:rFonts w:ascii="Arial" w:hAnsi="Arial" w:cs="Arial"/>
        </w:rPr>
      </w:pPr>
      <w:r w:rsidRPr="00904BE0">
        <w:rPr>
          <w:rFonts w:ascii="Arial" w:hAnsi="Arial" w:cs="Arial"/>
          <w:color w:val="000000"/>
        </w:rPr>
        <w:t>Е.В. Родина</w:t>
      </w:r>
    </w:p>
    <w:p w:rsidR="005863EE" w:rsidRPr="00904BE0" w:rsidRDefault="005863EE" w:rsidP="00904BE0">
      <w:pPr>
        <w:widowControl w:val="0"/>
        <w:jc w:val="both"/>
        <w:rPr>
          <w:rFonts w:ascii="Arial" w:hAnsi="Arial" w:cs="Arial"/>
          <w:color w:val="000000"/>
        </w:rPr>
      </w:pPr>
      <w:r w:rsidRPr="00904BE0">
        <w:rPr>
          <w:rFonts w:ascii="Arial" w:hAnsi="Arial" w:cs="Arial"/>
          <w:color w:val="000000"/>
        </w:rPr>
        <w:t>25 24 42</w:t>
      </w:r>
    </w:p>
    <w:sectPr w:rsidR="005863EE" w:rsidRPr="00904BE0" w:rsidSect="00904BE0">
      <w:headerReference w:type="even" r:id="rId17"/>
      <w:headerReference w:type="default" r:id="rId18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3EE" w:rsidRDefault="005863EE" w:rsidP="005863EE">
      <w:r>
        <w:separator/>
      </w:r>
    </w:p>
  </w:endnote>
  <w:endnote w:type="continuationSeparator" w:id="0">
    <w:p w:rsidR="005863EE" w:rsidRDefault="005863EE" w:rsidP="00586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3EE" w:rsidRDefault="005863EE" w:rsidP="005863EE">
      <w:r>
        <w:separator/>
      </w:r>
    </w:p>
  </w:footnote>
  <w:footnote w:type="continuationSeparator" w:id="0">
    <w:p w:rsidR="005863EE" w:rsidRDefault="005863EE" w:rsidP="005863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EE" w:rsidRDefault="005863EE" w:rsidP="00571F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63EE" w:rsidRDefault="005863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3EE" w:rsidRDefault="005863EE" w:rsidP="00571FC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863EE" w:rsidRDefault="005863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547A"/>
    <w:rsid w:val="0017506A"/>
    <w:rsid w:val="00176B1C"/>
    <w:rsid w:val="001D4D0E"/>
    <w:rsid w:val="00220987"/>
    <w:rsid w:val="00220B75"/>
    <w:rsid w:val="00282A21"/>
    <w:rsid w:val="00371E8B"/>
    <w:rsid w:val="003D7EE8"/>
    <w:rsid w:val="004801E3"/>
    <w:rsid w:val="004B22C1"/>
    <w:rsid w:val="00571FC0"/>
    <w:rsid w:val="005863EE"/>
    <w:rsid w:val="006148A1"/>
    <w:rsid w:val="00653F67"/>
    <w:rsid w:val="006914A6"/>
    <w:rsid w:val="00730637"/>
    <w:rsid w:val="007350DF"/>
    <w:rsid w:val="007876BA"/>
    <w:rsid w:val="00797F45"/>
    <w:rsid w:val="007C1005"/>
    <w:rsid w:val="008757B7"/>
    <w:rsid w:val="008778C3"/>
    <w:rsid w:val="00895010"/>
    <w:rsid w:val="008F5219"/>
    <w:rsid w:val="00904BE0"/>
    <w:rsid w:val="009071C3"/>
    <w:rsid w:val="009265C8"/>
    <w:rsid w:val="00926E31"/>
    <w:rsid w:val="00933022"/>
    <w:rsid w:val="009524E7"/>
    <w:rsid w:val="00A61C56"/>
    <w:rsid w:val="00B93611"/>
    <w:rsid w:val="00C26B20"/>
    <w:rsid w:val="00C84DE3"/>
    <w:rsid w:val="00D267BF"/>
    <w:rsid w:val="00ED43BF"/>
    <w:rsid w:val="00F52891"/>
    <w:rsid w:val="00F824A0"/>
    <w:rsid w:val="00F8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904BE0"/>
    <w:rPr>
      <w:sz w:val="24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904BE0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904BE0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904BE0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904BE0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DefaultParagraphFont">
    <w:name w:val="Default Paragraph Font"/>
    <w:uiPriority w:val="99"/>
    <w:semiHidden/>
    <w:rsid w:val="00904BE0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D01A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D01A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D01A4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D01A4C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C26B20"/>
    <w:pPr>
      <w:ind w:firstLine="567"/>
      <w:jc w:val="both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1A4C"/>
    <w:rPr>
      <w:rFonts w:ascii="Courier New" w:hAnsi="Courier New" w:cs="Courier New"/>
      <w:sz w:val="20"/>
      <w:szCs w:val="20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904BE0"/>
    <w:rPr>
      <w:rFonts w:ascii="Arial" w:hAnsi="Arial" w:cs="Times New Roman"/>
      <w:iCs/>
      <w:color w:val="0000FF"/>
      <w:sz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904BE0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D01A4C"/>
    <w:rPr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904BE0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904BE0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904BE0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904BE0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904BE0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904BE0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Normal"/>
    <w:uiPriority w:val="99"/>
    <w:rsid w:val="00904BE0"/>
    <w:rPr>
      <w:sz w:val="28"/>
    </w:rPr>
  </w:style>
  <w:style w:type="character" w:customStyle="1" w:styleId="a">
    <w:name w:val="Гипертекстовая ссылка"/>
    <w:basedOn w:val="DefaultParagraphFont"/>
    <w:uiPriority w:val="99"/>
    <w:rsid w:val="00904BE0"/>
    <w:rPr>
      <w:rFonts w:ascii="Times New Roman" w:hAnsi="Times New Roman" w:cs="Times New Roman"/>
      <w:b/>
      <w:color w:val="106BBE"/>
    </w:rPr>
  </w:style>
  <w:style w:type="paragraph" w:customStyle="1" w:styleId="text">
    <w:name w:val="text"/>
    <w:basedOn w:val="Normal"/>
    <w:uiPriority w:val="99"/>
    <w:semiHidden/>
    <w:rsid w:val="00904BE0"/>
    <w:pPr>
      <w:ind w:firstLine="567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904B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1A4C"/>
    <w:rPr>
      <w:sz w:val="24"/>
      <w:szCs w:val="24"/>
    </w:rPr>
  </w:style>
  <w:style w:type="paragraph" w:styleId="BodyText2">
    <w:name w:val="Body Text 2"/>
    <w:basedOn w:val="Normal"/>
    <w:link w:val="BodyText2Char1"/>
    <w:uiPriority w:val="99"/>
    <w:rsid w:val="00904BE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1A4C"/>
    <w:rPr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904BE0"/>
    <w:rPr>
      <w:rFonts w:cs="Times New Roman"/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99"/>
    <w:rsid w:val="00904BE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04B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A4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04BE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ffd1dda4-c45f-4f27-bac9-01d5e650c857.doc" TargetMode="External"/><Relationship Id="rId13" Type="http://schemas.openxmlformats.org/officeDocument/2006/relationships/hyperlink" Target="/content/act/07120b89-d89e-494f-8db9-61ba2013cc22.html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/content/act/cc31c820-4439-4e4b-9a2c-ff495cd5e9e6.html" TargetMode="External"/><Relationship Id="rId12" Type="http://schemas.openxmlformats.org/officeDocument/2006/relationships/hyperlink" Target="/content/act/9aa48369-618a-4bb4-b4b8-ae15f2b7ebf6.htm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/content/act/07120b89-d89e-494f-8db9-61ba2013cc2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/content/ngr/RU0000R200404209.html" TargetMode="External"/><Relationship Id="rId11" Type="http://schemas.openxmlformats.org/officeDocument/2006/relationships/hyperlink" Target="/content/act/91e7be06-9a84-4cff-931d-1df8bc2444aa.html" TargetMode="External"/><Relationship Id="rId5" Type="http://schemas.openxmlformats.org/officeDocument/2006/relationships/endnotes" Target="endnotes.xml"/><Relationship Id="rId15" Type="http://schemas.openxmlformats.org/officeDocument/2006/relationships/hyperlink" Target="/content/act/ffd1dda4-c45f-4f27-bac9-01d5e650c857.doc" TargetMode="External"/><Relationship Id="rId10" Type="http://schemas.openxmlformats.org/officeDocument/2006/relationships/hyperlink" Target="/content/ngr/RU0000R199305853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/content/act/ffd1dda4-c45f-4f27-bac9-01d5e650c857.doc" TargetMode="External"/><Relationship Id="rId14" Type="http://schemas.openxmlformats.org/officeDocument/2006/relationships/hyperlink" Target="/content/act/ffd1dda4-c45f-4f27-bac9-01d5e650c857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3</Pages>
  <Words>892</Words>
  <Characters>5089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Губернатору </dc:title>
  <dc:subject/>
  <dc:creator>minjust</dc:creator>
  <cp:keywords/>
  <dc:description/>
  <cp:lastModifiedBy>minjust</cp:lastModifiedBy>
  <cp:revision>2</cp:revision>
  <dcterms:created xsi:type="dcterms:W3CDTF">2016-11-11T00:21:00Z</dcterms:created>
  <dcterms:modified xsi:type="dcterms:W3CDTF">2016-11-11T00:21:00Z</dcterms:modified>
</cp:coreProperties>
</file>