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Aptos Display" w:hAnsi="Aptos Display"/>
          <w:b/>
          <w:color w:val="111827"/>
          <w:sz w:val="68"/>
        </w:rPr>
        <w:t>BIT-TRACE</w:t>
      </w:r>
    </w:p>
    <w:p>
      <w:pPr>
        <w:jc w:val="center"/>
      </w:pPr>
      <w:r>
        <w:rPr>
          <w:b/>
          <w:color w:val="2563EB"/>
          <w:sz w:val="28"/>
        </w:rPr>
        <w:t>MVP EXECUTION &amp; EVIDENCE DOCUMENT</w:t>
      </w:r>
    </w:p>
    <w:p>
      <w:pPr>
        <w:jc w:val="center"/>
      </w:pPr>
      <w:r>
        <w:rPr>
          <w:color w:val="64748B"/>
          <w:sz w:val="20"/>
        </w:rPr>
        <w:t>Transaction Investigation Core • Final Recorded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203,769</w:t>
            </w:r>
          </w:p>
        </w:tc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136,265</w:t>
            </w:r>
          </w:p>
        </w:tc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36,824</w:t>
            </w:r>
          </w:p>
        </w:tc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13</w:t>
            </w:r>
          </w:p>
        </w:tc>
      </w:tr>
      <w:tr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TOTAL TX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UNSEEN TEST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FEATURES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CFDF5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20"/>
            </w:pPr>
            <w:r/>
            <w:r>
              <w:rPr>
                <w:b/>
                <w:color w:val="059669"/>
                <w:sz w:val="16"/>
              </w:rPr>
              <w:t>EXECUTION PROOF</w:t>
            </w:r>
          </w:p>
          <w:p>
            <w:pPr>
              <w:spacing w:after="20"/>
            </w:pPr>
            <w:r>
              <w:rPr>
                <w:rFonts w:ascii="Consolas" w:hAnsi="Consolas"/>
                <w:color w:val="334155"/>
                <w:sz w:val="15"/>
              </w:rPr>
              <w:t>BIT-TRACE — TRANSACTION-ONLY LARGE-SCALE FINAL TEST</w:t>
              <w:br/>
              <w:t>Transactions loaded : 203,769</w:t>
              <w:br/>
              <w:t>Training : 136,265 (time 1–34)</w:t>
              <w:br/>
              <w:t>Validation : 30,680 (time 35–41)</w:t>
              <w:br/>
              <w:t>Test : 36,824 (time 42–49)</w:t>
              <w:br/>
              <w:t>Isolation Forest ✓   LOF ✓   Ensemble ✓   Temporal split ✓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521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1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sz w:val="20"/>
        </w:rPr>
        <w:t>Purpose of this document</w:t>
      </w:r>
    </w:p>
    <w:p>
      <w:pPr>
        <w:spacing w:after="80"/>
      </w:pPr>
      <w:r>
        <w:rPr>
          <w:b w:val="0"/>
          <w:sz w:val="18"/>
        </w:rPr>
        <w:t>This is an evidence-first record of the executed transaction MVP: dataset verification, temporal split, model execution, large-scale test results, post-hoc evaluation, prioritisation and generated output files. It is intended to let an evaluator verify what was actually run.</w:t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11827"/>
          <w:sz w:val="36"/>
        </w:rPr>
        <w:t>01  DATA + EXECUTION VERIFICATION</w:t>
      </w:r>
    </w:p>
    <w:p>
      <w:pPr>
        <w:spacing w:after="80"/>
      </w:pPr>
      <w:r>
        <w:rPr>
          <w:b w:val="0"/>
          <w:sz w:val="18"/>
        </w:rPr>
        <w:t>The final recorded run confirms the complete transaction population and the time-based separation used for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285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RECORDED RESULT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Feature source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txs_features.csv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Class source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txs_classes.csv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Source columns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184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Loaded transaction rows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203,769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Selected model features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13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Time range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1–49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Missing txId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Missing time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NaN after cleaning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Inf after cleaning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Missing labels after merge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00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ptos Display" w:hAnsi="Aptos Display"/>
          <w:b/>
          <w:color w:val="2563EB"/>
          <w:sz w:val="24"/>
        </w:rPr>
        <w:t>Temporal split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SET</w:t>
            </w:r>
          </w:p>
        </w:tc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ROWS</w:t>
            </w:r>
          </w:p>
        </w:tc>
        <w:tc>
          <w:tcPr>
            <w:tcW w:type="dxa" w:w="264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TRAIN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1–34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136,265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Model fitting</w:t>
            </w:r>
          </w:p>
        </w:tc>
      </w:tr>
      <w:tr>
        <w:tc>
          <w:tcPr>
            <w:tcW w:type="dxa" w:w="264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VALIDATION</w:t>
            </w:r>
          </w:p>
        </w:tc>
        <w:tc>
          <w:tcPr>
            <w:tcW w:type="dxa" w:w="264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35–41</w:t>
            </w:r>
          </w:p>
        </w:tc>
        <w:tc>
          <w:tcPr>
            <w:tcW w:type="dxa" w:w="264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30,680</w:t>
            </w:r>
          </w:p>
        </w:tc>
        <w:tc>
          <w:tcPr>
            <w:tcW w:type="dxa" w:w="264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Validation</w:t>
            </w:r>
          </w:p>
        </w:tc>
      </w:tr>
      <w:tr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TEST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42–49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36,824</w:t>
            </w:r>
          </w:p>
        </w:tc>
        <w:tc>
          <w:tcPr>
            <w:tcW w:type="dxa" w:w="264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Unseen evaluation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FF6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20"/>
            </w:pPr>
            <w:r/>
            <w:r>
              <w:rPr>
                <w:b/>
                <w:color w:val="2563EB"/>
                <w:sz w:val="16"/>
              </w:rPr>
              <w:t>MODEL EXECUTION PROOF</w:t>
            </w:r>
          </w:p>
          <w:p>
            <w:pPr>
              <w:spacing w:after="20"/>
            </w:pPr>
            <w:r>
              <w:rPr>
                <w:rFonts w:ascii="Consolas" w:hAnsi="Consolas"/>
                <w:color w:val="334155"/>
                <w:sz w:val="15"/>
              </w:rPr>
              <w:t>Scaler fitted ONLY on training data</w:t>
              <w:br/>
              <w:t>Isolation Forest: trained • 300 trees</w:t>
              <w:br/>
              <w:t>LOF: trained</w:t>
              <w:br/>
              <w:t>Ensemble weights: IF 0.6 + LOF 0.4</w:t>
              <w:br/>
              <w:t>Labels during training: NOT USED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11827"/>
          <w:sz w:val="36"/>
        </w:rPr>
        <w:t>02  MODEL RESULTS — ACTUAL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STD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Isolation Forest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0.648509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1.273773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-0.261848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0.012529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5.853333</w:t>
            </w:r>
          </w:p>
        </w:tc>
      </w:tr>
      <w:tr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LOF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38.498680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1180.247073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-0.512223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0.648270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114345.767514</w:t>
            </w:r>
          </w:p>
        </w:tc>
      </w:tr>
      <w:tr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Ensemble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15.788578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472.125253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-0.324809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0.596950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45738.357340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5F3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20"/>
            </w:pPr>
            <w:r/>
            <w:r>
              <w:rPr>
                <w:b/>
                <w:color w:val="7C3AED"/>
                <w:sz w:val="16"/>
              </w:rPr>
              <w:t>POST-HOC EVALUATION</w:t>
            </w:r>
          </w:p>
          <w:p>
            <w:pPr>
              <w:spacing w:after="20"/>
            </w:pPr>
            <w:r>
              <w:rPr>
                <w:rFonts w:ascii="Consolas" w:hAnsi="Consolas"/>
                <w:color w:val="334155"/>
                <w:sz w:val="15"/>
              </w:rPr>
              <w:t>Class-3 ROC-AUC : 0.3175</w:t>
              <w:br/>
              <w:t>Class-3 PR-AUC  : 0.6716</w:t>
              <w:br/>
              <w:br/>
              <w:t>These labels were attached AFTER anomaly scoring for evaluation; they were not used to train Isolation Forest or LOF.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563EB"/>
          <w:sz w:val="24"/>
        </w:rPr>
        <w:t>Class-wise test anomaly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SAMPLES</w:t>
            </w:r>
          </w:p>
        </w:tc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STD</w:t>
            </w:r>
          </w:p>
        </w:tc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1510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MAX</w:t>
            </w:r>
          </w:p>
        </w:tc>
      </w:tr>
      <w:tr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408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0.998433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2.697072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-0.287230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0.541476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33.571585</w:t>
            </w:r>
          </w:p>
        </w:tc>
      </w:tr>
      <w:tr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8,433</w:t>
            </w:r>
          </w:p>
        </w:tc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34.781004</w:t>
            </w:r>
          </w:p>
        </w:tc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729.131998</w:t>
            </w:r>
          </w:p>
        </w:tc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-0.314507</w:t>
            </w:r>
          </w:p>
        </w:tc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1.102545</w:t>
            </w:r>
          </w:p>
        </w:tc>
        <w:tc>
          <w:tcPr>
            <w:tcW w:type="dxa" w:w="1510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27,744.364960</w:t>
            </w:r>
          </w:p>
        </w:tc>
      </w:tr>
      <w:tr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27,983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10.280635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364.683330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-0.324809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0.423839</w:t>
            </w:r>
          </w:p>
        </w:tc>
        <w:tc>
          <w:tcPr>
            <w:tcW w:type="dxa" w:w="1510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45,738.357340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059669"/>
          <w:sz w:val="24"/>
        </w:rPr>
        <w:t>Top-K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TOP-K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CLASS-3 COUNT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CLASS-3 %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OVERALL TEST %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ENRICHMENT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48.00%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0.632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70.00%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0.921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250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148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59.20%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0.779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241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48.20%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0.634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1,000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620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62.00%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0.816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2,500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1,587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63.48%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0.835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5,000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2,945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58.90%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0.775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10,000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6,245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62.45%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75.991%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0.822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01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11827"/>
          <w:sz w:val="36"/>
        </w:rPr>
        <w:t>03  ALERT GENERATION + INVESTIGATION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00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04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PERCENTILE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THRESHOLD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FLAGGED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CLASS-3 COUNT</w:t>
            </w:r>
          </w:p>
        </w:tc>
        <w:tc>
          <w:tcPr>
            <w:tcW w:type="dxa" w:w="2114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CLASS-3 %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90.0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3.151111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3,683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2,233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60.63%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95.0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5.533998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1,842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1,176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63.84%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97.0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9.796651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1,105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695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62.90%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98.0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11.859749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737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396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53.73%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99.0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29.643092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369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190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51.49%</w:t>
            </w:r>
          </w:p>
        </w:tc>
      </w:tr>
      <w:tr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99.5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240.356845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185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140</w:t>
            </w:r>
          </w:p>
        </w:tc>
        <w:tc>
          <w:tcPr>
            <w:tcW w:type="dxa" w:w="2114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75.68%</w:t>
            </w:r>
          </w:p>
        </w:tc>
      </w:tr>
      <w:tr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99.9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1791.766856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114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29.73%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DC2626"/>
          <w:sz w:val="24"/>
        </w:rPr>
        <w:t>Highest anomaly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TXID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IF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LOF</w:t>
            </w:r>
          </w:p>
        </w:tc>
        <w:tc>
          <w:tcPr>
            <w:tcW w:type="dxa" w:w="1762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ENSEMBLE</w:t>
            </w:r>
          </w:p>
        </w:tc>
      </w:tr>
      <w:tr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94664385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0.083890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114345.767514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45738.357340</w:t>
            </w:r>
          </w:p>
        </w:tc>
      </w:tr>
      <w:tr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6069276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2.346352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75568.866610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30228.954455</w:t>
            </w:r>
          </w:p>
        </w:tc>
      </w:tr>
      <w:tr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66435614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3.644349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69355.445876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27744.364960</w:t>
            </w:r>
          </w:p>
        </w:tc>
      </w:tr>
      <w:tr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66435532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3.657703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69284.650848</w:t>
            </w:r>
          </w:p>
        </w:tc>
        <w:tc>
          <w:tcPr>
            <w:tcW w:type="dxa" w:w="1762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27716.054961</w:t>
            </w:r>
          </w:p>
        </w:tc>
      </w:tr>
      <w:tr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218099491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3.489501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66607.445876</w:t>
            </w:r>
          </w:p>
        </w:tc>
        <w:tc>
          <w:tcPr>
            <w:tcW w:type="dxa" w:w="1762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≈26,642*</w:t>
            </w:r>
          </w:p>
        </w:tc>
      </w:tr>
    </w:tbl>
    <w:p>
      <w:pPr>
        <w:spacing w:after="80"/>
      </w:pPr>
      <w:r>
        <w:rPr>
          <w:b w:val="0"/>
          <w:sz w:val="15"/>
        </w:rPr>
        <w:t>*The fifth LOF/ensemble value is truncated in the recorded terminal excerpt; it is intentionally not reconstructed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CFDF5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20"/>
            </w:pPr>
            <w:r/>
            <w:r>
              <w:rPr>
                <w:b/>
                <w:color w:val="059669"/>
                <w:sz w:val="16"/>
              </w:rPr>
              <w:t>WHAT CONSTITUTES EVIDENCE IN BIT-TRACE</w:t>
            </w:r>
          </w:p>
          <w:p>
            <w:pPr>
              <w:spacing w:after="20"/>
            </w:pPr>
            <w:r>
              <w:rPr>
                <w:rFonts w:ascii="Consolas" w:hAnsi="Consolas"/>
                <w:color w:val="334155"/>
                <w:sz w:val="15"/>
              </w:rPr>
              <w:t>Transaction ID + time step + model scores + anomaly percentile + investigation level + behavioural evidence + transaction-graph features + temporal context.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111827"/>
          <w:sz w:val="36"/>
        </w:rPr>
        <w:t>04  OUTPUT FILES — REPRODUCIBLE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GENERATED OUTPUT</w:t>
            </w:r>
          </w:p>
        </w:tc>
        <w:tc>
          <w:tcPr>
            <w:tcW w:type="dxa" w:w="5285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bittrace_transaction_large_scale_results.csv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Full transaction-level model results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bittrace_transaction_top100.csv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Top 100 anomalous transactions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bittrace_transaction_topk.csv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Top-K analysis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bittrace_transaction_temporal.csv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Temporal analysis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bittrace_transaction_thresholds.csv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Threshold / alert-volume analysis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bittrace_transaction_class_summary.csv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Class-wise summary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bittrace_transaction_score_distribution.csv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Model score distributions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563EB"/>
          <w:sz w:val="24"/>
        </w:rPr>
        <w:t>Recorded run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285"/>
            <w:shd w:fill="111827"/>
            <w:tcBorders>
              <w:top w:val="single" w:sz="5" w:color="111827"/>
              <w:left w:val="single" w:sz="5" w:color="111827"/>
              <w:bottom w:val="single" w:sz="5" w:color="111827"/>
              <w:right w:val="single" w:sz="5" w:color="111827"/>
            </w:tcBorders>
          </w:tcPr>
          <w:p>
            <w:r/>
            <w:r>
              <w:rPr>
                <w:b/>
                <w:color w:val="FFFFFF"/>
                <w:sz w:val="16"/>
              </w:rPr>
              <w:t>RECORDED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203,769 transactions loaded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184 source columns verified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13 features used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Temporal split 1–34 / 35–41 / 42–49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Scaler fitted only on training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Isolation Forest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LOF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Ensemble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Top-K analysis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Threshold analysis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Temporal analysis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Post-hoc evaluation</w:t>
            </w:r>
          </w:p>
        </w:tc>
        <w:tc>
          <w:tcPr>
            <w:tcW w:type="dxa" w:w="5285"/>
            <w:shd w:fill="FFFFFF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✓</w:t>
            </w:r>
          </w:p>
        </w:tc>
      </w:tr>
      <w:tr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P2P/network data</w:t>
            </w:r>
          </w:p>
        </w:tc>
        <w:tc>
          <w:tcPr>
            <w:tcW w:type="dxa" w:w="5285"/>
            <w:shd w:fill="F8FAFC"/>
            <w:tcBorders>
              <w:top w:val="single" w:sz="5" w:color="D1D5DB"/>
              <w:left w:val="single" w:sz="5" w:color="D1D5DB"/>
              <w:bottom w:val="single" w:sz="5" w:color="D1D5DB"/>
              <w:right w:val="single" w:sz="5" w:color="D1D5DB"/>
            </w:tcBorders>
          </w:tcPr>
          <w:p>
            <w:r/>
            <w:r>
              <w:rPr>
                <w:sz w:val="16"/>
              </w:rPr>
              <w:t>Not used in this transaction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059669"/>
          <w:sz w:val="24"/>
        </w:rPr>
        <w:t>MVP evidence in one 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CFDF5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20"/>
            </w:pPr>
            <w:r/>
            <w:r>
              <w:rPr>
                <w:b/>
                <w:color w:val="059669"/>
                <w:sz w:val="16"/>
              </w:rPr>
              <w:t>EVALUATOR VIEW</w:t>
            </w:r>
          </w:p>
          <w:p>
            <w:pPr>
              <w:spacing w:after="20"/>
            </w:pPr>
            <w:r>
              <w:rPr>
                <w:rFonts w:ascii="Consolas" w:hAnsi="Consolas"/>
                <w:color w:val="334155"/>
                <w:sz w:val="15"/>
              </w:rPr>
              <w:t>DATA VERIFIED  →  TEMPORAL TEST SET  →  UNSUPERVISED DETECTION  →  ANOMALY SCORE  →  RANKING  →  INVESTIGATION EVIDENCE  →  CSV OUTPUTS</w:t>
            </w:r>
          </w:p>
        </w:tc>
      </w:tr>
    </w:tbl>
    <w:p>
      <w:pPr>
        <w:spacing w:after="80"/>
      </w:pPr>
      <w:r>
        <w:rPr>
          <w:b/>
          <w:sz w:val="18"/>
        </w:rPr>
        <w:t>Important interpretation</w:t>
      </w:r>
    </w:p>
    <w:p>
      <w:pPr>
        <w:spacing w:after="80"/>
      </w:pPr>
      <w:r>
        <w:rPr>
          <w:b w:val="0"/>
          <w:sz w:val="17"/>
        </w:rPr>
        <w:t>The recorded results demonstrate a working transaction-analysis MVP and its investigation outputs. The model score is an anomaly signal, not a finding that a transaction is criminal or illicit. P2P/network correlation is outside this recorded transaction-only run.</w:t>
      </w:r>
    </w:p>
    <w:p>
      <w:pPr>
        <w:spacing w:before="240"/>
        <w:jc w:val="center"/>
      </w:pPr>
      <w:r>
        <w:rPr>
          <w:b/>
          <w:color w:val="64748B"/>
          <w:sz w:val="16"/>
        </w:rPr>
        <w:t>BIT-TRACE  |  EXECUTION EVIDENCE  |  TRANSACTION MVP</w:t>
      </w:r>
    </w:p>
    <w:sectPr w:rsidR="00FC693F" w:rsidRPr="0006063C" w:rsidSect="00034616">
      <w:footerReference w:type="default" r:id="rId13"/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BIT-TRACE • Evidence Document</w:t>
    </w:r>
    <w:r>
      <w:t xml:space="preserve">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