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DEPARTMENT: ICT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OPTION: ECOMMERCE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MODULE: ADMINISTER ORACLE DATABASE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NAMES:</w:t>
      </w:r>
      <w:r w:rsidDel="00000000" w:rsidR="00000000" w:rsidRPr="00000000">
        <w:rPr>
          <w:b w:val="1"/>
          <w:rtl w:val="0"/>
        </w:rPr>
        <w:t xml:space="preserve"> ISHIMWE Jackson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REG NO: 21RP0</w:t>
      </w:r>
      <w:r w:rsidDel="00000000" w:rsidR="00000000" w:rsidRPr="00000000">
        <w:rPr>
          <w:b w:val="1"/>
          <w:rtl w:val="0"/>
        </w:rPr>
        <w:t xml:space="preserve">9259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i w:val="0"/>
          <w:smallCaps w:val="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i w:val="0"/>
          <w:smallCaps w:val="0"/>
          <w:sz w:val="20"/>
          <w:szCs w:val="20"/>
          <w:u w:val="single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b w:val="1"/>
          <w:i w:val="0"/>
          <w:smallCaps w:val="0"/>
          <w:sz w:val="20"/>
          <w:szCs w:val="20"/>
          <w:u w:val="single"/>
          <w:rtl w:val="0"/>
        </w:rPr>
        <w:t xml:space="preserve">HOMEWORK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i w:val="0"/>
          <w:smallCaps w:val="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Q1.Describe oracle memory structures and background processes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b w:val="1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10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Oracle memory structure consists of several components:</w:t>
      </w:r>
    </w:p>
    <w:p w:rsidR="00000000" w:rsidDel="00000000" w:rsidP="00000000" w:rsidRDefault="00000000" w:rsidRPr="00000000" w14:paraId="0000000C">
      <w:pPr>
        <w:spacing w:after="0" w:before="0" w:line="240" w:lineRule="auto"/>
        <w:ind w:firstLine="10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SGA(System Global Area):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is a shared memory region that stores data and control information for  oracle database. It includes: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. Buffer Cache: 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stores recently accessed data blocks for quicker retrieval.          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.Shared pool: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contains shared memory structures such as the library cache and data dictionary cache.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.Redo log buffer: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holds redo entries before they are written to the redo log files.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.Large pool: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used for large memory allocations, like backup and restore operations.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Background processes in oracle perform various tasks to manage and maintain the database. Some key background processes include: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DBWn(Database Writer)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: writes dirty buffers from buffer cache to the data files.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LGWR(Log Writer): 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writes redo log entries from the redo log buffer to the redo log files.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CKPT(Check Point):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initiates and manages checkpoints, ensuring data consistency and reducing     recovery time.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SMON(System Monitor):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 performs instance recovery and cleans up temporary segments.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PMON(Process Monitor)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:  monitors and recovers processes, release resources, and handles failed transactions.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ARCH(Archive): 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copies redo log files to archival storage for backup and recovery.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Q2. </w:t>
      </w: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Describe oracle logical and phyisical storage structures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In oracle database, the logical and phyisical storage structures are distinct components that contribute to efficient data management.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Logical storage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firstLine="18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.Tablespaces: logical containers for database objects, providing a way to group and allocate space.</w:t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18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.Segments: logical subdivisions within a tablespace, representing storage structures for specific types of data (e.g., tables, indexes, clusters).</w:t>
      </w:r>
    </w:p>
    <w:p w:rsidR="00000000" w:rsidDel="00000000" w:rsidP="00000000" w:rsidRDefault="00000000" w:rsidRPr="00000000" w14:paraId="00000024">
      <w:pPr>
        <w:spacing w:after="0" w:before="0" w:line="240" w:lineRule="auto"/>
        <w:ind w:firstLine="18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.Extents: a set of contiguous data blogs allocated to a segment. Extents grow as data in the segment increases.</w:t>
      </w:r>
    </w:p>
    <w:p w:rsidR="00000000" w:rsidDel="00000000" w:rsidP="00000000" w:rsidRDefault="00000000" w:rsidRPr="00000000" w14:paraId="00000025">
      <w:pPr>
        <w:spacing w:after="0" w:before="0" w:line="240" w:lineRule="auto"/>
        <w:ind w:firstLine="18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0" w:firstLine="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z w:val="20"/>
          <w:szCs w:val="20"/>
          <w:rtl w:val="0"/>
        </w:rPr>
        <w:t xml:space="preserve">Physical storage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18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.Data blocks: the smallest unit of storage, containing actual data or metadata. These blocks make up tablespaces and store records.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18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.Files: phyisical storage files on disk, which are used to store data for the database. Oracle uses data files, controls files, and redo log files.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18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b w:val="0"/>
          <w:i w:val="0"/>
          <w:smallCaps w:val="0"/>
          <w:sz w:val="20"/>
          <w:szCs w:val="20"/>
          <w:rtl w:val="0"/>
        </w:rPr>
        <w:t xml:space="preserve">.Controls files : essential for database recovery and maintaining metadata about database files and transactions 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