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55CBA" w14:textId="77777777" w:rsidR="008D03F4" w:rsidRPr="008D03F4" w:rsidRDefault="008D03F4" w:rsidP="008D03F4">
      <w:pPr>
        <w:rPr>
          <w:b/>
          <w:bCs/>
        </w:rPr>
      </w:pPr>
      <w:r w:rsidRPr="008D03F4">
        <w:rPr>
          <w:b/>
          <w:bCs/>
        </w:rPr>
        <w:t>1. Overall Attrition Rate</w:t>
      </w:r>
    </w:p>
    <w:p w14:paraId="79A30B1B" w14:textId="77777777" w:rsidR="008D03F4" w:rsidRPr="008D03F4" w:rsidRDefault="008D03F4" w:rsidP="008D03F4">
      <w:pPr>
        <w:numPr>
          <w:ilvl w:val="0"/>
          <w:numId w:val="1"/>
        </w:numPr>
      </w:pPr>
      <w:r w:rsidRPr="008D03F4">
        <w:rPr>
          <w:b/>
          <w:bCs/>
        </w:rPr>
        <w:t>Attrition Rate (All Employees):</w:t>
      </w:r>
    </w:p>
    <w:p w14:paraId="7EEE0C35" w14:textId="77777777" w:rsidR="008D03F4" w:rsidRPr="008D03F4" w:rsidRDefault="008D03F4" w:rsidP="008D03F4">
      <w:pPr>
        <w:numPr>
          <w:ilvl w:val="1"/>
          <w:numId w:val="1"/>
        </w:numPr>
      </w:pPr>
      <w:r w:rsidRPr="008D03F4">
        <w:rPr>
          <w:b/>
          <w:bCs/>
        </w:rPr>
        <w:t>16.1%</w:t>
      </w:r>
      <w:r w:rsidRPr="008D03F4">
        <w:t xml:space="preserve"> of employees have left the organisation.</w:t>
      </w:r>
    </w:p>
    <w:p w14:paraId="0D5741C5" w14:textId="77777777" w:rsidR="008D03F4" w:rsidRPr="008D03F4" w:rsidRDefault="008D03F4" w:rsidP="008D03F4">
      <w:pPr>
        <w:numPr>
          <w:ilvl w:val="1"/>
          <w:numId w:val="1"/>
        </w:numPr>
      </w:pPr>
      <w:r w:rsidRPr="008D03F4">
        <w:rPr>
          <w:b/>
          <w:bCs/>
        </w:rPr>
        <w:t>83.9%</w:t>
      </w:r>
      <w:r w:rsidRPr="008D03F4">
        <w:t xml:space="preserve"> remain with the company.</w:t>
      </w:r>
    </w:p>
    <w:p w14:paraId="6782E76C" w14:textId="77777777" w:rsidR="008D03F4" w:rsidRPr="008D03F4" w:rsidRDefault="008D03F4" w:rsidP="008D03F4">
      <w:r w:rsidRPr="008D03F4">
        <w:pict w14:anchorId="40E3CC49">
          <v:rect id="_x0000_i1055" style="width:0;height:1.5pt" o:hralign="center" o:hrstd="t" o:hr="t" fillcolor="#a0a0a0" stroked="f"/>
        </w:pict>
      </w:r>
    </w:p>
    <w:p w14:paraId="23F517AB" w14:textId="77777777" w:rsidR="008D03F4" w:rsidRPr="008D03F4" w:rsidRDefault="008D03F4" w:rsidP="008D03F4">
      <w:pPr>
        <w:rPr>
          <w:b/>
          <w:bCs/>
        </w:rPr>
      </w:pPr>
      <w:r w:rsidRPr="008D03F4">
        <w:rPr>
          <w:b/>
          <w:bCs/>
        </w:rPr>
        <w:t>2. Attrition Rates by Department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1202"/>
        <w:gridCol w:w="892"/>
      </w:tblGrid>
      <w:tr w:rsidR="008D03F4" w:rsidRPr="008D03F4" w14:paraId="29D2D38F" w14:textId="77777777" w:rsidTr="008D03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9B126" w14:textId="77777777" w:rsidR="008D03F4" w:rsidRPr="008D03F4" w:rsidRDefault="008D03F4" w:rsidP="008D03F4">
            <w:pPr>
              <w:rPr>
                <w:b/>
                <w:bCs/>
              </w:rPr>
            </w:pPr>
            <w:r w:rsidRPr="008D03F4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7F2DB0DA" w14:textId="77777777" w:rsidR="008D03F4" w:rsidRPr="008D03F4" w:rsidRDefault="008D03F4" w:rsidP="008D03F4">
            <w:pPr>
              <w:rPr>
                <w:b/>
                <w:bCs/>
              </w:rPr>
            </w:pPr>
            <w:r w:rsidRPr="008D03F4">
              <w:rPr>
                <w:b/>
                <w:bCs/>
              </w:rPr>
              <w:t>Stayed (%)</w:t>
            </w:r>
          </w:p>
        </w:tc>
        <w:tc>
          <w:tcPr>
            <w:tcW w:w="0" w:type="auto"/>
            <w:vAlign w:val="center"/>
            <w:hideMark/>
          </w:tcPr>
          <w:p w14:paraId="16E6A84A" w14:textId="77777777" w:rsidR="008D03F4" w:rsidRPr="008D03F4" w:rsidRDefault="008D03F4" w:rsidP="008D03F4">
            <w:pPr>
              <w:rPr>
                <w:b/>
                <w:bCs/>
              </w:rPr>
            </w:pPr>
            <w:r w:rsidRPr="008D03F4">
              <w:rPr>
                <w:b/>
                <w:bCs/>
              </w:rPr>
              <w:t>Left (%)</w:t>
            </w:r>
          </w:p>
        </w:tc>
      </w:tr>
      <w:tr w:rsidR="008D03F4" w:rsidRPr="008D03F4" w14:paraId="1BA285B7" w14:textId="77777777" w:rsidTr="008D0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AE307" w14:textId="77777777" w:rsidR="008D03F4" w:rsidRPr="008D03F4" w:rsidRDefault="008D03F4" w:rsidP="008D03F4">
            <w:r w:rsidRPr="008D03F4">
              <w:t>Research &amp; Development</w:t>
            </w:r>
          </w:p>
        </w:tc>
        <w:tc>
          <w:tcPr>
            <w:tcW w:w="0" w:type="auto"/>
            <w:vAlign w:val="center"/>
            <w:hideMark/>
          </w:tcPr>
          <w:p w14:paraId="74B4415B" w14:textId="77777777" w:rsidR="008D03F4" w:rsidRPr="008D03F4" w:rsidRDefault="008D03F4" w:rsidP="008D03F4">
            <w:r w:rsidRPr="008D03F4">
              <w:t>86.2</w:t>
            </w:r>
          </w:p>
        </w:tc>
        <w:tc>
          <w:tcPr>
            <w:tcW w:w="0" w:type="auto"/>
            <w:vAlign w:val="center"/>
            <w:hideMark/>
          </w:tcPr>
          <w:p w14:paraId="423C3AA4" w14:textId="77777777" w:rsidR="008D03F4" w:rsidRPr="008D03F4" w:rsidRDefault="008D03F4" w:rsidP="008D03F4">
            <w:r w:rsidRPr="008D03F4">
              <w:t>13.8</w:t>
            </w:r>
          </w:p>
        </w:tc>
      </w:tr>
      <w:tr w:rsidR="008D03F4" w:rsidRPr="008D03F4" w14:paraId="68E90D0C" w14:textId="77777777" w:rsidTr="008D0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072AE" w14:textId="77777777" w:rsidR="008D03F4" w:rsidRPr="008D03F4" w:rsidRDefault="008D03F4" w:rsidP="008D03F4">
            <w:r w:rsidRPr="008D03F4"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576C55B3" w14:textId="77777777" w:rsidR="008D03F4" w:rsidRPr="008D03F4" w:rsidRDefault="008D03F4" w:rsidP="008D03F4">
            <w:r w:rsidRPr="008D03F4">
              <w:t>81.0</w:t>
            </w:r>
          </w:p>
        </w:tc>
        <w:tc>
          <w:tcPr>
            <w:tcW w:w="0" w:type="auto"/>
            <w:vAlign w:val="center"/>
            <w:hideMark/>
          </w:tcPr>
          <w:p w14:paraId="7220A1B8" w14:textId="77777777" w:rsidR="008D03F4" w:rsidRPr="008D03F4" w:rsidRDefault="008D03F4" w:rsidP="008D03F4">
            <w:r w:rsidRPr="008D03F4">
              <w:t>19.0</w:t>
            </w:r>
          </w:p>
        </w:tc>
      </w:tr>
      <w:tr w:rsidR="008D03F4" w:rsidRPr="008D03F4" w14:paraId="2DB9E5F0" w14:textId="77777777" w:rsidTr="008D0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67347" w14:textId="77777777" w:rsidR="008D03F4" w:rsidRPr="008D03F4" w:rsidRDefault="008D03F4" w:rsidP="008D03F4">
            <w:r w:rsidRPr="008D03F4">
              <w:t>Sales</w:t>
            </w:r>
          </w:p>
        </w:tc>
        <w:tc>
          <w:tcPr>
            <w:tcW w:w="0" w:type="auto"/>
            <w:vAlign w:val="center"/>
            <w:hideMark/>
          </w:tcPr>
          <w:p w14:paraId="3FA1568A" w14:textId="77777777" w:rsidR="008D03F4" w:rsidRPr="008D03F4" w:rsidRDefault="008D03F4" w:rsidP="008D03F4">
            <w:r w:rsidRPr="008D03F4">
              <w:t>79.3</w:t>
            </w:r>
          </w:p>
        </w:tc>
        <w:tc>
          <w:tcPr>
            <w:tcW w:w="0" w:type="auto"/>
            <w:vAlign w:val="center"/>
            <w:hideMark/>
          </w:tcPr>
          <w:p w14:paraId="2B81CD9E" w14:textId="77777777" w:rsidR="008D03F4" w:rsidRPr="008D03F4" w:rsidRDefault="008D03F4" w:rsidP="008D03F4">
            <w:r w:rsidRPr="008D03F4">
              <w:t>20.7</w:t>
            </w:r>
          </w:p>
        </w:tc>
      </w:tr>
    </w:tbl>
    <w:p w14:paraId="4FB7033A" w14:textId="77777777" w:rsidR="008D03F4" w:rsidRPr="008D03F4" w:rsidRDefault="008D03F4" w:rsidP="008D03F4">
      <w:pPr>
        <w:numPr>
          <w:ilvl w:val="0"/>
          <w:numId w:val="2"/>
        </w:numPr>
      </w:pPr>
      <w:r w:rsidRPr="008D03F4">
        <w:rPr>
          <w:b/>
          <w:bCs/>
        </w:rPr>
        <w:t>Lowest attrition:</w:t>
      </w:r>
      <w:r w:rsidRPr="008D03F4">
        <w:t xml:space="preserve"> Research &amp; Development (13.8%)</w:t>
      </w:r>
    </w:p>
    <w:p w14:paraId="3B039625" w14:textId="77777777" w:rsidR="008D03F4" w:rsidRPr="008D03F4" w:rsidRDefault="008D03F4" w:rsidP="008D03F4">
      <w:pPr>
        <w:numPr>
          <w:ilvl w:val="0"/>
          <w:numId w:val="2"/>
        </w:numPr>
      </w:pPr>
      <w:r w:rsidRPr="008D03F4">
        <w:rPr>
          <w:b/>
          <w:bCs/>
        </w:rPr>
        <w:t>Highest attrition:</w:t>
      </w:r>
      <w:r w:rsidRPr="008D03F4">
        <w:t xml:space="preserve"> Sales (20.7%), followed by Human Resources (19%)</w:t>
      </w:r>
    </w:p>
    <w:p w14:paraId="13A3EDA0" w14:textId="77777777" w:rsidR="008D03F4" w:rsidRPr="008D03F4" w:rsidRDefault="008D03F4" w:rsidP="008D03F4">
      <w:r w:rsidRPr="008D03F4">
        <w:pict w14:anchorId="7E20F125">
          <v:rect id="_x0000_i1056" style="width:0;height:1.5pt" o:hralign="center" o:hrstd="t" o:hr="t" fillcolor="#a0a0a0" stroked="f"/>
        </w:pict>
      </w:r>
    </w:p>
    <w:p w14:paraId="12DFC0FC" w14:textId="77777777" w:rsidR="008D03F4" w:rsidRPr="008D03F4" w:rsidRDefault="008D03F4" w:rsidP="008D03F4">
      <w:pPr>
        <w:rPr>
          <w:b/>
          <w:bCs/>
        </w:rPr>
      </w:pPr>
      <w:r w:rsidRPr="008D03F4">
        <w:rPr>
          <w:b/>
          <w:bCs/>
        </w:rPr>
        <w:t>3. Satisfaction Levels and Attrition</w:t>
      </w:r>
    </w:p>
    <w:p w14:paraId="2CFB3D51" w14:textId="77777777" w:rsidR="008D03F4" w:rsidRPr="008D03F4" w:rsidRDefault="008D03F4" w:rsidP="008D03F4">
      <w:pPr>
        <w:rPr>
          <w:b/>
          <w:bCs/>
        </w:rPr>
      </w:pPr>
      <w:r w:rsidRPr="008D03F4">
        <w:rPr>
          <w:b/>
          <w:bCs/>
        </w:rPr>
        <w:t>Average Satisfaction by Attrition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811"/>
        <w:gridCol w:w="529"/>
      </w:tblGrid>
      <w:tr w:rsidR="008D03F4" w:rsidRPr="008D03F4" w14:paraId="0D164F98" w14:textId="77777777" w:rsidTr="008D03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6C27FD" w14:textId="77777777" w:rsidR="008D03F4" w:rsidRPr="008D03F4" w:rsidRDefault="008D03F4" w:rsidP="008D03F4">
            <w:pPr>
              <w:rPr>
                <w:b/>
                <w:bCs/>
              </w:rPr>
            </w:pPr>
            <w:r w:rsidRPr="008D03F4">
              <w:rPr>
                <w:b/>
                <w:bCs/>
              </w:rPr>
              <w:t>Satisfaction Type</w:t>
            </w:r>
          </w:p>
        </w:tc>
        <w:tc>
          <w:tcPr>
            <w:tcW w:w="0" w:type="auto"/>
            <w:vAlign w:val="center"/>
            <w:hideMark/>
          </w:tcPr>
          <w:p w14:paraId="7946ED66" w14:textId="77777777" w:rsidR="008D03F4" w:rsidRPr="008D03F4" w:rsidRDefault="008D03F4" w:rsidP="008D03F4">
            <w:pPr>
              <w:rPr>
                <w:b/>
                <w:bCs/>
              </w:rPr>
            </w:pPr>
            <w:r w:rsidRPr="008D03F4">
              <w:rPr>
                <w:b/>
                <w:bCs/>
              </w:rPr>
              <w:t>Stayed</w:t>
            </w:r>
          </w:p>
        </w:tc>
        <w:tc>
          <w:tcPr>
            <w:tcW w:w="0" w:type="auto"/>
            <w:vAlign w:val="center"/>
            <w:hideMark/>
          </w:tcPr>
          <w:p w14:paraId="310E4FC0" w14:textId="77777777" w:rsidR="008D03F4" w:rsidRPr="008D03F4" w:rsidRDefault="008D03F4" w:rsidP="008D03F4">
            <w:pPr>
              <w:rPr>
                <w:b/>
                <w:bCs/>
              </w:rPr>
            </w:pPr>
            <w:r w:rsidRPr="008D03F4">
              <w:rPr>
                <w:b/>
                <w:bCs/>
              </w:rPr>
              <w:t>Left</w:t>
            </w:r>
          </w:p>
        </w:tc>
      </w:tr>
      <w:tr w:rsidR="008D03F4" w:rsidRPr="008D03F4" w14:paraId="0806D638" w14:textId="77777777" w:rsidTr="008D0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841B4" w14:textId="77777777" w:rsidR="008D03F4" w:rsidRPr="008D03F4" w:rsidRDefault="008D03F4" w:rsidP="008D03F4">
            <w:r w:rsidRPr="008D03F4">
              <w:t>Job Satisfaction</w:t>
            </w:r>
          </w:p>
        </w:tc>
        <w:tc>
          <w:tcPr>
            <w:tcW w:w="0" w:type="auto"/>
            <w:vAlign w:val="center"/>
            <w:hideMark/>
          </w:tcPr>
          <w:p w14:paraId="6DFD54CE" w14:textId="77777777" w:rsidR="008D03F4" w:rsidRPr="008D03F4" w:rsidRDefault="008D03F4" w:rsidP="008D03F4">
            <w:r w:rsidRPr="008D03F4">
              <w:t>2.78</w:t>
            </w:r>
          </w:p>
        </w:tc>
        <w:tc>
          <w:tcPr>
            <w:tcW w:w="0" w:type="auto"/>
            <w:vAlign w:val="center"/>
            <w:hideMark/>
          </w:tcPr>
          <w:p w14:paraId="2AAB4871" w14:textId="77777777" w:rsidR="008D03F4" w:rsidRPr="008D03F4" w:rsidRDefault="008D03F4" w:rsidP="008D03F4">
            <w:r w:rsidRPr="008D03F4">
              <w:t>2.46</w:t>
            </w:r>
          </w:p>
        </w:tc>
      </w:tr>
      <w:tr w:rsidR="008D03F4" w:rsidRPr="008D03F4" w14:paraId="2FBF357A" w14:textId="77777777" w:rsidTr="008D0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4DA8B" w14:textId="77777777" w:rsidR="008D03F4" w:rsidRPr="008D03F4" w:rsidRDefault="008D03F4" w:rsidP="008D03F4">
            <w:r w:rsidRPr="008D03F4">
              <w:t>Environment Satisfaction</w:t>
            </w:r>
          </w:p>
        </w:tc>
        <w:tc>
          <w:tcPr>
            <w:tcW w:w="0" w:type="auto"/>
            <w:vAlign w:val="center"/>
            <w:hideMark/>
          </w:tcPr>
          <w:p w14:paraId="1750C2D1" w14:textId="77777777" w:rsidR="008D03F4" w:rsidRPr="008D03F4" w:rsidRDefault="008D03F4" w:rsidP="008D03F4">
            <w:r w:rsidRPr="008D03F4">
              <w:t>2.77</w:t>
            </w:r>
          </w:p>
        </w:tc>
        <w:tc>
          <w:tcPr>
            <w:tcW w:w="0" w:type="auto"/>
            <w:vAlign w:val="center"/>
            <w:hideMark/>
          </w:tcPr>
          <w:p w14:paraId="104E87DF" w14:textId="77777777" w:rsidR="008D03F4" w:rsidRPr="008D03F4" w:rsidRDefault="008D03F4" w:rsidP="008D03F4">
            <w:r w:rsidRPr="008D03F4">
              <w:t>2.47</w:t>
            </w:r>
          </w:p>
        </w:tc>
      </w:tr>
      <w:tr w:rsidR="008D03F4" w:rsidRPr="008D03F4" w14:paraId="4FBD13CA" w14:textId="77777777" w:rsidTr="008D0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35D64" w14:textId="77777777" w:rsidR="008D03F4" w:rsidRPr="008D03F4" w:rsidRDefault="008D03F4" w:rsidP="008D03F4">
            <w:r w:rsidRPr="008D03F4">
              <w:t>Relationship Satisfaction</w:t>
            </w:r>
          </w:p>
        </w:tc>
        <w:tc>
          <w:tcPr>
            <w:tcW w:w="0" w:type="auto"/>
            <w:vAlign w:val="center"/>
            <w:hideMark/>
          </w:tcPr>
          <w:p w14:paraId="45D29786" w14:textId="77777777" w:rsidR="008D03F4" w:rsidRPr="008D03F4" w:rsidRDefault="008D03F4" w:rsidP="008D03F4">
            <w:r w:rsidRPr="008D03F4">
              <w:t>2.73</w:t>
            </w:r>
          </w:p>
        </w:tc>
        <w:tc>
          <w:tcPr>
            <w:tcW w:w="0" w:type="auto"/>
            <w:vAlign w:val="center"/>
            <w:hideMark/>
          </w:tcPr>
          <w:p w14:paraId="3B0BD37C" w14:textId="77777777" w:rsidR="008D03F4" w:rsidRPr="008D03F4" w:rsidRDefault="008D03F4" w:rsidP="008D03F4">
            <w:r w:rsidRPr="008D03F4">
              <w:t>2.60</w:t>
            </w:r>
          </w:p>
        </w:tc>
      </w:tr>
      <w:tr w:rsidR="008D03F4" w:rsidRPr="008D03F4" w14:paraId="09C9F3B2" w14:textId="77777777" w:rsidTr="008D0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CFAC3" w14:textId="77777777" w:rsidR="008D03F4" w:rsidRPr="008D03F4" w:rsidRDefault="008D03F4" w:rsidP="008D03F4">
            <w:r w:rsidRPr="008D03F4">
              <w:t>Work-Life Balance</w:t>
            </w:r>
          </w:p>
        </w:tc>
        <w:tc>
          <w:tcPr>
            <w:tcW w:w="0" w:type="auto"/>
            <w:vAlign w:val="center"/>
            <w:hideMark/>
          </w:tcPr>
          <w:p w14:paraId="3E1CBE2B" w14:textId="77777777" w:rsidR="008D03F4" w:rsidRPr="008D03F4" w:rsidRDefault="008D03F4" w:rsidP="008D03F4">
            <w:r w:rsidRPr="008D03F4">
              <w:t>2.78</w:t>
            </w:r>
          </w:p>
        </w:tc>
        <w:tc>
          <w:tcPr>
            <w:tcW w:w="0" w:type="auto"/>
            <w:vAlign w:val="center"/>
            <w:hideMark/>
          </w:tcPr>
          <w:p w14:paraId="6FB83B5B" w14:textId="77777777" w:rsidR="008D03F4" w:rsidRPr="008D03F4" w:rsidRDefault="008D03F4" w:rsidP="008D03F4">
            <w:r w:rsidRPr="008D03F4">
              <w:t>2.66</w:t>
            </w:r>
          </w:p>
        </w:tc>
      </w:tr>
    </w:tbl>
    <w:p w14:paraId="23969ADB" w14:textId="77777777" w:rsidR="008D03F4" w:rsidRPr="008D03F4" w:rsidRDefault="008D03F4" w:rsidP="008D03F4">
      <w:pPr>
        <w:numPr>
          <w:ilvl w:val="0"/>
          <w:numId w:val="3"/>
        </w:numPr>
      </w:pPr>
      <w:r w:rsidRPr="008D03F4">
        <w:rPr>
          <w:b/>
          <w:bCs/>
        </w:rPr>
        <w:t>Employees who left report lower satisfaction in every category</w:t>
      </w:r>
      <w:r w:rsidRPr="008D03F4">
        <w:t>, especially job and environment satisfaction.</w:t>
      </w:r>
    </w:p>
    <w:p w14:paraId="63BF76F5" w14:textId="77777777" w:rsidR="008D03F4" w:rsidRPr="008D03F4" w:rsidRDefault="008D03F4" w:rsidP="008D03F4">
      <w:r w:rsidRPr="008D03F4">
        <w:pict w14:anchorId="50D01678">
          <v:rect id="_x0000_i1057" style="width:0;height:1.5pt" o:hralign="center" o:hrstd="t" o:hr="t" fillcolor="#a0a0a0" stroked="f"/>
        </w:pict>
      </w:r>
    </w:p>
    <w:p w14:paraId="43438612" w14:textId="77777777" w:rsidR="008D03F4" w:rsidRPr="008D03F4" w:rsidRDefault="008D03F4" w:rsidP="008D03F4">
      <w:pPr>
        <w:rPr>
          <w:b/>
          <w:bCs/>
        </w:rPr>
      </w:pPr>
      <w:r w:rsidRPr="008D03F4">
        <w:rPr>
          <w:b/>
          <w:bCs/>
        </w:rPr>
        <w:t>Average Satisfaction by Department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837"/>
        <w:gridCol w:w="864"/>
        <w:gridCol w:w="1854"/>
        <w:gridCol w:w="2067"/>
      </w:tblGrid>
      <w:tr w:rsidR="008D03F4" w:rsidRPr="008D03F4" w14:paraId="48D10B39" w14:textId="77777777" w:rsidTr="008D03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7B3E0E" w14:textId="77777777" w:rsidR="008D03F4" w:rsidRPr="008D03F4" w:rsidRDefault="008D03F4" w:rsidP="008D03F4">
            <w:pPr>
              <w:rPr>
                <w:b/>
                <w:bCs/>
              </w:rPr>
            </w:pPr>
            <w:r w:rsidRPr="008D03F4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3084692" w14:textId="77777777" w:rsidR="008D03F4" w:rsidRPr="008D03F4" w:rsidRDefault="008D03F4" w:rsidP="008D03F4">
            <w:pPr>
              <w:rPr>
                <w:b/>
                <w:bCs/>
              </w:rPr>
            </w:pPr>
            <w:r w:rsidRPr="008D03F4">
              <w:rPr>
                <w:b/>
                <w:bCs/>
              </w:rPr>
              <w:t>Job Sat</w:t>
            </w:r>
          </w:p>
        </w:tc>
        <w:tc>
          <w:tcPr>
            <w:tcW w:w="0" w:type="auto"/>
            <w:vAlign w:val="center"/>
            <w:hideMark/>
          </w:tcPr>
          <w:p w14:paraId="4F8844AD" w14:textId="77777777" w:rsidR="008D03F4" w:rsidRPr="008D03F4" w:rsidRDefault="008D03F4" w:rsidP="008D03F4">
            <w:pPr>
              <w:rPr>
                <w:b/>
                <w:bCs/>
              </w:rPr>
            </w:pPr>
            <w:r w:rsidRPr="008D03F4">
              <w:rPr>
                <w:b/>
                <w:bCs/>
              </w:rPr>
              <w:t>Env Sat</w:t>
            </w:r>
          </w:p>
        </w:tc>
        <w:tc>
          <w:tcPr>
            <w:tcW w:w="0" w:type="auto"/>
            <w:vAlign w:val="center"/>
            <w:hideMark/>
          </w:tcPr>
          <w:p w14:paraId="39BF816E" w14:textId="77777777" w:rsidR="008D03F4" w:rsidRPr="008D03F4" w:rsidRDefault="008D03F4" w:rsidP="008D03F4">
            <w:pPr>
              <w:rPr>
                <w:b/>
                <w:bCs/>
              </w:rPr>
            </w:pPr>
            <w:r w:rsidRPr="008D03F4">
              <w:rPr>
                <w:b/>
                <w:bCs/>
              </w:rPr>
              <w:t>Relationship Sat</w:t>
            </w:r>
          </w:p>
        </w:tc>
        <w:tc>
          <w:tcPr>
            <w:tcW w:w="0" w:type="auto"/>
            <w:vAlign w:val="center"/>
            <w:hideMark/>
          </w:tcPr>
          <w:p w14:paraId="02D537F9" w14:textId="77777777" w:rsidR="008D03F4" w:rsidRPr="008D03F4" w:rsidRDefault="008D03F4" w:rsidP="008D03F4">
            <w:pPr>
              <w:rPr>
                <w:b/>
                <w:bCs/>
              </w:rPr>
            </w:pPr>
            <w:r w:rsidRPr="008D03F4">
              <w:rPr>
                <w:b/>
                <w:bCs/>
              </w:rPr>
              <w:t>Work-Life Balance</w:t>
            </w:r>
          </w:p>
        </w:tc>
      </w:tr>
      <w:tr w:rsidR="008D03F4" w:rsidRPr="008D03F4" w14:paraId="49BC3CF0" w14:textId="77777777" w:rsidTr="008D0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8534B" w14:textId="77777777" w:rsidR="008D03F4" w:rsidRPr="008D03F4" w:rsidRDefault="008D03F4" w:rsidP="008D03F4">
            <w:r w:rsidRPr="008D03F4"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52901699" w14:textId="77777777" w:rsidR="008D03F4" w:rsidRPr="008D03F4" w:rsidRDefault="008D03F4" w:rsidP="008D03F4">
            <w:r w:rsidRPr="008D03F4">
              <w:t>2.60</w:t>
            </w:r>
          </w:p>
        </w:tc>
        <w:tc>
          <w:tcPr>
            <w:tcW w:w="0" w:type="auto"/>
            <w:vAlign w:val="center"/>
            <w:hideMark/>
          </w:tcPr>
          <w:p w14:paraId="7CBFC7D1" w14:textId="77777777" w:rsidR="008D03F4" w:rsidRPr="008D03F4" w:rsidRDefault="008D03F4" w:rsidP="008D03F4">
            <w:r w:rsidRPr="008D03F4">
              <w:t>2.68</w:t>
            </w:r>
          </w:p>
        </w:tc>
        <w:tc>
          <w:tcPr>
            <w:tcW w:w="0" w:type="auto"/>
            <w:vAlign w:val="center"/>
            <w:hideMark/>
          </w:tcPr>
          <w:p w14:paraId="64618DC4" w14:textId="77777777" w:rsidR="008D03F4" w:rsidRPr="008D03F4" w:rsidRDefault="008D03F4" w:rsidP="008D03F4">
            <w:r w:rsidRPr="008D03F4">
              <w:t>2.89</w:t>
            </w:r>
          </w:p>
        </w:tc>
        <w:tc>
          <w:tcPr>
            <w:tcW w:w="0" w:type="auto"/>
            <w:vAlign w:val="center"/>
            <w:hideMark/>
          </w:tcPr>
          <w:p w14:paraId="0D888753" w14:textId="77777777" w:rsidR="008D03F4" w:rsidRPr="008D03F4" w:rsidRDefault="008D03F4" w:rsidP="008D03F4">
            <w:r w:rsidRPr="008D03F4">
              <w:t>2.92</w:t>
            </w:r>
          </w:p>
        </w:tc>
      </w:tr>
      <w:tr w:rsidR="008D03F4" w:rsidRPr="008D03F4" w14:paraId="1F36C379" w14:textId="77777777" w:rsidTr="008D0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AAF75" w14:textId="77777777" w:rsidR="008D03F4" w:rsidRPr="008D03F4" w:rsidRDefault="008D03F4" w:rsidP="008D03F4">
            <w:r w:rsidRPr="008D03F4">
              <w:lastRenderedPageBreak/>
              <w:t>Research &amp; Development</w:t>
            </w:r>
          </w:p>
        </w:tc>
        <w:tc>
          <w:tcPr>
            <w:tcW w:w="0" w:type="auto"/>
            <w:vAlign w:val="center"/>
            <w:hideMark/>
          </w:tcPr>
          <w:p w14:paraId="5EAA0766" w14:textId="77777777" w:rsidR="008D03F4" w:rsidRPr="008D03F4" w:rsidRDefault="008D03F4" w:rsidP="008D03F4">
            <w:r w:rsidRPr="008D03F4">
              <w:t>2.72</w:t>
            </w:r>
          </w:p>
        </w:tc>
        <w:tc>
          <w:tcPr>
            <w:tcW w:w="0" w:type="auto"/>
            <w:vAlign w:val="center"/>
            <w:hideMark/>
          </w:tcPr>
          <w:p w14:paraId="3BEAC379" w14:textId="77777777" w:rsidR="008D03F4" w:rsidRPr="008D03F4" w:rsidRDefault="008D03F4" w:rsidP="008D03F4">
            <w:r w:rsidRPr="008D03F4">
              <w:t>2.74</w:t>
            </w:r>
          </w:p>
        </w:tc>
        <w:tc>
          <w:tcPr>
            <w:tcW w:w="0" w:type="auto"/>
            <w:vAlign w:val="center"/>
            <w:hideMark/>
          </w:tcPr>
          <w:p w14:paraId="3859D69E" w14:textId="77777777" w:rsidR="008D03F4" w:rsidRPr="008D03F4" w:rsidRDefault="008D03F4" w:rsidP="008D03F4">
            <w:r w:rsidRPr="008D03F4">
              <w:t>2.70</w:t>
            </w:r>
          </w:p>
        </w:tc>
        <w:tc>
          <w:tcPr>
            <w:tcW w:w="0" w:type="auto"/>
            <w:vAlign w:val="center"/>
            <w:hideMark/>
          </w:tcPr>
          <w:p w14:paraId="698B472F" w14:textId="77777777" w:rsidR="008D03F4" w:rsidRPr="008D03F4" w:rsidRDefault="008D03F4" w:rsidP="008D03F4">
            <w:r w:rsidRPr="008D03F4">
              <w:t>2.73</w:t>
            </w:r>
          </w:p>
        </w:tc>
      </w:tr>
      <w:tr w:rsidR="008D03F4" w:rsidRPr="008D03F4" w14:paraId="6E1B882B" w14:textId="77777777" w:rsidTr="008D0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5B3EE" w14:textId="77777777" w:rsidR="008D03F4" w:rsidRPr="008D03F4" w:rsidRDefault="008D03F4" w:rsidP="008D03F4">
            <w:r w:rsidRPr="008D03F4">
              <w:t>Sales</w:t>
            </w:r>
          </w:p>
        </w:tc>
        <w:tc>
          <w:tcPr>
            <w:tcW w:w="0" w:type="auto"/>
            <w:vAlign w:val="center"/>
            <w:hideMark/>
          </w:tcPr>
          <w:p w14:paraId="7704630F" w14:textId="77777777" w:rsidR="008D03F4" w:rsidRPr="008D03F4" w:rsidRDefault="008D03F4" w:rsidP="008D03F4">
            <w:r w:rsidRPr="008D03F4">
              <w:t>2.75</w:t>
            </w:r>
          </w:p>
        </w:tc>
        <w:tc>
          <w:tcPr>
            <w:tcW w:w="0" w:type="auto"/>
            <w:vAlign w:val="center"/>
            <w:hideMark/>
          </w:tcPr>
          <w:p w14:paraId="7E594017" w14:textId="77777777" w:rsidR="008D03F4" w:rsidRPr="008D03F4" w:rsidRDefault="008D03F4" w:rsidP="008D03F4">
            <w:r w:rsidRPr="008D03F4">
              <w:t>2.69</w:t>
            </w:r>
          </w:p>
        </w:tc>
        <w:tc>
          <w:tcPr>
            <w:tcW w:w="0" w:type="auto"/>
            <w:vAlign w:val="center"/>
            <w:hideMark/>
          </w:tcPr>
          <w:p w14:paraId="40FCA61F" w14:textId="77777777" w:rsidR="008D03F4" w:rsidRPr="008D03F4" w:rsidRDefault="008D03F4" w:rsidP="008D03F4">
            <w:r w:rsidRPr="008D03F4">
              <w:t>2.70</w:t>
            </w:r>
          </w:p>
        </w:tc>
        <w:tc>
          <w:tcPr>
            <w:tcW w:w="0" w:type="auto"/>
            <w:vAlign w:val="center"/>
            <w:hideMark/>
          </w:tcPr>
          <w:p w14:paraId="377DBF2A" w14:textId="77777777" w:rsidR="008D03F4" w:rsidRPr="008D03F4" w:rsidRDefault="008D03F4" w:rsidP="008D03F4">
            <w:r w:rsidRPr="008D03F4">
              <w:t>2.81</w:t>
            </w:r>
          </w:p>
        </w:tc>
      </w:tr>
    </w:tbl>
    <w:p w14:paraId="3143D8A0" w14:textId="77777777" w:rsidR="008D03F4" w:rsidRPr="008D03F4" w:rsidRDefault="008D03F4" w:rsidP="008D03F4">
      <w:pPr>
        <w:numPr>
          <w:ilvl w:val="0"/>
          <w:numId w:val="4"/>
        </w:numPr>
      </w:pPr>
      <w:r w:rsidRPr="008D03F4">
        <w:rPr>
          <w:b/>
          <w:bCs/>
        </w:rPr>
        <w:t>Human Resources</w:t>
      </w:r>
      <w:r w:rsidRPr="008D03F4">
        <w:t>: Highest relationship satisfaction and work-life balance scores.</w:t>
      </w:r>
    </w:p>
    <w:p w14:paraId="12DA4779" w14:textId="77777777" w:rsidR="008D03F4" w:rsidRPr="008D03F4" w:rsidRDefault="008D03F4" w:rsidP="008D03F4">
      <w:pPr>
        <w:numPr>
          <w:ilvl w:val="0"/>
          <w:numId w:val="4"/>
        </w:numPr>
      </w:pPr>
      <w:r w:rsidRPr="008D03F4">
        <w:rPr>
          <w:b/>
          <w:bCs/>
        </w:rPr>
        <w:t>Sales</w:t>
      </w:r>
      <w:r w:rsidRPr="008D03F4">
        <w:t>: Highest job satisfaction but also highest attrition.</w:t>
      </w:r>
    </w:p>
    <w:p w14:paraId="5AF49C29" w14:textId="77777777" w:rsidR="008D03F4" w:rsidRPr="008D03F4" w:rsidRDefault="008D03F4" w:rsidP="008D03F4">
      <w:r w:rsidRPr="008D03F4">
        <w:pict w14:anchorId="59FAE783">
          <v:rect id="_x0000_i1058" style="width:0;height:1.5pt" o:hralign="center" o:hrstd="t" o:hr="t" fillcolor="#a0a0a0" stroked="f"/>
        </w:pict>
      </w:r>
    </w:p>
    <w:p w14:paraId="7517BB5D" w14:textId="77777777" w:rsidR="008D03F4" w:rsidRPr="008D03F4" w:rsidRDefault="008D03F4" w:rsidP="008D03F4">
      <w:pPr>
        <w:rPr>
          <w:b/>
          <w:bCs/>
        </w:rPr>
      </w:pPr>
      <w:r w:rsidRPr="008D03F4">
        <w:rPr>
          <w:b/>
          <w:bCs/>
        </w:rPr>
        <w:t>4. Departmental Performance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1431"/>
        <w:gridCol w:w="791"/>
        <w:gridCol w:w="814"/>
        <w:gridCol w:w="782"/>
        <w:gridCol w:w="558"/>
        <w:gridCol w:w="2129"/>
      </w:tblGrid>
      <w:tr w:rsidR="008D03F4" w:rsidRPr="008D03F4" w14:paraId="1599B707" w14:textId="77777777" w:rsidTr="008D03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BE343" w14:textId="77777777" w:rsidR="008D03F4" w:rsidRPr="008D03F4" w:rsidRDefault="008D03F4" w:rsidP="008D03F4">
            <w:pPr>
              <w:rPr>
                <w:b/>
                <w:bCs/>
              </w:rPr>
            </w:pPr>
            <w:r w:rsidRPr="008D03F4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DCA3A35" w14:textId="77777777" w:rsidR="008D03F4" w:rsidRPr="008D03F4" w:rsidRDefault="008D03F4" w:rsidP="008D03F4">
            <w:pPr>
              <w:rPr>
                <w:b/>
                <w:bCs/>
              </w:rPr>
            </w:pPr>
            <w:r w:rsidRPr="008D03F4">
              <w:rPr>
                <w:b/>
                <w:bCs/>
              </w:rPr>
              <w:t>Attrition Rate</w:t>
            </w:r>
          </w:p>
        </w:tc>
        <w:tc>
          <w:tcPr>
            <w:tcW w:w="0" w:type="auto"/>
            <w:vAlign w:val="center"/>
            <w:hideMark/>
          </w:tcPr>
          <w:p w14:paraId="0227FE4A" w14:textId="77777777" w:rsidR="008D03F4" w:rsidRPr="008D03F4" w:rsidRDefault="008D03F4" w:rsidP="008D03F4">
            <w:pPr>
              <w:rPr>
                <w:b/>
                <w:bCs/>
              </w:rPr>
            </w:pPr>
            <w:r w:rsidRPr="008D03F4">
              <w:rPr>
                <w:b/>
                <w:bCs/>
              </w:rPr>
              <w:t>Job Sat</w:t>
            </w:r>
          </w:p>
        </w:tc>
        <w:tc>
          <w:tcPr>
            <w:tcW w:w="0" w:type="auto"/>
            <w:vAlign w:val="center"/>
            <w:hideMark/>
          </w:tcPr>
          <w:p w14:paraId="53531A40" w14:textId="77777777" w:rsidR="008D03F4" w:rsidRPr="008D03F4" w:rsidRDefault="008D03F4" w:rsidP="008D03F4">
            <w:pPr>
              <w:rPr>
                <w:b/>
                <w:bCs/>
              </w:rPr>
            </w:pPr>
            <w:r w:rsidRPr="008D03F4">
              <w:rPr>
                <w:b/>
                <w:bCs/>
              </w:rPr>
              <w:t>Env Sat</w:t>
            </w:r>
          </w:p>
        </w:tc>
        <w:tc>
          <w:tcPr>
            <w:tcW w:w="0" w:type="auto"/>
            <w:vAlign w:val="center"/>
            <w:hideMark/>
          </w:tcPr>
          <w:p w14:paraId="3622DA07" w14:textId="77777777" w:rsidR="008D03F4" w:rsidRPr="008D03F4" w:rsidRDefault="008D03F4" w:rsidP="008D03F4">
            <w:pPr>
              <w:rPr>
                <w:b/>
                <w:bCs/>
              </w:rPr>
            </w:pPr>
            <w:proofErr w:type="spellStart"/>
            <w:r w:rsidRPr="008D03F4">
              <w:rPr>
                <w:b/>
                <w:bCs/>
              </w:rPr>
              <w:t>Rel</w:t>
            </w:r>
            <w:proofErr w:type="spellEnd"/>
            <w:r w:rsidRPr="008D03F4">
              <w:rPr>
                <w:b/>
                <w:bCs/>
              </w:rPr>
              <w:t xml:space="preserve"> Sat</w:t>
            </w:r>
          </w:p>
        </w:tc>
        <w:tc>
          <w:tcPr>
            <w:tcW w:w="0" w:type="auto"/>
            <w:vAlign w:val="center"/>
            <w:hideMark/>
          </w:tcPr>
          <w:p w14:paraId="721301AD" w14:textId="77777777" w:rsidR="008D03F4" w:rsidRPr="008D03F4" w:rsidRDefault="008D03F4" w:rsidP="008D03F4">
            <w:pPr>
              <w:rPr>
                <w:b/>
                <w:bCs/>
              </w:rPr>
            </w:pPr>
            <w:r w:rsidRPr="008D03F4">
              <w:rPr>
                <w:b/>
                <w:bCs/>
              </w:rPr>
              <w:t>WLB</w:t>
            </w:r>
          </w:p>
        </w:tc>
        <w:tc>
          <w:tcPr>
            <w:tcW w:w="0" w:type="auto"/>
            <w:vAlign w:val="center"/>
            <w:hideMark/>
          </w:tcPr>
          <w:p w14:paraId="5E344075" w14:textId="77777777" w:rsidR="008D03F4" w:rsidRPr="008D03F4" w:rsidRDefault="008D03F4" w:rsidP="008D03F4">
            <w:pPr>
              <w:rPr>
                <w:b/>
                <w:bCs/>
              </w:rPr>
            </w:pPr>
            <w:r w:rsidRPr="008D03F4">
              <w:rPr>
                <w:b/>
                <w:bCs/>
              </w:rPr>
              <w:t>Performance Rating</w:t>
            </w:r>
          </w:p>
        </w:tc>
      </w:tr>
      <w:tr w:rsidR="008D03F4" w:rsidRPr="008D03F4" w14:paraId="5DF3919F" w14:textId="77777777" w:rsidTr="008D0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F37F2" w14:textId="77777777" w:rsidR="008D03F4" w:rsidRPr="008D03F4" w:rsidRDefault="008D03F4" w:rsidP="008D03F4">
            <w:r w:rsidRPr="008D03F4">
              <w:t>Human Resources</w:t>
            </w:r>
          </w:p>
        </w:tc>
        <w:tc>
          <w:tcPr>
            <w:tcW w:w="0" w:type="auto"/>
            <w:vAlign w:val="center"/>
            <w:hideMark/>
          </w:tcPr>
          <w:p w14:paraId="73E225CA" w14:textId="77777777" w:rsidR="008D03F4" w:rsidRPr="008D03F4" w:rsidRDefault="008D03F4" w:rsidP="008D03F4">
            <w:r w:rsidRPr="008D03F4">
              <w:t>19.0%</w:t>
            </w:r>
          </w:p>
        </w:tc>
        <w:tc>
          <w:tcPr>
            <w:tcW w:w="0" w:type="auto"/>
            <w:vAlign w:val="center"/>
            <w:hideMark/>
          </w:tcPr>
          <w:p w14:paraId="45D09F48" w14:textId="77777777" w:rsidR="008D03F4" w:rsidRPr="008D03F4" w:rsidRDefault="008D03F4" w:rsidP="008D03F4">
            <w:r w:rsidRPr="008D03F4">
              <w:t>2.60</w:t>
            </w:r>
          </w:p>
        </w:tc>
        <w:tc>
          <w:tcPr>
            <w:tcW w:w="0" w:type="auto"/>
            <w:vAlign w:val="center"/>
            <w:hideMark/>
          </w:tcPr>
          <w:p w14:paraId="6F7B7262" w14:textId="77777777" w:rsidR="008D03F4" w:rsidRPr="008D03F4" w:rsidRDefault="008D03F4" w:rsidP="008D03F4">
            <w:r w:rsidRPr="008D03F4">
              <w:t>2.68</w:t>
            </w:r>
          </w:p>
        </w:tc>
        <w:tc>
          <w:tcPr>
            <w:tcW w:w="0" w:type="auto"/>
            <w:vAlign w:val="center"/>
            <w:hideMark/>
          </w:tcPr>
          <w:p w14:paraId="6DE002A6" w14:textId="77777777" w:rsidR="008D03F4" w:rsidRPr="008D03F4" w:rsidRDefault="008D03F4" w:rsidP="008D03F4">
            <w:r w:rsidRPr="008D03F4">
              <w:t>2.89</w:t>
            </w:r>
          </w:p>
        </w:tc>
        <w:tc>
          <w:tcPr>
            <w:tcW w:w="0" w:type="auto"/>
            <w:vAlign w:val="center"/>
            <w:hideMark/>
          </w:tcPr>
          <w:p w14:paraId="45D28D9F" w14:textId="77777777" w:rsidR="008D03F4" w:rsidRPr="008D03F4" w:rsidRDefault="008D03F4" w:rsidP="008D03F4">
            <w:r w:rsidRPr="008D03F4">
              <w:t>2.92</w:t>
            </w:r>
          </w:p>
        </w:tc>
        <w:tc>
          <w:tcPr>
            <w:tcW w:w="0" w:type="auto"/>
            <w:vAlign w:val="center"/>
            <w:hideMark/>
          </w:tcPr>
          <w:p w14:paraId="398FD538" w14:textId="77777777" w:rsidR="008D03F4" w:rsidRPr="008D03F4" w:rsidRDefault="008D03F4" w:rsidP="008D03F4">
            <w:r w:rsidRPr="008D03F4">
              <w:t>3.14</w:t>
            </w:r>
          </w:p>
        </w:tc>
      </w:tr>
      <w:tr w:rsidR="008D03F4" w:rsidRPr="008D03F4" w14:paraId="613A0FA6" w14:textId="77777777" w:rsidTr="008D0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65727" w14:textId="77777777" w:rsidR="008D03F4" w:rsidRPr="008D03F4" w:rsidRDefault="008D03F4" w:rsidP="008D03F4">
            <w:r w:rsidRPr="008D03F4">
              <w:t>Research &amp; Development</w:t>
            </w:r>
          </w:p>
        </w:tc>
        <w:tc>
          <w:tcPr>
            <w:tcW w:w="0" w:type="auto"/>
            <w:vAlign w:val="center"/>
            <w:hideMark/>
          </w:tcPr>
          <w:p w14:paraId="2DEA5D91" w14:textId="77777777" w:rsidR="008D03F4" w:rsidRPr="008D03F4" w:rsidRDefault="008D03F4" w:rsidP="008D03F4">
            <w:r w:rsidRPr="008D03F4">
              <w:t>13.8%</w:t>
            </w:r>
          </w:p>
        </w:tc>
        <w:tc>
          <w:tcPr>
            <w:tcW w:w="0" w:type="auto"/>
            <w:vAlign w:val="center"/>
            <w:hideMark/>
          </w:tcPr>
          <w:p w14:paraId="13145AD2" w14:textId="77777777" w:rsidR="008D03F4" w:rsidRPr="008D03F4" w:rsidRDefault="008D03F4" w:rsidP="008D03F4">
            <w:r w:rsidRPr="008D03F4">
              <w:t>2.72</w:t>
            </w:r>
          </w:p>
        </w:tc>
        <w:tc>
          <w:tcPr>
            <w:tcW w:w="0" w:type="auto"/>
            <w:vAlign w:val="center"/>
            <w:hideMark/>
          </w:tcPr>
          <w:p w14:paraId="0EECE749" w14:textId="77777777" w:rsidR="008D03F4" w:rsidRPr="008D03F4" w:rsidRDefault="008D03F4" w:rsidP="008D03F4">
            <w:r w:rsidRPr="008D03F4">
              <w:t>2.74</w:t>
            </w:r>
          </w:p>
        </w:tc>
        <w:tc>
          <w:tcPr>
            <w:tcW w:w="0" w:type="auto"/>
            <w:vAlign w:val="center"/>
            <w:hideMark/>
          </w:tcPr>
          <w:p w14:paraId="31718974" w14:textId="77777777" w:rsidR="008D03F4" w:rsidRPr="008D03F4" w:rsidRDefault="008D03F4" w:rsidP="008D03F4">
            <w:r w:rsidRPr="008D03F4">
              <w:t>2.70</w:t>
            </w:r>
          </w:p>
        </w:tc>
        <w:tc>
          <w:tcPr>
            <w:tcW w:w="0" w:type="auto"/>
            <w:vAlign w:val="center"/>
            <w:hideMark/>
          </w:tcPr>
          <w:p w14:paraId="6BB2E7E0" w14:textId="77777777" w:rsidR="008D03F4" w:rsidRPr="008D03F4" w:rsidRDefault="008D03F4" w:rsidP="008D03F4">
            <w:r w:rsidRPr="008D03F4">
              <w:t>2.73</w:t>
            </w:r>
          </w:p>
        </w:tc>
        <w:tc>
          <w:tcPr>
            <w:tcW w:w="0" w:type="auto"/>
            <w:vAlign w:val="center"/>
            <w:hideMark/>
          </w:tcPr>
          <w:p w14:paraId="49767A2E" w14:textId="77777777" w:rsidR="008D03F4" w:rsidRPr="008D03F4" w:rsidRDefault="008D03F4" w:rsidP="008D03F4">
            <w:r w:rsidRPr="008D03F4">
              <w:t>3.16</w:t>
            </w:r>
          </w:p>
        </w:tc>
      </w:tr>
      <w:tr w:rsidR="008D03F4" w:rsidRPr="008D03F4" w14:paraId="41305F87" w14:textId="77777777" w:rsidTr="008D03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4473" w14:textId="77777777" w:rsidR="008D03F4" w:rsidRPr="008D03F4" w:rsidRDefault="008D03F4" w:rsidP="008D03F4">
            <w:r w:rsidRPr="008D03F4">
              <w:t>Sales</w:t>
            </w:r>
          </w:p>
        </w:tc>
        <w:tc>
          <w:tcPr>
            <w:tcW w:w="0" w:type="auto"/>
            <w:vAlign w:val="center"/>
            <w:hideMark/>
          </w:tcPr>
          <w:p w14:paraId="7989ADE4" w14:textId="77777777" w:rsidR="008D03F4" w:rsidRPr="008D03F4" w:rsidRDefault="008D03F4" w:rsidP="008D03F4">
            <w:r w:rsidRPr="008D03F4">
              <w:t>20.7%</w:t>
            </w:r>
          </w:p>
        </w:tc>
        <w:tc>
          <w:tcPr>
            <w:tcW w:w="0" w:type="auto"/>
            <w:vAlign w:val="center"/>
            <w:hideMark/>
          </w:tcPr>
          <w:p w14:paraId="31E0F3EC" w14:textId="77777777" w:rsidR="008D03F4" w:rsidRPr="008D03F4" w:rsidRDefault="008D03F4" w:rsidP="008D03F4">
            <w:r w:rsidRPr="008D03F4">
              <w:t>2.75</w:t>
            </w:r>
          </w:p>
        </w:tc>
        <w:tc>
          <w:tcPr>
            <w:tcW w:w="0" w:type="auto"/>
            <w:vAlign w:val="center"/>
            <w:hideMark/>
          </w:tcPr>
          <w:p w14:paraId="1DFA7463" w14:textId="77777777" w:rsidR="008D03F4" w:rsidRPr="008D03F4" w:rsidRDefault="008D03F4" w:rsidP="008D03F4">
            <w:r w:rsidRPr="008D03F4">
              <w:t>2.69</w:t>
            </w:r>
          </w:p>
        </w:tc>
        <w:tc>
          <w:tcPr>
            <w:tcW w:w="0" w:type="auto"/>
            <w:vAlign w:val="center"/>
            <w:hideMark/>
          </w:tcPr>
          <w:p w14:paraId="2C4FB0AA" w14:textId="77777777" w:rsidR="008D03F4" w:rsidRPr="008D03F4" w:rsidRDefault="008D03F4" w:rsidP="008D03F4">
            <w:r w:rsidRPr="008D03F4">
              <w:t>2.70</w:t>
            </w:r>
          </w:p>
        </w:tc>
        <w:tc>
          <w:tcPr>
            <w:tcW w:w="0" w:type="auto"/>
            <w:vAlign w:val="center"/>
            <w:hideMark/>
          </w:tcPr>
          <w:p w14:paraId="0839342A" w14:textId="77777777" w:rsidR="008D03F4" w:rsidRPr="008D03F4" w:rsidRDefault="008D03F4" w:rsidP="008D03F4">
            <w:r w:rsidRPr="008D03F4">
              <w:t>2.81</w:t>
            </w:r>
          </w:p>
        </w:tc>
        <w:tc>
          <w:tcPr>
            <w:tcW w:w="0" w:type="auto"/>
            <w:vAlign w:val="center"/>
            <w:hideMark/>
          </w:tcPr>
          <w:p w14:paraId="1592F0E6" w14:textId="77777777" w:rsidR="008D03F4" w:rsidRPr="008D03F4" w:rsidRDefault="008D03F4" w:rsidP="008D03F4">
            <w:r w:rsidRPr="008D03F4">
              <w:t>3.14</w:t>
            </w:r>
          </w:p>
        </w:tc>
      </w:tr>
    </w:tbl>
    <w:p w14:paraId="77CD8BD1" w14:textId="77777777" w:rsidR="008D03F4" w:rsidRPr="008D03F4" w:rsidRDefault="008D03F4" w:rsidP="008D03F4">
      <w:pPr>
        <w:numPr>
          <w:ilvl w:val="0"/>
          <w:numId w:val="5"/>
        </w:numPr>
      </w:pPr>
      <w:r w:rsidRPr="008D03F4">
        <w:rPr>
          <w:b/>
          <w:bCs/>
        </w:rPr>
        <w:t>R&amp;D</w:t>
      </w:r>
      <w:r w:rsidRPr="008D03F4">
        <w:t xml:space="preserve"> has the </w:t>
      </w:r>
      <w:r w:rsidRPr="008D03F4">
        <w:rPr>
          <w:b/>
          <w:bCs/>
        </w:rPr>
        <w:t>lowest attrition and highest performance rating</w:t>
      </w:r>
      <w:r w:rsidRPr="008D03F4">
        <w:t>, but not the highest satisfaction scores.</w:t>
      </w:r>
    </w:p>
    <w:p w14:paraId="2379BF99" w14:textId="77777777" w:rsidR="008D03F4" w:rsidRPr="008D03F4" w:rsidRDefault="008D03F4" w:rsidP="008D03F4">
      <w:pPr>
        <w:numPr>
          <w:ilvl w:val="0"/>
          <w:numId w:val="5"/>
        </w:numPr>
      </w:pPr>
      <w:r w:rsidRPr="008D03F4">
        <w:rPr>
          <w:b/>
          <w:bCs/>
        </w:rPr>
        <w:t>Sales</w:t>
      </w:r>
      <w:r w:rsidRPr="008D03F4">
        <w:t xml:space="preserve"> has the </w:t>
      </w:r>
      <w:r w:rsidRPr="008D03F4">
        <w:rPr>
          <w:b/>
          <w:bCs/>
        </w:rPr>
        <w:t>highest attrition</w:t>
      </w:r>
      <w:r w:rsidRPr="008D03F4">
        <w:t>, even though job satisfaction is highest among departments.</w:t>
      </w:r>
    </w:p>
    <w:p w14:paraId="10B80F00" w14:textId="77777777" w:rsidR="008D03F4" w:rsidRPr="008D03F4" w:rsidRDefault="008D03F4" w:rsidP="008D03F4">
      <w:pPr>
        <w:numPr>
          <w:ilvl w:val="0"/>
          <w:numId w:val="5"/>
        </w:numPr>
      </w:pPr>
      <w:r w:rsidRPr="008D03F4">
        <w:rPr>
          <w:b/>
          <w:bCs/>
        </w:rPr>
        <w:t>Human Resources</w:t>
      </w:r>
      <w:r w:rsidRPr="008D03F4">
        <w:t xml:space="preserve"> has strong scores in relationship satisfaction and work-life balance, but attrition is still relatively high.</w:t>
      </w:r>
    </w:p>
    <w:p w14:paraId="0024323E" w14:textId="77777777" w:rsidR="008D03F4" w:rsidRPr="008D03F4" w:rsidRDefault="008D03F4" w:rsidP="008D03F4">
      <w:r w:rsidRPr="008D03F4">
        <w:pict w14:anchorId="09907857">
          <v:rect id="_x0000_i1059" style="width:0;height:1.5pt" o:hralign="center" o:hrstd="t" o:hr="t" fillcolor="#a0a0a0" stroked="f"/>
        </w:pict>
      </w:r>
    </w:p>
    <w:p w14:paraId="07A833B1" w14:textId="77777777" w:rsidR="008D03F4" w:rsidRPr="008D03F4" w:rsidRDefault="008D03F4" w:rsidP="008D03F4">
      <w:pPr>
        <w:rPr>
          <w:b/>
          <w:bCs/>
        </w:rPr>
      </w:pPr>
      <w:r w:rsidRPr="008D03F4">
        <w:rPr>
          <w:b/>
          <w:bCs/>
        </w:rPr>
        <w:t>Key Insights</w:t>
      </w:r>
    </w:p>
    <w:p w14:paraId="5AD3C57F" w14:textId="77777777" w:rsidR="008D03F4" w:rsidRPr="008D03F4" w:rsidRDefault="008D03F4" w:rsidP="008D03F4">
      <w:pPr>
        <w:numPr>
          <w:ilvl w:val="0"/>
          <w:numId w:val="6"/>
        </w:numPr>
      </w:pPr>
      <w:r w:rsidRPr="008D03F4">
        <w:rPr>
          <w:b/>
          <w:bCs/>
        </w:rPr>
        <w:t>Attrition is most severe in Sales and HR</w:t>
      </w:r>
      <w:r w:rsidRPr="008D03F4">
        <w:t>. These departments should be priority areas for retention strategies.</w:t>
      </w:r>
    </w:p>
    <w:p w14:paraId="094C8A33" w14:textId="77777777" w:rsidR="008D03F4" w:rsidRPr="008D03F4" w:rsidRDefault="008D03F4" w:rsidP="008D03F4">
      <w:pPr>
        <w:numPr>
          <w:ilvl w:val="0"/>
          <w:numId w:val="6"/>
        </w:numPr>
      </w:pPr>
      <w:r w:rsidRPr="008D03F4">
        <w:rPr>
          <w:b/>
          <w:bCs/>
        </w:rPr>
        <w:t>Satisfaction is strongly linked to attrition</w:t>
      </w:r>
      <w:r w:rsidRPr="008D03F4">
        <w:t>: those who leave score significantly lower on all satisfaction metrics.</w:t>
      </w:r>
    </w:p>
    <w:p w14:paraId="585E6E63" w14:textId="77777777" w:rsidR="008D03F4" w:rsidRPr="008D03F4" w:rsidRDefault="008D03F4" w:rsidP="008D03F4">
      <w:pPr>
        <w:numPr>
          <w:ilvl w:val="0"/>
          <w:numId w:val="6"/>
        </w:numPr>
      </w:pPr>
      <w:r w:rsidRPr="008D03F4">
        <w:rPr>
          <w:b/>
          <w:bCs/>
        </w:rPr>
        <w:t>Work-life balance and relationship satisfaction</w:t>
      </w:r>
      <w:r w:rsidRPr="008D03F4">
        <w:t xml:space="preserve"> are highest in HR, but this does not fully translate into retention.</w:t>
      </w:r>
    </w:p>
    <w:p w14:paraId="39BDBE15" w14:textId="77777777" w:rsidR="008D03F4" w:rsidRPr="008D03F4" w:rsidRDefault="008D03F4" w:rsidP="008D03F4">
      <w:pPr>
        <w:numPr>
          <w:ilvl w:val="0"/>
          <w:numId w:val="6"/>
        </w:numPr>
      </w:pPr>
      <w:r w:rsidRPr="008D03F4">
        <w:rPr>
          <w:b/>
          <w:bCs/>
        </w:rPr>
        <w:t>Performance ratings</w:t>
      </w:r>
      <w:r w:rsidRPr="008D03F4">
        <w:t xml:space="preserve"> are similar across all departments, suggesting satisfaction and attrition are not simply tied to measured performance.</w:t>
      </w:r>
    </w:p>
    <w:p w14:paraId="6844D15D" w14:textId="77777777" w:rsidR="00D45062" w:rsidRDefault="00D45062"/>
    <w:sectPr w:rsidR="00D4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222B4"/>
    <w:multiLevelType w:val="multilevel"/>
    <w:tmpl w:val="30B0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A005F"/>
    <w:multiLevelType w:val="multilevel"/>
    <w:tmpl w:val="CEA2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21FF6"/>
    <w:multiLevelType w:val="multilevel"/>
    <w:tmpl w:val="B80A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24A09"/>
    <w:multiLevelType w:val="multilevel"/>
    <w:tmpl w:val="DBCA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278E8"/>
    <w:multiLevelType w:val="multilevel"/>
    <w:tmpl w:val="3F94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F75E5"/>
    <w:multiLevelType w:val="multilevel"/>
    <w:tmpl w:val="21286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436016">
    <w:abstractNumId w:val="0"/>
  </w:num>
  <w:num w:numId="2" w16cid:durableId="2103060647">
    <w:abstractNumId w:val="3"/>
  </w:num>
  <w:num w:numId="3" w16cid:durableId="452753891">
    <w:abstractNumId w:val="4"/>
  </w:num>
  <w:num w:numId="4" w16cid:durableId="346180904">
    <w:abstractNumId w:val="2"/>
  </w:num>
  <w:num w:numId="5" w16cid:durableId="398601608">
    <w:abstractNumId w:val="1"/>
  </w:num>
  <w:num w:numId="6" w16cid:durableId="1246265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DF"/>
    <w:rsid w:val="00081666"/>
    <w:rsid w:val="000D3306"/>
    <w:rsid w:val="000D65EE"/>
    <w:rsid w:val="00107AA7"/>
    <w:rsid w:val="001166DD"/>
    <w:rsid w:val="0016397D"/>
    <w:rsid w:val="00196EC3"/>
    <w:rsid w:val="001C162F"/>
    <w:rsid w:val="001C7820"/>
    <w:rsid w:val="001D4376"/>
    <w:rsid w:val="001F2B78"/>
    <w:rsid w:val="00200ADF"/>
    <w:rsid w:val="00221D97"/>
    <w:rsid w:val="002235B0"/>
    <w:rsid w:val="002B38DA"/>
    <w:rsid w:val="002C1C46"/>
    <w:rsid w:val="002D2D54"/>
    <w:rsid w:val="002E4D79"/>
    <w:rsid w:val="00342006"/>
    <w:rsid w:val="003437F2"/>
    <w:rsid w:val="0035575C"/>
    <w:rsid w:val="00407A71"/>
    <w:rsid w:val="004B408A"/>
    <w:rsid w:val="004B7AE0"/>
    <w:rsid w:val="004D109F"/>
    <w:rsid w:val="0052672D"/>
    <w:rsid w:val="005C71FB"/>
    <w:rsid w:val="00637F3A"/>
    <w:rsid w:val="0064190A"/>
    <w:rsid w:val="00652F6C"/>
    <w:rsid w:val="00685BFC"/>
    <w:rsid w:val="006A6124"/>
    <w:rsid w:val="006A7978"/>
    <w:rsid w:val="006D1FF7"/>
    <w:rsid w:val="006D61F7"/>
    <w:rsid w:val="007215E6"/>
    <w:rsid w:val="0077489B"/>
    <w:rsid w:val="00797CB0"/>
    <w:rsid w:val="007C11EA"/>
    <w:rsid w:val="008127DA"/>
    <w:rsid w:val="00813E83"/>
    <w:rsid w:val="008453BE"/>
    <w:rsid w:val="008834EC"/>
    <w:rsid w:val="008A3EB9"/>
    <w:rsid w:val="008D03F4"/>
    <w:rsid w:val="008F0CFC"/>
    <w:rsid w:val="00914C75"/>
    <w:rsid w:val="009A76ED"/>
    <w:rsid w:val="009B6D72"/>
    <w:rsid w:val="009C77C2"/>
    <w:rsid w:val="00A71D12"/>
    <w:rsid w:val="00A747FE"/>
    <w:rsid w:val="00AC3113"/>
    <w:rsid w:val="00B05C96"/>
    <w:rsid w:val="00B3379F"/>
    <w:rsid w:val="00B525FB"/>
    <w:rsid w:val="00BF4F68"/>
    <w:rsid w:val="00C11269"/>
    <w:rsid w:val="00C83998"/>
    <w:rsid w:val="00D07B39"/>
    <w:rsid w:val="00D45062"/>
    <w:rsid w:val="00D565D7"/>
    <w:rsid w:val="00E22BF7"/>
    <w:rsid w:val="00E65DCB"/>
    <w:rsid w:val="00F4220E"/>
    <w:rsid w:val="00FD1B71"/>
    <w:rsid w:val="00F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E878"/>
  <w15:chartTrackingRefBased/>
  <w15:docId w15:val="{52BB713D-2AFB-4ACD-BFDD-00CFD544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9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Le-litte</dc:creator>
  <cp:keywords/>
  <dc:description/>
  <cp:lastModifiedBy>Ishmael Le-litte</cp:lastModifiedBy>
  <cp:revision>2</cp:revision>
  <dcterms:created xsi:type="dcterms:W3CDTF">2025-05-19T10:18:00Z</dcterms:created>
  <dcterms:modified xsi:type="dcterms:W3CDTF">2025-05-19T10:18:00Z</dcterms:modified>
</cp:coreProperties>
</file>