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الٓمٓ ١ ذَٰلِكَ ٱلْكِتَـٰبُ لَا رَيْبَ ۛ فِيهِ ۛ هُدًۭى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لِّلْمُتَّقِينَ ٢ ٱلَّذِينَ يُؤْمِنُونَ بِٱلْغَيْبِ وَيُقِيمُونَ ٱلصَّلَوٰةَ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وَمِمَّا رَزَقْنَـٰهُمْ يُنفِقُونَ ٣ وَٱلَّذِينَ يُؤْمِنُونَ بِمَآ أُنزِلَ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إِلَيْكَ وَمَآ أُنزِلَ مِن قَبْلِكَ وَبِٱلْـَٔاخِرَةِ هُمْ يُوقِنُونَ ٤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أُو۟لَـٰٓئِكَ عَلَىٰ هُدًۭى مِّن رَّبِّهِمْ ۖ وَأُو۟لَـٰٓئِكَ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هُمُ ٱلْمُفْلِحُونَ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