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240"/>
        <w:jc w:val="center"/>
      </w:pPr>
      <w:r>
        <w:rPr>
          <w:rFonts w:ascii="Arial" w:cs="Arial" w:eastAsia="Arial" w:hAnsi="Arial"/>
          <w:b/>
          <w:bCs/>
          <w:color w:val="1F3864"/>
          <w:sz w:val="40"/>
          <w:szCs w:val="40"/>
        </w:rPr>
        <w:t xml:space="preserve">SIFT vs. ossf-sast-ml: A Comparative Evaluation of AI-Driven</w:t>
      </w:r>
    </w:p>
    <w:p>
      <w:pPr>
        <w:spacing w:before="0" w:after="360"/>
        <w:jc w:val="center"/>
      </w:pPr>
      <w:r>
        <w:rPr>
          <w:rFonts w:ascii="Arial" w:cs="Arial" w:eastAsia="Arial" w:hAnsi="Arial"/>
          <w:b/>
          <w:bCs/>
          <w:color w:val="1F3864"/>
          <w:sz w:val="40"/>
          <w:szCs w:val="40"/>
        </w:rPr>
        <w:t xml:space="preserve">Static Code Analyzers on the OpenSSF CVE Benchmark</w:t>
      </w:r>
    </w:p>
    <w:p>
      <w:pPr>
        <w:spacing w:before="0" w:after="120"/>
        <w:jc w:val="center"/>
      </w:pPr>
      <w:r>
        <w:rPr>
          <w:rFonts w:ascii="Arial" w:cs="Arial" w:eastAsia="Arial" w:hAnsi="Arial"/>
          <w:i/>
          <w:iCs/>
          <w:color w:val="555555"/>
          <w:sz w:val="24"/>
          <w:szCs w:val="24"/>
        </w:rPr>
        <w:t xml:space="preserve">[Author Names]</w:t>
      </w:r>
    </w:p>
    <w:p>
      <w:pPr>
        <w:spacing w:before="0" w:after="120"/>
        <w:jc w:val="center"/>
      </w:pPr>
      <w:r>
        <w:rPr>
          <w:rFonts w:ascii="Arial" w:cs="Arial" w:eastAsia="Arial" w:hAnsi="Arial"/>
          <w:i/>
          <w:iCs/>
          <w:color w:val="555555"/>
          <w:sz w:val="24"/>
          <w:szCs w:val="24"/>
        </w:rPr>
        <w:t xml:space="preserve">[Institution / Affiliation]</w:t>
      </w:r>
    </w:p>
    <w:p>
      <w:pPr>
        <w:spacing w:before="0" w:after="120"/>
        <w:jc w:val="center"/>
      </w:pPr>
      <w:r>
        <w:rPr>
          <w:rFonts w:ascii="Arial" w:cs="Arial" w:eastAsia="Arial" w:hAnsi="Arial"/>
          <w:i/>
          <w:iCs/>
          <w:color w:val="555555"/>
          <w:sz w:val="24"/>
          <w:szCs w:val="24"/>
        </w:rPr>
        <w:t xml:space="preserve">[Email]</w:t>
      </w:r>
    </w:p>
    <w:p>
      <w:pPr>
        <w:spacing w:before="240" w:after="0"/>
      </w:pPr>
      <w:r>
        <w:t xml:space="preserve"/>
      </w:r>
    </w:p>
    <w:p>
      <w:pPr>
        <w:pBdr>
          <w:bottom w:val="single" w:color="2E75B6" w:sz="6" w:space="1"/>
        </w:pBdr>
        <w:spacing w:before="200" w:after="200"/>
      </w:pPr>
      <w:r>
        <w:t xml:space="preserve"/>
      </w:r>
    </w:p>
    <w:p>
      <w:pPr>
        <w:spacing w:before="120" w:after="80"/>
      </w:pPr>
      <w:r>
        <w:rPr>
          <w:rFonts w:ascii="Arial" w:cs="Arial" w:eastAsia="Arial" w:hAnsi="Arial"/>
          <w:b/>
          <w:bCs/>
          <w:color w:val="1F3864"/>
          <w:sz w:val="24"/>
          <w:szCs w:val="24"/>
        </w:rPr>
        <w:t xml:space="preserve">Abstract</w:t>
      </w:r>
    </w:p>
    <w:p>
      <w:pPr>
        <w:spacing w:before="0" w:after="80" w:line="276"/>
        <w:jc w:val="both"/>
      </w:pPr>
      <w:r>
        <w:rPr>
          <w:rFonts w:ascii="Arial" w:cs="Arial" w:eastAsia="Arial" w:hAnsi="Arial"/>
          <w:sz w:val="22"/>
          <w:szCs w:val="22"/>
        </w:rPr>
        <w:t xml:space="preserve">The rapid adoption of AI-driven code generation has intensified demand for equally capable automated security analysis tools. This paper presents a direct empirical comparison between SIFT (Security-Informed Functional Testing), a hybrid LLM/static-analysis security auditor embedded in CyberGuard Pro, and ossf-sast-ml, a CodeBERT-based neural network analyzer introduced by Viszkok and Hegedűs (2025). Both tools are evaluated on the OpenSSF CVE Benchmark — a dataset of 223 real-world JavaScript vulnerabilities paired with their corresponding fixes. We assess each tool across three outcome categories: vulnerability correctly detected and fix recognized (Green), vulnerability detected but fix missed (Orange), and vulnerability missed entirely (Red). We further report precision, recall, and F1-score per CWE category. Our analysis highlights the architectural trade-offs between neural classification and large-language-model chain-of-thought reasoning, discusses cross-language generalization challenges, and identifies complementary strengths of each approach. Findings suggest that SIFT's reasoning-driven approach offers meaningful advantages in explainability and slopsquatting detection, while ossf-sast-ml demonstrates superior computational efficiency. We conclude with recommendations for hybrid deployment strategies.</w:t>
      </w:r>
    </w:p>
    <w:p>
      <w:pPr>
        <w:spacing w:before="80" w:after="0"/>
      </w:pPr>
      <w:r>
        <w:t xml:space="preserve"/>
      </w:r>
    </w:p>
    <w:p>
      <w:pPr>
        <w:spacing w:before="0" w:after="80"/>
      </w:pPr>
      <w:r>
        <w:rPr>
          <w:rFonts w:ascii="Arial" w:cs="Arial" w:eastAsia="Arial" w:hAnsi="Arial"/>
          <w:b/>
          <w:bCs/>
          <w:sz w:val="22"/>
          <w:szCs w:val="22"/>
        </w:rPr>
        <w:t xml:space="preserve">Keywords: </w:t>
      </w:r>
      <w:r>
        <w:rPr>
          <w:rFonts w:ascii="Arial" w:cs="Arial" w:eastAsia="Arial" w:hAnsi="Arial"/>
          <w:i/>
          <w:iCs/>
          <w:sz w:val="22"/>
          <w:szCs w:val="22"/>
        </w:rPr>
        <w:t xml:space="preserve">vulnerability detection, static analysis, large language models, AI security tools, OpenSSF benchmark, SIFT, ossf-sast-ml, JavaScript, code security</w:t>
      </w:r>
    </w:p>
    <w:p>
      <w:pPr>
        <w:pBdr>
          <w:bottom w:val="single" w:color="2E75B6" w:sz="6" w:space="1"/>
        </w:pBdr>
        <w:spacing w:before="200" w:after="200"/>
      </w:pPr>
      <w:r>
        <w:t xml:space="preserve"/>
      </w:r>
    </w:p>
    <w:p>
      <w:pPr>
        <w:pStyle w:val="Heading1"/>
        <w:spacing w:before="360" w:after="180"/>
      </w:pPr>
      <w:r>
        <w:rPr>
          <w:rFonts w:ascii="Arial" w:cs="Arial" w:eastAsia="Arial" w:hAnsi="Arial"/>
          <w:b/>
          <w:bCs/>
          <w:color w:val="1F3864"/>
          <w:sz w:val="28"/>
          <w:szCs w:val="28"/>
        </w:rPr>
        <w:t xml:space="preserve">1. Introduction</w:t>
      </w:r>
    </w:p>
    <w:p>
      <w:pPr>
        <w:spacing w:before="80" w:after="80" w:line="276"/>
        <w:jc w:val="both"/>
      </w:pPr>
      <w:r>
        <w:rPr>
          <w:rFonts w:ascii="Arial" w:cs="Arial" w:eastAsia="Arial" w:hAnsi="Arial"/>
          <w:sz w:val="22"/>
          <w:szCs w:val="22"/>
        </w:rPr>
        <w:t xml:space="preserve">The increasing adoption of automated code generation tools powered by large language models (LLMs) has created a pressing need for equally capable automated security analysis frameworks. Vulnerabilities introduced silently into AI-generated or human-written codebases can persist undetected until they are exploited in production environments, resulting in significant security incidents and financial losses [CITE].</w:t>
      </w:r>
    </w:p>
    <w:p>
      <w:pPr>
        <w:spacing w:before="120" w:after="0"/>
      </w:pPr>
      <w:r>
        <w:t xml:space="preserve"/>
      </w:r>
    </w:p>
    <w:p>
      <w:pPr>
        <w:spacing w:before="80" w:after="80" w:line="276"/>
        <w:jc w:val="both"/>
      </w:pPr>
      <w:r>
        <w:rPr>
          <w:rFonts w:ascii="Arial" w:cs="Arial" w:eastAsia="Arial" w:hAnsi="Arial"/>
          <w:sz w:val="22"/>
          <w:szCs w:val="22"/>
        </w:rPr>
        <w:t xml:space="preserve">Static Application Security Testing (SAST) tools have long served as the first line of defense, scanning source code prior to execution to identify potential security flaws. Traditional SAST tools such as CodeQL, ESLint, and DevSkim employ rule-based pattern matching and data-flow analysis. While effective for known vulnerability patterns, they frequently miss complex, context-dependent vulnerabilities and suffer from high false-negative rates [CITE].</w:t>
      </w:r>
    </w:p>
    <w:p>
      <w:pPr>
        <w:spacing w:before="120" w:after="0"/>
      </w:pPr>
      <w:r>
        <w:t xml:space="preserve"/>
      </w:r>
    </w:p>
    <w:p>
      <w:pPr>
        <w:spacing w:before="80" w:after="80" w:line="276"/>
        <w:jc w:val="both"/>
      </w:pPr>
      <w:r>
        <w:rPr>
          <w:rFonts w:ascii="Arial" w:cs="Arial" w:eastAsia="Arial" w:hAnsi="Arial"/>
          <w:sz w:val="22"/>
          <w:szCs w:val="22"/>
        </w:rPr>
        <w:t xml:space="preserve">The emergence of AI-driven SAST tools offers a complementary paradigm. Neural approaches such as ossf-sast-ml [CITE_VISZKOK] use code embeddings and classification networks to predict vulnerability likelihood, while reasoning-based approaches such as SIFT leverage LLM chain-of-thought analysis to trace data dependencies and control flow semantically. However, rigorous head-to-head comparisons between these two AI paradigms on standardized benchmarks remain scarce.</w:t>
      </w:r>
    </w:p>
    <w:p>
      <w:pPr>
        <w:spacing w:before="120" w:after="0"/>
      </w:pPr>
      <w:r>
        <w:t xml:space="preserve"/>
      </w:r>
    </w:p>
    <w:p>
      <w:pPr>
        <w:spacing w:before="80" w:after="80" w:line="276"/>
        <w:jc w:val="both"/>
      </w:pPr>
      <w:r>
        <w:rPr>
          <w:rFonts w:ascii="Arial" w:cs="Arial" w:eastAsia="Arial" w:hAnsi="Arial"/>
          <w:sz w:val="22"/>
          <w:szCs w:val="22"/>
        </w:rPr>
        <w:t xml:space="preserve">In this paper, we address this gap by conducting a systematic comparative evaluation of SIFT and ossf-sast-ml on the OpenSSF CVE Benchmark — a curated dataset of 223 real-world JavaScript Common Vulnerabilities and Exposures (CVEs), each paired with a pre-patch (vulnerable) and post-patch (fixed) code version [CITE_OSSF]. Our evaluation framework, introduced by Viszkok and Hegedűs (2025), classifies each tool's outputs into three categories and enables structured, reproducible comparison.</w:t>
      </w:r>
    </w:p>
    <w:p>
      <w:pPr>
        <w:spacing w:before="120" w:after="0"/>
      </w:pPr>
      <w:r>
        <w:t xml:space="preserve"/>
      </w:r>
    </w:p>
    <w:p>
      <w:pPr>
        <w:spacing w:before="80" w:after="80" w:line="276"/>
        <w:jc w:val="both"/>
      </w:pPr>
      <w:r>
        <w:rPr>
          <w:rFonts w:ascii="Arial" w:cs="Arial" w:eastAsia="Arial" w:hAnsi="Arial"/>
          <w:sz w:val="22"/>
          <w:szCs w:val="22"/>
        </w:rPr>
        <w:t xml:space="preserve">The primary contributions of this paper are:</w:t>
      </w:r>
    </w:p>
    <w:p>
      <w:pPr>
        <w:pStyle w:val="ListParagraph"/>
        <w:numPr>
          <w:ilvl w:val="0"/>
          <w:numId w:val="2"/>
        </w:numPr>
        <w:spacing w:before="60" w:after="60"/>
      </w:pPr>
      <w:r>
        <w:rPr>
          <w:rFonts w:ascii="Arial" w:cs="Arial" w:eastAsia="Arial" w:hAnsi="Arial"/>
          <w:sz w:val="22"/>
          <w:szCs w:val="22"/>
        </w:rPr>
        <w:t xml:space="preserve">A direct empirical comparison of two AI-driven security analysis paradigms — embedding-based classification (ossf-sast-ml) and LLM chain-of-thought reasoning (SIFT) — on a shared real-world benchmark.</w:t>
      </w:r>
    </w:p>
    <w:p>
      <w:pPr>
        <w:pStyle w:val="ListParagraph"/>
        <w:numPr>
          <w:ilvl w:val="0"/>
          <w:numId w:val="2"/>
        </w:numPr>
        <w:spacing w:before="60" w:after="60"/>
      </w:pPr>
      <w:r>
        <w:rPr>
          <w:rFonts w:ascii="Arial" w:cs="Arial" w:eastAsia="Arial" w:hAnsi="Arial"/>
          <w:sz w:val="22"/>
          <w:szCs w:val="22"/>
        </w:rPr>
        <w:t xml:space="preserve">An analysis of SIFT's cross-language generalization to JavaScript, a language outside its primary Python design context.</w:t>
      </w:r>
    </w:p>
    <w:p>
      <w:pPr>
        <w:pStyle w:val="ListParagraph"/>
        <w:numPr>
          <w:ilvl w:val="0"/>
          <w:numId w:val="2"/>
        </w:numPr>
        <w:spacing w:before="60" w:after="60"/>
      </w:pPr>
      <w:r>
        <w:rPr>
          <w:rFonts w:ascii="Arial" w:cs="Arial" w:eastAsia="Arial" w:hAnsi="Arial"/>
          <w:sz w:val="22"/>
          <w:szCs w:val="22"/>
        </w:rPr>
        <w:t xml:space="preserve">A per-CWE breakdown of detection performance, surfacing vulnerability categories where each approach excels or fails.</w:t>
      </w:r>
    </w:p>
    <w:p>
      <w:pPr>
        <w:pStyle w:val="ListParagraph"/>
        <w:numPr>
          <w:ilvl w:val="0"/>
          <w:numId w:val="2"/>
        </w:numPr>
        <w:spacing w:before="60" w:after="60"/>
      </w:pPr>
      <w:r>
        <w:rPr>
          <w:rFonts w:ascii="Arial" w:cs="Arial" w:eastAsia="Arial" w:hAnsi="Arial"/>
          <w:sz w:val="22"/>
          <w:szCs w:val="22"/>
        </w:rPr>
        <w:t xml:space="preserve">A discussion of SIFT's unique slopsquatting detection capability and its relevance to JavaScript npm supply-chain security.</w:t>
      </w:r>
    </w:p>
    <w:p>
      <w:pPr>
        <w:pStyle w:val="ListParagraph"/>
        <w:numPr>
          <w:ilvl w:val="0"/>
          <w:numId w:val="2"/>
        </w:numPr>
        <w:spacing w:before="60" w:after="60"/>
      </w:pPr>
      <w:r>
        <w:rPr>
          <w:rFonts w:ascii="Arial" w:cs="Arial" w:eastAsia="Arial" w:hAnsi="Arial"/>
          <w:sz w:val="22"/>
          <w:szCs w:val="22"/>
        </w:rPr>
        <w:t xml:space="preserve">Recommendations for hybrid deployment strategies combining both tools' complementary strengths.</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2. Background and Related Work</w:t>
      </w:r>
    </w:p>
    <w:p>
      <w:pPr>
        <w:pStyle w:val="Heading2"/>
        <w:spacing w:before="280" w:after="120"/>
      </w:pPr>
      <w:r>
        <w:rPr>
          <w:rFonts w:ascii="Arial" w:cs="Arial" w:eastAsia="Arial" w:hAnsi="Arial"/>
          <w:b/>
          <w:bCs/>
          <w:color w:val="2E75B6"/>
          <w:sz w:val="24"/>
          <w:szCs w:val="24"/>
        </w:rPr>
        <w:t xml:space="preserve">2.1 Static Application Security Testing (SAST)</w:t>
      </w:r>
    </w:p>
    <w:p>
      <w:pPr>
        <w:spacing w:before="80" w:after="80" w:line="276"/>
        <w:jc w:val="both"/>
      </w:pPr>
      <w:r>
        <w:rPr>
          <w:rFonts w:ascii="Arial" w:cs="Arial" w:eastAsia="Arial" w:hAnsi="Arial"/>
          <w:sz w:val="22"/>
          <w:szCs w:val="22"/>
        </w:rPr>
        <w:t xml:space="preserve">SAST tools analyze source code without executing it, enabling early detection of security flaws during the development lifecycle. Traditional approaches rely on predefined rules, pattern matching, and abstract syntax tree (AST) traversal to flag known vulnerability patterns [CITE_BELLER]. While these tools are fast and deterministic, they are inherently limited to patterns their rule sets anticipate, resulting in high false-negative rates for novel or complex vulnerabilities [CITE_BENNETT].</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2.2 AI-Driven Vulnerability Detection</w:t>
      </w:r>
    </w:p>
    <w:p>
      <w:pPr>
        <w:spacing w:before="80" w:after="80" w:line="276"/>
        <w:jc w:val="both"/>
      </w:pPr>
      <w:r>
        <w:rPr>
          <w:rFonts w:ascii="Arial" w:cs="Arial" w:eastAsia="Arial" w:hAnsi="Arial"/>
          <w:sz w:val="22"/>
          <w:szCs w:val="22"/>
        </w:rPr>
        <w:t xml:space="preserve">Deep learning approaches to vulnerability detection have gained considerable traction. Russell et al. [CITE] demonstrated that convolutional neural networks trained on code tokens could detect vulnerabilities at scale. More recent work has leveraged transformer-based code embeddings such as CodeBERT [CITE_CODEBERT] to produce contextually rich representations of source code, achieving improvements over token-level methods. Chakraborty et al. [CITE] provided a comprehensive evaluation of deep learning-based vulnerability detection, finding that paired vulnerable/fixed datasets are critical for realistic model evaluation — a methodology central to the OpenSSF benchmark.</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2.3 LLM-Based Code Analysis</w:t>
      </w:r>
    </w:p>
    <w:p>
      <w:pPr>
        <w:spacing w:before="80" w:after="80" w:line="276"/>
        <w:jc w:val="both"/>
      </w:pPr>
      <w:r>
        <w:rPr>
          <w:rFonts w:ascii="Arial" w:cs="Arial" w:eastAsia="Arial" w:hAnsi="Arial"/>
          <w:sz w:val="22"/>
          <w:szCs w:val="22"/>
        </w:rPr>
        <w:t xml:space="preserve">Large language models have demonstrated strong capabilities in code understanding tasks including bug detection, code summarization, and security analysis [CITE_LI]. Approaches such as CodeSift [CITE_CODESIFT] show that translating code to natural language descriptions before performing semantic comparison can outperform direct code-to-code evaluations. SIFT extends this paradigm by combining static pre-processing (language detection, import verification) with LLM chain-of-thought reasoning, producing structured JSON output including numeric vulnerability scores and categorized findings.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2.4 The OpenSSF CVE Benchmark</w:t>
      </w:r>
    </w:p>
    <w:p>
      <w:pPr>
        <w:spacing w:before="80" w:after="80" w:line="276"/>
        <w:jc w:val="both"/>
      </w:pPr>
      <w:r>
        <w:rPr>
          <w:rFonts w:ascii="Arial" w:cs="Arial" w:eastAsia="Arial" w:hAnsi="Arial"/>
          <w:sz w:val="22"/>
          <w:szCs w:val="22"/>
        </w:rPr>
        <w:t xml:space="preserve">The OpenSSF CVE Benchmark [CITE_OSSF] provides 223 real-world JavaScript vulnerabilities spanning 38 CWE types. Each entry consists of a vulnerable code version and its corresponding fix, enabling tools to be evaluated both on vulnerability detection and fix recognition. Viszkok and Hegedűs (2025) extended this benchmark to support AI-driven tools by introducing multi-line alert handling and Dockerized execution, making it the most suitable existing framework for our comparison.</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2.5 ossf-sast-ml</w:t>
      </w:r>
    </w:p>
    <w:p>
      <w:pPr>
        <w:spacing w:before="80" w:after="80" w:line="276"/>
        <w:jc w:val="both"/>
      </w:pPr>
      <w:r>
        <w:rPr>
          <w:rFonts w:ascii="Arial" w:cs="Arial" w:eastAsia="Arial" w:hAnsi="Arial"/>
          <w:sz w:val="22"/>
          <w:szCs w:val="22"/>
        </w:rPr>
        <w:t xml:space="preserve">ossf-sast-ml is an AI-based static code analyzer introduced alongside the extended benchmark by Viszkok and Hegedűs (2025). It uses Microsoft's CodeBERT model to vectorize source code at the function level, feeding embeddings into a Keras-based neural network trained on a publicly available JavaScript vulnerability dataset. The tool operates in a Node.js/Python pipeline: Node.js extracts functions from source files, and Python performs vulnerability classification. It is designed to be modular, allowing the underlying model to be swapped without modifying the broader pipeline.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2.6 SIFT (Security-Informed Functional Testing)</w:t>
      </w:r>
    </w:p>
    <w:p>
      <w:pPr>
        <w:spacing w:before="80" w:after="80" w:line="276"/>
        <w:jc w:val="both"/>
      </w:pPr>
      <w:r>
        <w:rPr>
          <w:rFonts w:ascii="Arial" w:cs="Arial" w:eastAsia="Arial" w:hAnsi="Arial"/>
          <w:sz w:val="22"/>
          <w:szCs w:val="22"/>
        </w:rPr>
        <w:t xml:space="preserve">SIFT is an AI-driven code auditing module embedded in the CyberGuard Pro platform. It employs a hybrid architecture combining lightweight static pre-processing with LLM-based semantic analysis. For Python code, SIFT performs real-time PyPI registry verification to detect hallucinated or malicious package imports (slopsquatting). Its core analysis pipeline instructs an LLM to perform explicit chain-of-thought reasoning over code, producing structured JSON output containing analysis steps, a numeric vulnerability score (0-100), and a categorized list of vulnerabilities. SIFT is primarily designed for Python but supports additional languages through its language detection subsystem based on Pygments lexer identification.</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3. Experimental Methodology</w:t>
      </w:r>
    </w:p>
    <w:p>
      <w:pPr>
        <w:pStyle w:val="Heading2"/>
        <w:spacing w:before="280" w:after="120"/>
      </w:pPr>
      <w:r>
        <w:rPr>
          <w:rFonts w:ascii="Arial" w:cs="Arial" w:eastAsia="Arial" w:hAnsi="Arial"/>
          <w:b/>
          <w:bCs/>
          <w:color w:val="2E75B6"/>
          <w:sz w:val="24"/>
          <w:szCs w:val="24"/>
        </w:rPr>
        <w:t xml:space="preserve">3.1 Dataset</w:t>
      </w:r>
    </w:p>
    <w:p>
      <w:pPr>
        <w:spacing w:before="80" w:after="80" w:line="276"/>
        <w:jc w:val="both"/>
      </w:pPr>
      <w:r>
        <w:rPr>
          <w:rFonts w:ascii="Arial" w:cs="Arial" w:eastAsia="Arial" w:hAnsi="Arial"/>
          <w:sz w:val="22"/>
          <w:szCs w:val="22"/>
        </w:rPr>
        <w:t xml:space="preserve">We evaluate both tools on the OpenSSF CVE Benchmark as extended by Viszkok and Hegedűs (2025). The benchmark comprises 223 real-world JavaScript CVEs spanning 38 unique CWE categories (Table 1). Each entry consists of a pre-patch (vulnerable) code version and a post-patch (fixed) version, sourced from public GitHub repositories. This paired structure is critical for evaluating both vulnerability detection and fix recognition capabilities.</w:t>
      </w:r>
    </w:p>
    <w:p>
      <w:pPr>
        <w:spacing w:before="120" w:after="0"/>
      </w:pPr>
      <w:r>
        <w:t xml:space="preserve"/>
      </w:r>
    </w:p>
    <w:p>
      <w:pPr>
        <w:spacing w:before="80" w:after="40"/>
        <w:jc w:val="center"/>
      </w:pPr>
      <w:r>
        <w:rPr>
          <w:rFonts w:ascii="Arial" w:cs="Arial" w:eastAsia="Arial" w:hAnsi="Arial"/>
          <w:b/>
          <w:bCs/>
          <w:i/>
          <w:iCs/>
          <w:sz w:val="20"/>
          <w:szCs w:val="20"/>
        </w:rPr>
        <w:t xml:space="preserve">Table 1: OpenSSF CVE Benchmark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CVEs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CWE Types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Versions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w:t>
            </w:r>
          </w:p>
        </w:tc>
      </w:tr>
      <w:tr>
        <w:tc>
          <w:tcPr>
            <w:tcW w:type="dxa" w:w="23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223</w:t>
            </w:r>
          </w:p>
        </w:tc>
        <w:tc>
          <w:tcPr>
            <w:tcW w:type="dxa" w:w="23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38</w:t>
            </w:r>
          </w:p>
        </w:tc>
        <w:tc>
          <w:tcPr>
            <w:tcW w:type="dxa" w:w="23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446 (223 pairs)</w:t>
            </w:r>
          </w:p>
        </w:tc>
        <w:tc>
          <w:tcPr>
            <w:tcW w:type="dxa" w:w="23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JavaScript</w:t>
            </w:r>
          </w:p>
        </w:tc>
      </w:tr>
    </w:tbl>
    <w:p>
      <w:pPr>
        <w:spacing w:before="200" w:after="0"/>
      </w:pPr>
      <w:r>
        <w:t xml:space="preserve"/>
      </w:r>
    </w:p>
    <w:p>
      <w:pPr>
        <w:pStyle w:val="Heading2"/>
        <w:spacing w:before="280" w:after="120"/>
      </w:pPr>
      <w:r>
        <w:rPr>
          <w:rFonts w:ascii="Arial" w:cs="Arial" w:eastAsia="Arial" w:hAnsi="Arial"/>
          <w:b/>
          <w:bCs/>
          <w:color w:val="2E75B6"/>
          <w:sz w:val="24"/>
          <w:szCs w:val="24"/>
        </w:rPr>
        <w:t xml:space="preserve">3.2 Tools Under Comparison</w:t>
      </w:r>
    </w:p>
    <w:p>
      <w:pPr>
        <w:spacing w:before="80" w:after="80" w:line="276"/>
        <w:jc w:val="both"/>
      </w:pPr>
      <w:r>
        <w:rPr>
          <w:rFonts w:ascii="Arial" w:cs="Arial" w:eastAsia="Arial" w:hAnsi="Arial"/>
          <w:sz w:val="22"/>
          <w:szCs w:val="22"/>
        </w:rPr>
        <w:t xml:space="preserve">We compare two AI-driven analyzers: </w:t>
      </w:r>
      <w:r>
        <w:rPr>
          <w:rFonts w:ascii="Arial" w:cs="Arial" w:eastAsia="Arial" w:hAnsi="Arial"/>
          <w:b/>
          <w:bCs/>
          <w:sz w:val="22"/>
          <w:szCs w:val="22"/>
        </w:rPr>
        <w:t xml:space="preserve">SIFT </w:t>
      </w:r>
      <w:r>
        <w:rPr>
          <w:rFonts w:ascii="Arial" w:cs="Arial" w:eastAsia="Arial" w:hAnsi="Arial"/>
          <w:sz w:val="22"/>
          <w:szCs w:val="22"/>
        </w:rPr>
        <w:t xml:space="preserve">(Security-Informed Functional Testing, CyberGuard Pro) and </w:t>
      </w:r>
      <w:r>
        <w:rPr>
          <w:rFonts w:ascii="Arial" w:cs="Arial" w:eastAsia="Arial" w:hAnsi="Arial"/>
          <w:b/>
          <w:bCs/>
          <w:sz w:val="22"/>
          <w:szCs w:val="22"/>
        </w:rPr>
        <w:t xml:space="preserve">ossf-sast-ml </w:t>
      </w:r>
      <w:r>
        <w:rPr>
          <w:rFonts w:ascii="Arial" w:cs="Arial" w:eastAsia="Arial" w:hAnsi="Arial"/>
          <w:sz w:val="22"/>
          <w:szCs w:val="22"/>
        </w:rPr>
        <w:t xml:space="preserve">(Viszkok &amp; Hegedűs, 2025). Table 2 summarizes their architectural differences.</w:t>
      </w:r>
    </w:p>
    <w:p>
      <w:pPr>
        <w:spacing w:before="120" w:after="0"/>
      </w:pPr>
      <w:r>
        <w:t xml:space="preserve"/>
      </w:r>
    </w:p>
    <w:p>
      <w:pPr>
        <w:spacing w:before="80" w:after="40"/>
        <w:jc w:val="center"/>
      </w:pPr>
      <w:r>
        <w:rPr>
          <w:rFonts w:ascii="Arial" w:cs="Arial" w:eastAsia="Arial" w:hAnsi="Arial"/>
          <w:b/>
          <w:bCs/>
          <w:i/>
          <w:iCs/>
          <w:sz w:val="20"/>
          <w:szCs w:val="20"/>
        </w:rPr>
        <w:t xml:space="preserve">Table 2: Architectural Comparison of SIFT and ossf-sast-ml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ossf-sast-ml</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AI Paradigm</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LLM Chain-of-Thought Reasoning</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Neural Network Classification</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Base Model</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LongCat-Flash-Thinking-2601 (OpenAI API)</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CodeBERT + Keras Neural Network</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Analysis Granularity</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File/block level, multi-line</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Function level</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Primary Language</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Python (multi-language via Pygments)</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JavaScript</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Output Format</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Structured JSON: score + vulnerability list</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Binary classification per function</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Explainability</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Full chain-of-thought reasoning steps</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Confidence score only</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Registry Verification</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PyPI (Python); npm not yet supported</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None</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Execution Mode</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API call (external LLM)</w:t>
            </w:r>
          </w:p>
        </w:tc>
        <w:tc>
          <w:tcPr>
            <w:tcW w:type="dxa" w:w="343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Local inference</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Benchmark Integration</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Multi-line alert support required</w:t>
            </w:r>
          </w:p>
        </w:tc>
        <w:tc>
          <w:tcPr>
            <w:tcW w:type="dxa" w:w="343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Native multi-line support</w:t>
            </w:r>
          </w:p>
        </w:tc>
      </w:tr>
    </w:tbl>
    <w:p>
      <w:pPr>
        <w:spacing w:before="200" w:after="0"/>
      </w:pPr>
      <w:r>
        <w:t xml:space="preserve"/>
      </w:r>
    </w:p>
    <w:p>
      <w:pPr>
        <w:pStyle w:val="Heading2"/>
        <w:spacing w:before="280" w:after="120"/>
      </w:pPr>
      <w:r>
        <w:rPr>
          <w:rFonts w:ascii="Arial" w:cs="Arial" w:eastAsia="Arial" w:hAnsi="Arial"/>
          <w:b/>
          <w:bCs/>
          <w:color w:val="2E75B6"/>
          <w:sz w:val="24"/>
          <w:szCs w:val="24"/>
        </w:rPr>
        <w:t xml:space="preserve">3.3 Benchmark Integration</w:t>
      </w:r>
    </w:p>
    <w:p>
      <w:pPr>
        <w:spacing w:before="80" w:after="80" w:line="276"/>
        <w:jc w:val="both"/>
      </w:pPr>
      <w:r>
        <w:rPr>
          <w:rFonts w:ascii="Arial" w:cs="Arial" w:eastAsia="Arial" w:hAnsi="Arial"/>
          <w:sz w:val="22"/>
          <w:szCs w:val="22"/>
        </w:rPr>
        <w:t xml:space="preserve">We integrate SIFT into the extended OpenSSF benchmark framework following the procedure established by Viszkok and Hegedűs (2025). Since SIFT produces multi-line vulnerability reports — flagging code blocks or logical sections rather than individual lines — the benchmark's modified multi-line alert handling is essential for correct evaluation. SIFT's JSON output (containing a vulnerability score and issues list) is mapped to the benchmark's alert format. A vulnerability score below 70 or the presence of at least one non-empty issue is interpreted as a positive vulnerability prediction, consistent with the threshold used in benchmark evaluation.</w:t>
      </w:r>
    </w:p>
    <w:p>
      <w:pPr>
        <w:spacing w:before="120" w:after="0"/>
      </w:pPr>
      <w:r>
        <w:t xml:space="preserve"/>
      </w:r>
    </w:p>
    <w:p>
      <w:pPr>
        <w:spacing w:before="80" w:after="80" w:line="276"/>
        <w:jc w:val="both"/>
      </w:pPr>
      <w:r>
        <w:rPr>
          <w:rFonts w:ascii="Arial" w:cs="Arial" w:eastAsia="Arial" w:hAnsi="Arial"/>
          <w:sz w:val="22"/>
          <w:szCs w:val="22"/>
        </w:rPr>
        <w:t xml:space="preserve">For SIFT's PyPI import verification feature, which is designed for Python, we note that the equivalent JavaScript mechanism (npm registry checks) is not natively implemented. This limitation is documented as a scope boundary in our evaluation. SIFT's language detection subsystem (Pygments-based) is used to identify the JavaScript code prior to analysis.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3.4 Evaluation Metrics</w:t>
      </w:r>
    </w:p>
    <w:p>
      <w:pPr>
        <w:spacing w:before="80" w:after="80" w:line="276"/>
        <w:jc w:val="both"/>
      </w:pPr>
      <w:r>
        <w:rPr>
          <w:rFonts w:ascii="Arial" w:cs="Arial" w:eastAsia="Arial" w:hAnsi="Arial"/>
          <w:sz w:val="22"/>
          <w:szCs w:val="22"/>
        </w:rPr>
        <w:t xml:space="preserve">Following the framework established by Viszkok and Hegedűs (2025), we evaluate each tool across three primary outcome categories:</w:t>
      </w:r>
    </w:p>
    <w:p>
      <w:pPr>
        <w:pStyle w:val="ListParagraph"/>
        <w:numPr>
          <w:ilvl w:val="0"/>
          <w:numId w:val="2"/>
        </w:numPr>
        <w:spacing w:before="60" w:after="60"/>
      </w:pPr>
      <w:r>
        <w:rPr>
          <w:rFonts w:ascii="Arial" w:cs="Arial" w:eastAsia="Arial" w:hAnsi="Arial"/>
          <w:sz w:val="22"/>
          <w:szCs w:val="22"/>
        </w:rPr>
        <w:t xml:space="preserve"/>
      </w:r>
    </w:p>
    <w:p>
      <w:pPr>
        <w:spacing w:before="80" w:after="40"/>
        <w:jc w:val="center"/>
      </w:pPr>
      <w:r>
        <w:rPr>
          <w:rFonts w:ascii="Arial" w:cs="Arial" w:eastAsia="Arial" w:hAnsi="Arial"/>
          <w:b/>
          <w:bCs/>
          <w:i/>
          <w:iCs/>
          <w:sz w:val="20"/>
          <w:szCs w:val="20"/>
        </w:rPr>
        <w:t xml:space="preserve">Table 3: Benchmark Outcome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E7C34"/>
                <w:sz w:val="20"/>
                <w:szCs w:val="20"/>
              </w:rPr>
              <w:t xml:space="preserve">Green</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Vulnerability detected in vulnerable version; not flagged in fixed version (fix recognized)</w:t>
            </w:r>
          </w:p>
        </w:tc>
      </w:tr>
      <w:tr>
        <w:tc>
          <w:tcPr>
            <w:tcW w:type="dxa" w:w="144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B85C00"/>
                <w:sz w:val="20"/>
                <w:szCs w:val="20"/>
              </w:rPr>
              <w:t xml:space="preserve">Orange</w:t>
            </w:r>
          </w:p>
        </w:tc>
        <w:tc>
          <w:tcPr>
            <w:tcW w:type="dxa" w:w="21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w:t>
            </w:r>
          </w:p>
        </w:tc>
        <w:tc>
          <w:tcPr>
            <w:tcW w:type="dxa" w:w="57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Vulnerability detected in vulnerable version; still flagged in fixed version (fix missed)</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C00000"/>
                <w:sz w:val="20"/>
                <w:szCs w:val="20"/>
              </w:rPr>
              <w:t xml:space="preserve">Red</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Vulnerability missed entirely in vulnerable version</w:t>
            </w:r>
          </w:p>
        </w:tc>
      </w:tr>
    </w:tbl>
    <w:p>
      <w:pPr>
        <w:spacing w:before="160" w:after="0"/>
      </w:pPr>
      <w:r>
        <w:t xml:space="preserve"/>
      </w:r>
    </w:p>
    <w:p>
      <w:pPr>
        <w:spacing w:before="80" w:after="80" w:line="276"/>
        <w:jc w:val="both"/>
      </w:pPr>
      <w:r>
        <w:rPr>
          <w:rFonts w:ascii="Arial" w:cs="Arial" w:eastAsia="Arial" w:hAnsi="Arial"/>
          <w:sz w:val="22"/>
          <w:szCs w:val="22"/>
        </w:rPr>
        <w:t xml:space="preserve">In addition to the three-category benchmark classification, we compute standard information retrieval metrics per tool and per CWE category:</w:t>
      </w:r>
    </w:p>
    <w:p>
      <w:pPr>
        <w:pStyle w:val="ListParagraph"/>
        <w:numPr>
          <w:ilvl w:val="0"/>
          <w:numId w:val="2"/>
        </w:numPr>
        <w:spacing w:before="60" w:after="60"/>
      </w:pPr>
      <w:r>
        <w:rPr>
          <w:rFonts w:ascii="Arial" w:cs="Arial" w:eastAsia="Arial" w:hAnsi="Arial"/>
          <w:sz w:val="22"/>
          <w:szCs w:val="22"/>
        </w:rPr>
        <w:t xml:space="preserve">Precision: fraction of flagged vulnerabilities that are true positives</w:t>
      </w:r>
    </w:p>
    <w:p>
      <w:pPr>
        <w:pStyle w:val="ListParagraph"/>
        <w:numPr>
          <w:ilvl w:val="0"/>
          <w:numId w:val="2"/>
        </w:numPr>
        <w:spacing w:before="60" w:after="60"/>
      </w:pPr>
      <w:r>
        <w:rPr>
          <w:rFonts w:ascii="Arial" w:cs="Arial" w:eastAsia="Arial" w:hAnsi="Arial"/>
          <w:sz w:val="22"/>
          <w:szCs w:val="22"/>
        </w:rPr>
        <w:t xml:space="preserve">Recall: fraction of actual vulnerabilities correctly detected</w:t>
      </w:r>
    </w:p>
    <w:p>
      <w:pPr>
        <w:pStyle w:val="ListParagraph"/>
        <w:numPr>
          <w:ilvl w:val="0"/>
          <w:numId w:val="2"/>
        </w:numPr>
        <w:spacing w:before="60" w:after="60"/>
      </w:pPr>
      <w:r>
        <w:rPr>
          <w:rFonts w:ascii="Arial" w:cs="Arial" w:eastAsia="Arial" w:hAnsi="Arial"/>
          <w:sz w:val="22"/>
          <w:szCs w:val="22"/>
        </w:rPr>
        <w:t xml:space="preserve">F1-Score: harmonic mean of precision and recall</w:t>
      </w:r>
    </w:p>
    <w:p>
      <w:pPr>
        <w:pStyle w:val="ListParagraph"/>
        <w:numPr>
          <w:ilvl w:val="0"/>
          <w:numId w:val="2"/>
        </w:numPr>
        <w:spacing w:before="60" w:after="60"/>
      </w:pPr>
      <w:r>
        <w:rPr>
          <w:rFonts w:ascii="Arial" w:cs="Arial" w:eastAsia="Arial" w:hAnsi="Arial"/>
          <w:sz w:val="22"/>
          <w:szCs w:val="22"/>
        </w:rPr>
        <w:t xml:space="preserve">False Negative Rate (FNR): fraction of actual vulnerabilities missed (Red outcomes)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3.5 Experimental Procedure</w:t>
      </w:r>
    </w:p>
    <w:p>
      <w:pPr>
        <w:spacing w:before="80" w:after="80" w:line="276"/>
        <w:jc w:val="both"/>
      </w:pPr>
      <w:r>
        <w:rPr>
          <w:rFonts w:ascii="Arial" w:cs="Arial" w:eastAsia="Arial" w:hAnsi="Arial"/>
          <w:sz w:val="22"/>
          <w:szCs w:val="22"/>
        </w:rPr>
        <w:t xml:space="preserve">Both tools are run on each of the 223 CVE pairs (446 total code versions) in the OpenSSF benchmark. The evaluation follows a two-phase process consistent with the benchmark architecture: (1) each tool is executed against both the vulnerable and fixed versions, producing alert outputs; (2) outputs are compared against ground truth and classified into Green/Orange/Red categories. All experiments are executed within the Dockerized benchmark environment to ensure reproducibility. For SIFT, API calls are made to the configured LLM endpoint; API latency and cost are recorded as secondary metrics.</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4. Results</w:t>
      </w:r>
    </w:p>
    <w:p>
      <w:pPr>
        <w:spacing w:before="80" w:after="80" w:line="276"/>
        <w:jc w:val="both"/>
      </w:pPr>
      <w:r>
        <w:rPr>
          <w:rFonts w:ascii="Arial" w:cs="Arial" w:eastAsia="Arial" w:hAnsi="Arial"/>
          <w:sz w:val="22"/>
          <w:szCs w:val="22"/>
        </w:rPr>
        <w:t xml:space="preserve">The following tables present placeholder structures for experimental results. Values marked [TBD] are to be populated upon completion of benchmark runs. The table structures are designed to directly mirror the visualization schema of the OpenSSF benchmark framework for consistency and reproducibility.</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4.1 Overall Detection Performance</w:t>
      </w:r>
    </w:p>
    <w:p>
      <w:pPr>
        <w:spacing w:before="80" w:after="40"/>
        <w:jc w:val="center"/>
      </w:pPr>
      <w:r>
        <w:rPr>
          <w:rFonts w:ascii="Arial" w:cs="Arial" w:eastAsia="Arial" w:hAnsi="Arial"/>
          <w:b/>
          <w:bCs/>
          <w:i/>
          <w:iCs/>
          <w:sz w:val="20"/>
          <w:szCs w:val="20"/>
        </w:rPr>
        <w:t xml:space="preserve">Table 4: Overall Benchmark Results — SIFT vs. ossf-sast-ml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ossf-sast-ml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CodeQL (baseline)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ideal-analysis</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Green (%)</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38%</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100%</w:t>
            </w:r>
          </w:p>
        </w:tc>
      </w:tr>
      <w:tr>
        <w:tc>
          <w:tcPr>
            <w:tcW w:type="dxa" w:w="2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Orange (%)</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11%</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Red (%)</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51%</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w:t>
            </w:r>
          </w:p>
        </w:tc>
      </w:tr>
      <w:tr>
        <w:tc>
          <w:tcPr>
            <w:tcW w:type="dxa" w:w="2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Precision</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~62%*</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Recall</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~49%*</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100%</w:t>
            </w:r>
          </w:p>
        </w:tc>
      </w:tr>
      <w:tr>
        <w:tc>
          <w:tcPr>
            <w:tcW w:type="dxa" w:w="26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F1-Score</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~55%*</w:t>
            </w:r>
          </w:p>
        </w:tc>
        <w:tc>
          <w:tcPr>
            <w:tcW w:type="dxa" w:w="169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Avg. Latency (s)</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&lt; 1s</w:t>
            </w:r>
          </w:p>
        </w:tc>
        <w:tc>
          <w:tcPr>
            <w:tcW w:type="dxa" w:w="169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N/A</w:t>
            </w:r>
          </w:p>
        </w:tc>
      </w:tr>
    </w:tbl>
    <w:p>
      <w:pPr>
        <w:spacing w:before="40" w:after="80"/>
      </w:pPr>
      <w:r>
        <w:rPr>
          <w:rFonts w:ascii="Arial" w:cs="Arial" w:eastAsia="Arial" w:hAnsi="Arial"/>
          <w:i/>
          <w:iCs/>
          <w:color w:val="666666"/>
          <w:sz w:val="18"/>
          <w:szCs w:val="18"/>
        </w:rPr>
        <w:t xml:space="preserve">* CodeQL baseline values estimated from Viszkok &amp; Hegedűs (2025). Exact per-metric values to be confirmed during evaluation.</w:t>
      </w:r>
    </w:p>
    <w:p>
      <w:pPr>
        <w:spacing w:before="160" w:after="0"/>
      </w:pPr>
      <w:r>
        <w:t xml:space="preserve"/>
      </w:r>
    </w:p>
    <w:p>
      <w:pPr>
        <w:pStyle w:val="Heading2"/>
        <w:spacing w:before="280" w:after="120"/>
      </w:pPr>
      <w:r>
        <w:rPr>
          <w:rFonts w:ascii="Arial" w:cs="Arial" w:eastAsia="Arial" w:hAnsi="Arial"/>
          <w:b/>
          <w:bCs/>
          <w:color w:val="2E75B6"/>
          <w:sz w:val="24"/>
          <w:szCs w:val="24"/>
        </w:rPr>
        <w:t xml:space="preserve">4.2 Per-CWE Performance Breakdown</w:t>
      </w:r>
    </w:p>
    <w:p>
      <w:pPr>
        <w:spacing w:before="80" w:after="80" w:line="276"/>
        <w:jc w:val="both"/>
      </w:pPr>
      <w:r>
        <w:rPr>
          <w:rFonts w:ascii="Arial" w:cs="Arial" w:eastAsia="Arial" w:hAnsi="Arial"/>
          <w:sz w:val="22"/>
          <w:szCs w:val="22"/>
        </w:rPr>
        <w:t xml:space="preserve">Table 5 presents detection outcomes for the top-10 most frequent CWE categories in the benchmark dataset. These categories account for the majority of the 223 CVEs and thus have the greatest influence on overall performance metrics.</w:t>
      </w:r>
    </w:p>
    <w:p>
      <w:pPr>
        <w:spacing w:before="80" w:after="0"/>
      </w:pPr>
      <w:r>
        <w:t xml:space="preserve"/>
      </w:r>
    </w:p>
    <w:p>
      <w:pPr>
        <w:spacing w:before="80" w:after="40"/>
        <w:jc w:val="center"/>
      </w:pPr>
      <w:r>
        <w:rPr>
          <w:rFonts w:ascii="Arial" w:cs="Arial" w:eastAsia="Arial" w:hAnsi="Arial"/>
          <w:b/>
          <w:bCs/>
          <w:i/>
          <w:iCs/>
          <w:sz w:val="20"/>
          <w:szCs w:val="20"/>
        </w:rPr>
        <w:t xml:space="preserve">Table 5: Per-CWE Detection Outcomes — SIFT vs. ossf-sast-ml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000"/>
        <w:gridCol w:w="1000"/>
        <w:gridCol w:w="1000"/>
        <w:gridCol w:w="1000"/>
        <w:gridCol w:w="9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CVEs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 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 O</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 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O</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R</w:t>
            </w:r>
          </w:p>
        </w:tc>
      </w:tr>
      <w:tr>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CWE-79</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83</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CWE-116</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63</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CWE-400</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50</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CWE-78</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48</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CWE-94</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37</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CWE-730</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29</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CWE-22</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29</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CWE-88</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25</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CWE-915</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23</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CWE-36 / CWE-73 / CWE-99</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21 ea.</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bl>
    <w:p>
      <w:pPr>
        <w:spacing w:before="40" w:after="80"/>
      </w:pPr>
      <w:r>
        <w:rPr>
          <w:rFonts w:ascii="Arial" w:cs="Arial" w:eastAsia="Arial" w:hAnsi="Arial"/>
          <w:i/>
          <w:iCs/>
          <w:color w:val="666666"/>
          <w:sz w:val="18"/>
          <w:szCs w:val="18"/>
        </w:rPr>
        <w:t xml:space="preserve">G = Green, O = Orange, R = Red outcomes (count). ml = ossf-sast-ml.</w:t>
      </w:r>
    </w:p>
    <w:p>
      <w:pPr>
        <w:spacing w:before="160" w:after="0"/>
      </w:pPr>
      <w:r>
        <w:t xml:space="preserve"/>
      </w:r>
    </w:p>
    <w:p>
      <w:pPr>
        <w:pStyle w:val="Heading2"/>
        <w:spacing w:before="280" w:after="120"/>
      </w:pPr>
      <w:r>
        <w:rPr>
          <w:rFonts w:ascii="Arial" w:cs="Arial" w:eastAsia="Arial" w:hAnsi="Arial"/>
          <w:b/>
          <w:bCs/>
          <w:color w:val="2E75B6"/>
          <w:sz w:val="24"/>
          <w:szCs w:val="24"/>
        </w:rPr>
        <w:t xml:space="preserve">4.3 Cross-Language Generalization of SIFT</w:t>
      </w:r>
    </w:p>
    <w:p>
      <w:pPr>
        <w:spacing w:before="80" w:after="80" w:line="276"/>
        <w:jc w:val="both"/>
      </w:pPr>
      <w:r>
        <w:rPr>
          <w:rFonts w:ascii="Arial" w:cs="Arial" w:eastAsia="Arial" w:hAnsi="Arial"/>
          <w:sz w:val="22"/>
          <w:szCs w:val="22"/>
        </w:rPr>
        <w:t xml:space="preserve">SIFT is primarily designed and optimized for Python. To assess its cross-language performance on JavaScript, we record detection rates stratified by language-specific features of each CWE. Specifically, we examine whether SIFT's chain-of-thought reasoning compensates for the absence of JavaScript-specific static analysis rules and npm registry verification.</w:t>
      </w:r>
    </w:p>
    <w:p>
      <w:pPr>
        <w:spacing w:before="120" w:after="0"/>
      </w:pPr>
      <w:r>
        <w:t xml:space="preserve"/>
      </w:r>
    </w:p>
    <w:p>
      <w:pPr>
        <w:spacing w:before="80" w:after="40"/>
        <w:jc w:val="center"/>
      </w:pPr>
      <w:r>
        <w:rPr>
          <w:rFonts w:ascii="Arial" w:cs="Arial" w:eastAsia="Arial" w:hAnsi="Arial"/>
          <w:b/>
          <w:bCs/>
          <w:i/>
          <w:iCs/>
          <w:sz w:val="20"/>
          <w:szCs w:val="20"/>
        </w:rPr>
        <w:t xml:space="preserve">Table 6: SIFT Cross-Language Generalization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(Native)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JavaScript (This Study)</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Registry Verification</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PyPI (active)</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npm (not implemented)</w:t>
            </w:r>
          </w:p>
        </w:tc>
      </w:tr>
      <w:tr>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Language Detection</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Pygments (high accuracy)</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Pygments (JS supported)</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Chain-of-Thought</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Optimized prompts</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General prompts</w:t>
            </w:r>
          </w:p>
        </w:tc>
      </w:tr>
      <w:tr>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Expected Performance</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Baseline (reference)</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 — see Table 4</w:t>
            </w:r>
          </w:p>
        </w:tc>
      </w:tr>
    </w:tbl>
    <w:p>
      <w:pPr>
        <w:spacing w:before="200" w:after="0"/>
      </w:pPr>
      <w:r>
        <w:t xml:space="preserve"/>
      </w:r>
    </w:p>
    <w:p>
      <w:pPr>
        <w:pStyle w:val="Heading2"/>
        <w:spacing w:before="280" w:after="120"/>
      </w:pPr>
      <w:r>
        <w:rPr>
          <w:rFonts w:ascii="Arial" w:cs="Arial" w:eastAsia="Arial" w:hAnsi="Arial"/>
          <w:b/>
          <w:bCs/>
          <w:color w:val="2E75B6"/>
          <w:sz w:val="24"/>
          <w:szCs w:val="24"/>
        </w:rPr>
        <w:t xml:space="preserve">4.4 Computational Performance</w:t>
      </w:r>
    </w:p>
    <w:p>
      <w:pPr>
        <w:spacing w:before="80" w:after="80" w:line="276"/>
        <w:jc w:val="both"/>
      </w:pPr>
      <w:r>
        <w:rPr>
          <w:rFonts w:ascii="Arial" w:cs="Arial" w:eastAsia="Arial" w:hAnsi="Arial"/>
          <w:sz w:val="22"/>
          <w:szCs w:val="22"/>
        </w:rPr>
        <w:t xml:space="preserve">Table 7 records the practical runtime characteristics of each tool during benchmark execution. These metrics are relevant to real-world CI/CD integration decisions.</w:t>
      </w:r>
    </w:p>
    <w:p>
      <w:pPr>
        <w:spacing w:before="80" w:after="0"/>
      </w:pPr>
      <w:r>
        <w:t xml:space="preserve"/>
      </w:r>
    </w:p>
    <w:p>
      <w:pPr>
        <w:spacing w:before="80" w:after="40"/>
        <w:jc w:val="center"/>
      </w:pPr>
      <w:r>
        <w:rPr>
          <w:rFonts w:ascii="Arial" w:cs="Arial" w:eastAsia="Arial" w:hAnsi="Arial"/>
          <w:b/>
          <w:bCs/>
          <w:i/>
          <w:iCs/>
          <w:sz w:val="20"/>
          <w:szCs w:val="20"/>
        </w:rPr>
        <w:t xml:space="preserve">Table 7: Computational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SIFT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ossf-sast-ml</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Avg. Analysis Time / File</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Total Benchmark Runtime</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Inference Location</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Remote API</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Local</w:t>
            </w:r>
          </w:p>
        </w:tc>
      </w:tr>
      <w:tr>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API Cost (estimated)</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c>
          <w:tcPr>
            <w:tcW w:type="dxa" w:w="312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N/A (local)</w:t>
            </w:r>
          </w:p>
        </w:tc>
      </w:tr>
      <w:tr>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Memory Footprint</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Minimal (client only)</w:t>
            </w:r>
          </w:p>
        </w:tc>
        <w:tc>
          <w:tcPr>
            <w:tcW w:type="dxa" w:w="31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[TBD]</w:t>
            </w:r>
          </w:p>
        </w:tc>
      </w:tr>
    </w:tbl>
    <w:p>
      <w:pPr>
        <w:spacing w:before="200" w:after="0"/>
      </w:pPr>
      <w:r>
        <w:t xml:space="preserve"/>
      </w:r>
    </w:p>
    <w:p>
      <w:pPr>
        <w:pStyle w:val="Heading1"/>
        <w:spacing w:before="360" w:after="180"/>
      </w:pPr>
      <w:r>
        <w:rPr>
          <w:rFonts w:ascii="Arial" w:cs="Arial" w:eastAsia="Arial" w:hAnsi="Arial"/>
          <w:b/>
          <w:bCs/>
          <w:color w:val="1F3864"/>
          <w:sz w:val="28"/>
          <w:szCs w:val="28"/>
        </w:rPr>
        <w:t xml:space="preserve">5. Discussion</w:t>
      </w:r>
    </w:p>
    <w:p>
      <w:pPr>
        <w:pStyle w:val="Heading2"/>
        <w:spacing w:before="280" w:after="120"/>
      </w:pPr>
      <w:r>
        <w:rPr>
          <w:rFonts w:ascii="Arial" w:cs="Arial" w:eastAsia="Arial" w:hAnsi="Arial"/>
          <w:b/>
          <w:bCs/>
          <w:color w:val="2E75B6"/>
          <w:sz w:val="24"/>
          <w:szCs w:val="24"/>
        </w:rPr>
        <w:t xml:space="preserve">5.1 Reasoning vs. Classification: Architectural Trade-offs</w:t>
      </w:r>
    </w:p>
    <w:p>
      <w:pPr>
        <w:spacing w:before="80" w:after="80" w:line="276"/>
        <w:jc w:val="both"/>
      </w:pPr>
      <w:r>
        <w:rPr>
          <w:rFonts w:ascii="Arial" w:cs="Arial" w:eastAsia="Arial" w:hAnsi="Arial"/>
          <w:sz w:val="22"/>
          <w:szCs w:val="22"/>
        </w:rPr>
        <w:t xml:space="preserve">The fundamental architectural difference between SIFT and ossf-sast-ml reflects a broader debate in AI-driven security analysis: whether LLM reasoning or neural classification is better suited to vulnerability detection. SIFT's chain-of-thought approach enables it to reason about data flow, control dependencies, and semantic intent in a manner analogous to expert human code review. This makes it potentially stronger at detecting vulnerabilities that require contextual understanding — such as CWE-94 (Code Injection), CWE-78 (OS Command Injection), or logic-based vulnerabilities.</w:t>
      </w:r>
    </w:p>
    <w:p>
      <w:pPr>
        <w:spacing w:before="120" w:after="0"/>
      </w:pPr>
      <w:r>
        <w:t xml:space="preserve"/>
      </w:r>
    </w:p>
    <w:p>
      <w:pPr>
        <w:spacing w:before="80" w:after="80" w:line="276"/>
        <w:jc w:val="both"/>
      </w:pPr>
      <w:r>
        <w:rPr>
          <w:rFonts w:ascii="Arial" w:cs="Arial" w:eastAsia="Arial" w:hAnsi="Arial"/>
          <w:sz w:val="22"/>
          <w:szCs w:val="22"/>
        </w:rPr>
        <w:t xml:space="preserve">ossf-sast-ml, by contrast, operates through learned statistical associations between code embeddings and vulnerability labels. Its CodeBERT backbone captures syntactic and semantic patterns across large corpora, enabling fast, deterministic inference without requiring an external API. However, its explanatory power is limited to a confidence score, offering no insight into which specific code patterns triggered the classification.</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5.2 Explainability and Monitorability</w:t>
      </w:r>
    </w:p>
    <w:p>
      <w:pPr>
        <w:spacing w:before="80" w:after="80" w:line="276"/>
        <w:jc w:val="both"/>
      </w:pPr>
      <w:r>
        <w:rPr>
          <w:rFonts w:ascii="Arial" w:cs="Arial" w:eastAsia="Arial" w:hAnsi="Arial"/>
          <w:sz w:val="22"/>
          <w:szCs w:val="22"/>
        </w:rPr>
        <w:t xml:space="preserve">A key differentiator of SIFT is its structured JSON output containing explicit reasoning steps (analysis_steps), a numeric vulnerability score, and categorized findings. The SIFT evaluation module (sift_reasoning_eval.py) further provides XAI metrics including recovery_rate (whether the predicted vulnerable line matches ground truth) and fidelity (alignment between control-flow descriptions and generated explanations). These features enable SIFT outputs to be audited by human reviewers — a critical requirement for security-sensitive deployment contexts.</w:t>
      </w:r>
    </w:p>
    <w:p>
      <w:pPr>
        <w:spacing w:before="120" w:after="0"/>
      </w:pPr>
      <w:r>
        <w:t xml:space="preserve"/>
      </w:r>
    </w:p>
    <w:p>
      <w:pPr>
        <w:spacing w:before="80" w:after="80" w:line="276"/>
        <w:jc w:val="both"/>
      </w:pPr>
      <w:r>
        <w:rPr>
          <w:rFonts w:ascii="Arial" w:cs="Arial" w:eastAsia="Arial" w:hAnsi="Arial"/>
          <w:sz w:val="22"/>
          <w:szCs w:val="22"/>
        </w:rPr>
        <w:t xml:space="preserve">ossf-sast-ml's binary classification output, while useful for pipeline automation, does not provide actionable explanations for developers. This limits its utility in scenarios where engineers need to understand and remediate flagged issues efficiently.</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5.3 Slopsquatting Detection: A Unique SIFT Capability</w:t>
      </w:r>
    </w:p>
    <w:p>
      <w:pPr>
        <w:spacing w:before="80" w:after="80" w:line="276"/>
        <w:jc w:val="both"/>
      </w:pPr>
      <w:r>
        <w:rPr>
          <w:rFonts w:ascii="Arial" w:cs="Arial" w:eastAsia="Arial" w:hAnsi="Arial"/>
          <w:sz w:val="22"/>
          <w:szCs w:val="22"/>
        </w:rPr>
        <w:t xml:space="preserve">SIFT's PyPI registry verification feature detects hallucinated or nonexistent package imports — a vulnerability class known as slopsquatting, wherein AI-generated code references packages that do not exist and could be registered by malicious actors. While this feature currently operates on Python's PyPI registry, the OpenSSF benchmark dataset contains several CWE categories related to supply-chain vulnerabilities (e.g., CWE-829: Inclusion of Functionality from Untrusted Control Sphere) where an npm-equivalent registry verification could provide unique detection capabilities unavailable to ossf-sast-ml or traditional SAST tools.</w:t>
      </w:r>
    </w:p>
    <w:p>
      <w:pPr>
        <w:spacing w:before="120" w:after="0"/>
      </w:pPr>
      <w:r>
        <w:t xml:space="preserve"/>
      </w:r>
    </w:p>
    <w:p>
      <w:pPr>
        <w:spacing w:before="80" w:after="80" w:line="276"/>
        <w:jc w:val="both"/>
      </w:pPr>
      <w:r>
        <w:rPr>
          <w:rFonts w:ascii="Arial" w:cs="Arial" w:eastAsia="Arial" w:hAnsi="Arial"/>
          <w:sz w:val="22"/>
          <w:szCs w:val="22"/>
        </w:rPr>
        <w:t xml:space="preserve">We recommend extending SIFT's registry verification to npm as a high-priority future development, which would substantially enhance its JavaScript security coverage.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5.4 Cross-Language Generalization</w:t>
      </w:r>
    </w:p>
    <w:p>
      <w:pPr>
        <w:spacing w:before="80" w:after="80" w:line="276"/>
        <w:jc w:val="both"/>
      </w:pPr>
      <w:r>
        <w:rPr>
          <w:rFonts w:ascii="Arial" w:cs="Arial" w:eastAsia="Arial" w:hAnsi="Arial"/>
          <w:sz w:val="22"/>
          <w:szCs w:val="22"/>
        </w:rPr>
        <w:t xml:space="preserve">SIFT's application to JavaScript in this study constitutes a cross-language generalization scenario. The core LLM reasoning pipeline is language-agnostic, relying on the model's pre-trained understanding of programming semantics rather than language-specific rules. However, the absence of JavaScript-specific prompt tuning and npm registry checks likely constrains SIFT's performance relative to its Python baseline. We examine whether the LLM's general code reasoning capability is sufficient to compensate for these gaps.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5.5 Implications for Hybrid Deployment</w:t>
      </w:r>
    </w:p>
    <w:p>
      <w:pPr>
        <w:spacing w:before="80" w:after="80" w:line="276"/>
        <w:jc w:val="both"/>
      </w:pPr>
      <w:r>
        <w:rPr>
          <w:rFonts w:ascii="Arial" w:cs="Arial" w:eastAsia="Arial" w:hAnsi="Arial"/>
          <w:sz w:val="22"/>
          <w:szCs w:val="22"/>
        </w:rPr>
        <w:t xml:space="preserve">Our results suggest that SIFT and ossf-sast-ml exhibit complementary strengths. A hybrid deployment strategy — using ossf-sast-ml as a fast, low-latency first-pass filter and SIFT as a deep-reasoning second-pass analyzer for flagged functions — could capture the benefits of both paradigms. This mirrors the tiered validation approach described in CodeSift [CITE_CODESIFT], where a first-line filter reduces the volume of code requiring expert review.</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6. Threats to Validity</w:t>
      </w:r>
    </w:p>
    <w:p>
      <w:pPr>
        <w:pStyle w:val="Heading2"/>
        <w:spacing w:before="280" w:after="120"/>
      </w:pPr>
      <w:r>
        <w:rPr>
          <w:rFonts w:ascii="Arial" w:cs="Arial" w:eastAsia="Arial" w:hAnsi="Arial"/>
          <w:b/>
          <w:bCs/>
          <w:color w:val="2E75B6"/>
          <w:sz w:val="24"/>
          <w:szCs w:val="24"/>
        </w:rPr>
        <w:t xml:space="preserve">6.1 Data Contamination</w:t>
      </w:r>
    </w:p>
    <w:p>
      <w:pPr>
        <w:spacing w:before="80" w:after="80" w:line="276"/>
        <w:jc w:val="both"/>
      </w:pPr>
      <w:r>
        <w:rPr>
          <w:rFonts w:ascii="Arial" w:cs="Arial" w:eastAsia="Arial" w:hAnsi="Arial"/>
          <w:sz w:val="22"/>
          <w:szCs w:val="22"/>
        </w:rPr>
        <w:t xml:space="preserve">The OpenSSF CVE Benchmark is publicly available. Both SIFT's underlying LLM and ossf-sast-ml's CodeBERT backbone may have been exposed to benchmark entries during pre-training. This represents a threat to internal validity that cannot be fully controlled for in retrospective evaluation. We mitigate this concern by focusing on behavioral analysis (CWE-level patterns, fix recognition) rather than treating raw detection rates as absolute ground truth.</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6.2 JavaScript Scope Limitation</w:t>
      </w:r>
    </w:p>
    <w:p>
      <w:pPr>
        <w:spacing w:before="80" w:after="80" w:line="276"/>
        <w:jc w:val="both"/>
      </w:pPr>
      <w:r>
        <w:rPr>
          <w:rFonts w:ascii="Arial" w:cs="Arial" w:eastAsia="Arial" w:hAnsi="Arial"/>
          <w:sz w:val="22"/>
          <w:szCs w:val="22"/>
        </w:rPr>
        <w:t xml:space="preserve">The benchmark focuses exclusively on JavaScript, while SIFT is primarily optimized for Python. Results may underestimate SIFT's performance in its native language context. Future work should compare both tools on Python-focused benchmarks to provide a complete picture.</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6.3 LLM Non-Determinism</w:t>
      </w:r>
    </w:p>
    <w:p>
      <w:pPr>
        <w:spacing w:before="80" w:after="80" w:line="276"/>
        <w:jc w:val="both"/>
      </w:pPr>
      <w:r>
        <w:rPr>
          <w:rFonts w:ascii="Arial" w:cs="Arial" w:eastAsia="Arial" w:hAnsi="Arial"/>
          <w:sz w:val="22"/>
          <w:szCs w:val="22"/>
        </w:rPr>
        <w:t xml:space="preserve">SIFT's LLM-based analysis introduces non-determinism. Repeated runs on identical inputs may produce slightly different outputs depending on temperature settings and model state. We address this by running each CVE analysis [N] times and reporting mean outcomes, consistent with established LLM evaluation practices.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6.4 Benchmark Representativeness</w:t>
      </w:r>
    </w:p>
    <w:p>
      <w:pPr>
        <w:spacing w:before="80" w:after="80" w:line="276"/>
        <w:jc w:val="both"/>
      </w:pPr>
      <w:r>
        <w:rPr>
          <w:rFonts w:ascii="Arial" w:cs="Arial" w:eastAsia="Arial" w:hAnsi="Arial"/>
          <w:sz w:val="22"/>
          <w:szCs w:val="22"/>
        </w:rPr>
        <w:t xml:space="preserve">The 223 CVEs in the benchmark represent a curated subset of real-world JavaScript vulnerabilities. The distribution of CWE types may not reflect the full distribution of vulnerabilities encountered in production environments, potentially biasing results toward vulnerability classes that are overrepresented in the dataset.</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7. Future Work</w:t>
      </w:r>
    </w:p>
    <w:p>
      <w:pPr>
        <w:spacing w:before="80" w:after="80" w:line="276"/>
        <w:jc w:val="both"/>
      </w:pPr>
      <w:r>
        <w:rPr>
          <w:rFonts w:ascii="Arial" w:cs="Arial" w:eastAsia="Arial" w:hAnsi="Arial"/>
          <w:sz w:val="22"/>
          <w:szCs w:val="22"/>
        </w:rPr>
        <w:t xml:space="preserve">This study establishes an empirical foundation for comparing AI-driven security analyzers on a standardized benchmark. Several directions merit further investigation:</w:t>
      </w:r>
    </w:p>
    <w:p>
      <w:pPr>
        <w:pStyle w:val="ListParagraph"/>
        <w:numPr>
          <w:ilvl w:val="0"/>
          <w:numId w:val="2"/>
        </w:numPr>
        <w:spacing w:before="60" w:after="60"/>
      </w:pPr>
      <w:r>
        <w:rPr>
          <w:rFonts w:ascii="Arial" w:cs="Arial" w:eastAsia="Arial" w:hAnsi="Arial"/>
          <w:b/>
          <w:bCs/>
          <w:sz w:val="22"/>
          <w:szCs w:val="22"/>
        </w:rPr>
        <w:t xml:space="preserve">Extending SIFT's package verification to npm would address the most significant capability gap identified in this JavaScript evaluation, potentially detecting supply-chain vulnerabilities undetectable by ossf-sast-ml.</w:t>
      </w:r>
      <w:r>
        <w:rPr>
          <w:rFonts w:ascii="Arial" w:cs="Arial" w:eastAsia="Arial" w:hAnsi="Arial"/>
          <w:sz w:val="22"/>
          <w:szCs w:val="22"/>
        </w:rPr>
        <w:t xml:space="preserve">npm Registry Integration for SIFT: </w:t>
      </w:r>
    </w:p>
    <w:p>
      <w:pPr>
        <w:pStyle w:val="ListParagraph"/>
        <w:numPr>
          <w:ilvl w:val="0"/>
          <w:numId w:val="2"/>
        </w:numPr>
        <w:spacing w:before="60" w:after="60"/>
      </w:pPr>
      <w:r>
        <w:rPr>
          <w:rFonts w:ascii="Arial" w:cs="Arial" w:eastAsia="Arial" w:hAnsi="Arial"/>
          <w:b/>
          <w:bCs/>
          <w:sz w:val="22"/>
          <w:szCs w:val="22"/>
        </w:rPr>
        <w:t xml:space="preserve">Conducting an equivalent evaluation on a Python-focused vulnerability benchmark would complete the cross-language picture and reveal SIFT's native-language performance ceiling.</w:t>
      </w:r>
      <w:r>
        <w:rPr>
          <w:rFonts w:ascii="Arial" w:cs="Arial" w:eastAsia="Arial" w:hAnsi="Arial"/>
          <w:sz w:val="22"/>
          <w:szCs w:val="22"/>
        </w:rPr>
        <w:t xml:space="preserve">Python Benchmark Comparison: </w:t>
      </w:r>
    </w:p>
    <w:p>
      <w:pPr>
        <w:pStyle w:val="ListParagraph"/>
        <w:numPr>
          <w:ilvl w:val="0"/>
          <w:numId w:val="2"/>
        </w:numPr>
        <w:spacing w:before="60" w:after="60"/>
      </w:pPr>
      <w:r>
        <w:rPr>
          <w:rFonts w:ascii="Arial" w:cs="Arial" w:eastAsia="Arial" w:hAnsi="Arial"/>
          <w:b/>
          <w:bCs/>
          <w:sz w:val="22"/>
          <w:szCs w:val="22"/>
        </w:rPr>
        <w:t xml:space="preserve">Developing JavaScript-specific system prompts for SIFT's LLM analysis pipeline could significantly improve detection accuracy for JS-idiomatic vulnerability patterns.</w:t>
      </w:r>
      <w:r>
        <w:rPr>
          <w:rFonts w:ascii="Arial" w:cs="Arial" w:eastAsia="Arial" w:hAnsi="Arial"/>
          <w:sz w:val="22"/>
          <w:szCs w:val="22"/>
        </w:rPr>
        <w:t xml:space="preserve">Prompt Engineering for JavaScript: </w:t>
      </w:r>
    </w:p>
    <w:p>
      <w:pPr>
        <w:pStyle w:val="ListParagraph"/>
        <w:numPr>
          <w:ilvl w:val="0"/>
          <w:numId w:val="2"/>
        </w:numPr>
        <w:spacing w:before="60" w:after="60"/>
      </w:pPr>
      <w:r>
        <w:rPr>
          <w:rFonts w:ascii="Arial" w:cs="Arial" w:eastAsia="Arial" w:hAnsi="Arial"/>
          <w:b/>
          <w:bCs/>
          <w:sz w:val="22"/>
          <w:szCs w:val="22"/>
        </w:rPr>
        <w:t xml:space="preserve">Empirically testing a two-stage pipeline (ossf-sast-ml filter → SIFT deep analysis) would validate the hybrid deployment strategy proposed in Section 5.5.</w:t>
      </w:r>
      <w:r>
        <w:rPr>
          <w:rFonts w:ascii="Arial" w:cs="Arial" w:eastAsia="Arial" w:hAnsi="Arial"/>
          <w:sz w:val="22"/>
          <w:szCs w:val="22"/>
        </w:rPr>
        <w:t xml:space="preserve">Hybrid Pipeline Evaluation: </w:t>
      </w:r>
    </w:p>
    <w:p>
      <w:pPr>
        <w:pStyle w:val="ListParagraph"/>
        <w:numPr>
          <w:ilvl w:val="0"/>
          <w:numId w:val="2"/>
        </w:numPr>
        <w:spacing w:before="60" w:after="60"/>
      </w:pPr>
      <w:r>
        <w:rPr>
          <w:rFonts w:ascii="Arial" w:cs="Arial" w:eastAsia="Arial" w:hAnsi="Arial"/>
          <w:b/>
          <w:bCs/>
          <w:sz w:val="22"/>
          <w:szCs w:val="22"/>
        </w:rPr>
        <w:t xml:space="preserve">Expanding the OpenSSF benchmark with Python, Java, and TypeScript CVEs would enable multi-language comparative studies at scale.</w:t>
      </w:r>
      <w:r>
        <w:rPr>
          <w:rFonts w:ascii="Arial" w:cs="Arial" w:eastAsia="Arial" w:hAnsi="Arial"/>
          <w:sz w:val="22"/>
          <w:szCs w:val="22"/>
        </w:rPr>
        <w:t xml:space="preserve">Benchmark Extension: </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8. Conclusion</w:t>
      </w:r>
    </w:p>
    <w:p>
      <w:pPr>
        <w:spacing w:before="80" w:after="80" w:line="276"/>
        <w:jc w:val="both"/>
      </w:pPr>
      <w:r>
        <w:rPr>
          <w:rFonts w:ascii="Arial" w:cs="Arial" w:eastAsia="Arial" w:hAnsi="Arial"/>
          <w:sz w:val="22"/>
          <w:szCs w:val="22"/>
        </w:rPr>
        <w:t xml:space="preserve">This paper presents the first direct empirical comparison between SIFT, a hybrid LLM/static-analysis security auditor, and ossf-sast-ml, an embedding-based neural classifier, on the OpenSSF CVE Benchmark. By evaluating both tools against the same 223 real-world JavaScript vulnerabilities under consistent benchmark conditions, we provide a reproducible, structured basis for understanding the trade-offs between these two AI-driven security analysis paradigms.</w:t>
      </w:r>
    </w:p>
    <w:p>
      <w:pPr>
        <w:spacing w:before="120" w:after="0"/>
      </w:pPr>
      <w:r>
        <w:t xml:space="preserve"/>
      </w:r>
    </w:p>
    <w:p>
      <w:pPr>
        <w:spacing w:before="80" w:after="80" w:line="276"/>
        <w:jc w:val="both"/>
      </w:pPr>
      <w:r>
        <w:rPr>
          <w:rFonts w:ascii="Arial" w:cs="Arial" w:eastAsia="Arial" w:hAnsi="Arial"/>
          <w:sz w:val="22"/>
          <w:szCs w:val="22"/>
        </w:rPr>
        <w:t xml:space="preserve">Our analysis identifies key dimensions of differentiation: SIFT's chain-of-thought reasoning provides superior explainability and unique slopsquatting detection capabilities, while ossf-sast-ml offers faster, dependency-free local inference. The cross-language generalization of SIFT to JavaScript represents both a limitation of the current implementation and an opportunity — demonstrating that LLM-based reasoning can be applied across languages without language-specific rule engineering, albeit with performance implications.</w:t>
      </w:r>
    </w:p>
    <w:p>
      <w:pPr>
        <w:spacing w:before="120" w:after="0"/>
      </w:pPr>
      <w:r>
        <w:t xml:space="preserve"/>
      </w:r>
    </w:p>
    <w:p>
      <w:pPr>
        <w:spacing w:before="80" w:after="80" w:line="276"/>
        <w:jc w:val="both"/>
      </w:pPr>
      <w:r>
        <w:rPr>
          <w:rFonts w:ascii="Arial" w:cs="Arial" w:eastAsia="Arial" w:hAnsi="Arial"/>
          <w:sz w:val="22"/>
          <w:szCs w:val="22"/>
        </w:rPr>
        <w:t xml:space="preserve">Together, these findings support a complementary rather than competitive view of the two paradigms. Integrating both tools within a tiered security pipeline — leveraging ossf-sast-ml's speed for initial screening and SIFT's reasoning depth for high-confidence analysis — offers a practical path toward more comprehensive, explainable, and actionable automated code security.</w:t>
      </w:r>
    </w:p>
    <w:p>
      <w:pPr>
        <w:spacing w:before="160" w:after="0"/>
      </w:pPr>
      <w:r>
        <w:t xml:space="preserve"/>
      </w:r>
    </w:p>
    <w:p>
      <w:pPr>
        <w:pStyle w:val="Heading1"/>
        <w:spacing w:before="360" w:after="180"/>
      </w:pPr>
      <w:r>
        <w:rPr>
          <w:rFonts w:ascii="Arial" w:cs="Arial" w:eastAsia="Arial" w:hAnsi="Arial"/>
          <w:b/>
          <w:bCs/>
          <w:color w:val="1F3864"/>
          <w:sz w:val="28"/>
          <w:szCs w:val="28"/>
        </w:rPr>
        <w:t xml:space="preserve">References</w:t>
      </w:r>
    </w:p>
    <w:p>
      <w:pPr>
        <w:spacing w:before="60" w:after="60"/>
        <w:ind w:left="720" w:hanging="720"/>
      </w:pPr>
      <w:r>
        <w:rPr>
          <w:rFonts w:ascii="Arial" w:cs="Arial" w:eastAsia="Arial" w:hAnsi="Arial"/>
          <w:sz w:val="20"/>
          <w:szCs w:val="20"/>
        </w:rPr>
        <w:t xml:space="preserve">[CITE_VISZKOK] Viszkok, T., &amp; Hegedűs, P. (2025). Unified SAST benchmark: Compare AI-driven and traditional static analyzers. SoftwareX, 31, 102336.</w:t>
      </w:r>
    </w:p>
    <w:p>
      <w:pPr>
        <w:spacing w:before="60" w:after="60"/>
        <w:ind w:left="720" w:hanging="720"/>
      </w:pPr>
      <w:r>
        <w:rPr>
          <w:rFonts w:ascii="Arial" w:cs="Arial" w:eastAsia="Arial" w:hAnsi="Arial"/>
          <w:sz w:val="20"/>
          <w:szCs w:val="20"/>
        </w:rPr>
        <w:t xml:space="preserve">[CITE_OSSF] OpenSSF CVE Benchmark. (2020). GitHub repository. https://github.com/ossf-cve-benchmark/ossf-cve-benchmark</w:t>
      </w:r>
    </w:p>
    <w:p>
      <w:pPr>
        <w:spacing w:before="60" w:after="60"/>
        <w:ind w:left="720" w:hanging="720"/>
      </w:pPr>
      <w:r>
        <w:rPr>
          <w:rFonts w:ascii="Arial" w:cs="Arial" w:eastAsia="Arial" w:hAnsi="Arial"/>
          <w:sz w:val="20"/>
          <w:szCs w:val="20"/>
        </w:rPr>
        <w:t xml:space="preserve">[CITE_CODEBERT] Feng, Z., et al. (2020). CodeBERT: A pre-trained model for programming and natural languages. Findings of EMNLP, 1536–1547.</w:t>
      </w:r>
    </w:p>
    <w:p>
      <w:pPr>
        <w:spacing w:before="60" w:after="60"/>
        <w:ind w:left="720" w:hanging="720"/>
      </w:pPr>
      <w:r>
        <w:rPr>
          <w:rFonts w:ascii="Arial" w:cs="Arial" w:eastAsia="Arial" w:hAnsi="Arial"/>
          <w:sz w:val="20"/>
          <w:szCs w:val="20"/>
        </w:rPr>
        <w:t xml:space="preserve">[CITE_CODESIFT] Aggarwal, P., et al. (2024). CodeSift: An LLM-Based Reference-Less Framework for Automatic Code Validation. arXiv:2408.15630.</w:t>
      </w:r>
    </w:p>
    <w:p>
      <w:pPr>
        <w:spacing w:before="60" w:after="60"/>
        <w:ind w:left="720" w:hanging="720"/>
      </w:pPr>
      <w:r>
        <w:rPr>
          <w:rFonts w:ascii="Arial" w:cs="Arial" w:eastAsia="Arial" w:hAnsi="Arial"/>
          <w:sz w:val="20"/>
          <w:szCs w:val="20"/>
        </w:rPr>
        <w:t xml:space="preserve">[CITE_CHAKRABORTY] Chakraborty, S., et al. (2022). Deep learning based vulnerability detection: Are we there yet? IEEE Transactions on Software Engineering, 48, 3280–3296.</w:t>
      </w:r>
    </w:p>
    <w:p>
      <w:pPr>
        <w:spacing w:before="60" w:after="60"/>
        <w:ind w:left="720" w:hanging="720"/>
      </w:pPr>
      <w:r>
        <w:rPr>
          <w:rFonts w:ascii="Arial" w:cs="Arial" w:eastAsia="Arial" w:hAnsi="Arial"/>
          <w:sz w:val="20"/>
          <w:szCs w:val="20"/>
        </w:rPr>
        <w:t xml:space="preserve">[CITE_BELLER] Beller, M., et al. (2016). Analyzing the state of static analysis: A large-scale evaluation in open source software. SANER 2016.</w:t>
      </w:r>
    </w:p>
    <w:p>
      <w:pPr>
        <w:spacing w:before="60" w:after="60"/>
        <w:ind w:left="720" w:hanging="720"/>
      </w:pPr>
      <w:r>
        <w:rPr>
          <w:rFonts w:ascii="Arial" w:cs="Arial" w:eastAsia="Arial" w:hAnsi="Arial"/>
          <w:sz w:val="20"/>
          <w:szCs w:val="20"/>
        </w:rPr>
        <w:t xml:space="preserve">[CITE_BENNETT] Bennett, G., et al. (2024). Semgrep*: Improving the limited performance of static application security testing (SAST) tools. ICSE 2024.</w:t>
      </w:r>
    </w:p>
    <w:p>
      <w:pPr>
        <w:spacing w:before="60" w:after="60"/>
        <w:ind w:left="720" w:hanging="720"/>
      </w:pPr>
      <w:r>
        <w:rPr>
          <w:rFonts w:ascii="Arial" w:cs="Arial" w:eastAsia="Arial" w:hAnsi="Arial"/>
          <w:sz w:val="20"/>
          <w:szCs w:val="20"/>
        </w:rPr>
        <w:t xml:space="preserve">[CITE_LI] Li, H., et al. (2023). The hitchhiker's guide to program analysis: A journey with large language models. arXiv:2308.00245.</w:t>
      </w:r>
    </w:p>
    <w:p>
      <w:pPr>
        <w:spacing w:before="60" w:after="60"/>
        <w:ind w:left="720" w:hanging="720"/>
      </w:pPr>
      <w:r>
        <w:rPr>
          <w:rFonts w:ascii="Arial" w:cs="Arial" w:eastAsia="Arial" w:hAnsi="Arial"/>
          <w:sz w:val="20"/>
          <w:szCs w:val="20"/>
        </w:rPr>
        <w:t xml:space="preserve">[CITE_RUSSELL] Russell, R., et al. (2018). Automated vulnerability detection in source code using deep representation learning. ICMLA 2018, 757–762.</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i/>
        <w:iCs/>
        <w:color w:val="555555"/>
        <w:sz w:val="18"/>
        <w:szCs w:val="18"/>
      </w:rPr>
      <w:t xml:space="preserve">SIFT vs. ossf-sast-ml — OpenSSF CVE Benchmark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2026-02-21T11:08:15.515Z</dcterms:created>
  <dcterms:modified xsi:type="dcterms:W3CDTF">2026-02-21T11:08:15.516Z</dcterms:modified>
</cp:coreProperties>
</file>

<file path=docProps/custom.xml><?xml version="1.0" encoding="utf-8"?>
<Properties xmlns="http://schemas.openxmlformats.org/officeDocument/2006/custom-properties" xmlns:vt="http://schemas.openxmlformats.org/officeDocument/2006/docPropsVTypes"/>
</file>