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1FB" w:rsidRPr="00396D7E" w:rsidRDefault="00396D7E" w:rsidP="00396D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6D7E">
        <w:rPr>
          <w:rFonts w:ascii="Times New Roman" w:hAnsi="Times New Roman" w:cs="Times New Roman"/>
          <w:b/>
          <w:bCs/>
          <w:sz w:val="24"/>
          <w:szCs w:val="24"/>
        </w:rPr>
        <w:t>Director’s Message</w:t>
      </w:r>
      <w:bookmarkStart w:id="0" w:name="_GoBack"/>
      <w:bookmarkEnd w:id="0"/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Welcome to the AI and Next-Generation Wireless Communication Laboratory (ANWCL).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 xml:space="preserve">It is my pleasure to introduce ANWCL as a hub of innovation at the intersection of artificial intelligence and advanced wireless communication technologies within the Department of Electronics and Communication Engineering at </w:t>
      </w:r>
      <w:proofErr w:type="spellStart"/>
      <w:r w:rsidRPr="00396D7E">
        <w:rPr>
          <w:rFonts w:ascii="Times New Roman" w:hAnsi="Times New Roman" w:cs="Times New Roman"/>
        </w:rPr>
        <w:t>Yıldız</w:t>
      </w:r>
      <w:proofErr w:type="spellEnd"/>
      <w:r w:rsidRPr="00396D7E">
        <w:rPr>
          <w:rFonts w:ascii="Times New Roman" w:hAnsi="Times New Roman" w:cs="Times New Roman"/>
        </w:rPr>
        <w:t xml:space="preserve"> Technical University. Guided by our slogan—</w:t>
      </w:r>
      <w:proofErr w:type="gramStart"/>
      <w:r w:rsidRPr="00396D7E">
        <w:rPr>
          <w:rFonts w:ascii="Times New Roman" w:hAnsi="Times New Roman" w:cs="Times New Roman"/>
        </w:rPr>
        <w:t>Innovate</w:t>
      </w:r>
      <w:proofErr w:type="gramEnd"/>
      <w:r w:rsidRPr="00396D7E">
        <w:rPr>
          <w:rFonts w:ascii="Times New Roman" w:hAnsi="Times New Roman" w:cs="Times New Roman"/>
        </w:rPr>
        <w:t>. Integrate. Communicate.—we strive to transform visionary ideas into impactful technologies.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ANWCL is actively engaged in high-impact research, currently hosting five funded research projects, including TÜBİTAK 1001, TÜBİTAK 3501, TÜBİTAK 1005, and YTU-BAP projects. These projects bring together a strong and diverse research team consisting of 4 Ph.D., 6 M.Sc., and 4 B.Sc. students, working collaboratively in a dynamic and intellectually stimulating environment.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Our research focuses on AI-enabled wireless communication systems, with the goal of developing intelligent, efficient, and future-ready communication solutions for beyond-5G and 6G networks. By combining rigorous theoretical foundations with practical system design, we aim to address real-world challenges and contribute to the next era of global connectivity.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At ANWCL, our mission is to drive innovation, foster interdisciplinary collaboration, and contribute to transformative advancements in wireless technologies. We are committed not only to producing high-quality scientific research, but also to educating and mentoring the next generation of engineers and researchers.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We warmly welcome students, researchers, and industry partners who share our vision to collaborate with us and be part of a journey toward a smarter, more connected world.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Thank you for visiting, and welcome to ANWCL.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A. F. M. Shahen Shah, Ph.D., IEEE Senior Member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Director, AI and Next-Generation Wireless Communication Laboratory</w:t>
      </w:r>
    </w:p>
    <w:p w:rsidR="00396D7E" w:rsidRPr="00396D7E" w:rsidRDefault="00396D7E" w:rsidP="00396D7E">
      <w:pPr>
        <w:jc w:val="both"/>
        <w:rPr>
          <w:rFonts w:ascii="Times New Roman" w:hAnsi="Times New Roman" w:cs="Times New Roman"/>
        </w:rPr>
      </w:pPr>
      <w:r w:rsidRPr="00396D7E">
        <w:rPr>
          <w:rFonts w:ascii="Times New Roman" w:hAnsi="Times New Roman" w:cs="Times New Roman"/>
        </w:rPr>
        <w:t>World’s Top 1% Scientists (Stanford University &amp; Elsevier)</w:t>
      </w:r>
    </w:p>
    <w:sectPr w:rsidR="00396D7E" w:rsidRPr="00396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A4"/>
    <w:rsid w:val="003620A4"/>
    <w:rsid w:val="00396D7E"/>
    <w:rsid w:val="008F331B"/>
    <w:rsid w:val="00C4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28FC5-475C-4270-B7DB-905D3ABB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2026-01-08T06:09:00Z</dcterms:created>
  <dcterms:modified xsi:type="dcterms:W3CDTF">2026-01-08T06:10:00Z</dcterms:modified>
</cp:coreProperties>
</file>