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Exhaustive Analysis of Deep Learning Architectures for Tuberculosis Detection in Chest Radiography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Automated Pulmonary Screening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Tuberculosis (TB) remains one of the most severe infectious disease threats in global public health. Caused by the </w:t>
      </w:r>
      <w:r w:rsidDel="00000000" w:rsidR="00000000" w:rsidRPr="00000000">
        <w:rPr>
          <w:rFonts w:ascii="Google Sans" w:cs="Google Sans" w:eastAsia="Google Sans" w:hAnsi="Google Sans"/>
          <w:i w:val="1"/>
          <w:iCs w:val="1"/>
          <w:rtl w:val="0"/>
        </w:rPr>
        <w:t xml:space="preserve">Mycobacterium tuberculosis</w:t>
      </w:r>
      <w:r w:rsidDel="00000000" w:rsidR="00000000" w:rsidRPr="00000000">
        <w:rPr>
          <w:rFonts w:ascii="Google Sans" w:cs="Google Sans" w:eastAsia="Google Sans" w:hAnsi="Google Sans"/>
          <w:rtl w:val="0"/>
        </w:rPr>
        <w:t xml:space="preserve"> bacillus, the disease claimed approximately 1.3 million lives and caused 10.6 million new infections globally in 2022, consistently ranking above HIV/AIDS as the leading cause of death from a single infectious agent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global effort to combat this epidemic, encapsulated in the World Health Organization’s (WHO) End TB Strategy, relies heavily on early, accurate detection to disrupt transmission chains and initiate timely therapeutic interventions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Chest radiography (CXR) has historically served as the cornerstone of pulmonary TB screening due to its relatively low cost, high throughput, and high sensitivity, particularly for identifying subclinical or asymptomatic cases in active case finding (ACF) scenarios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human interpretation of chest radiographs presents severe clinical bottlenecks. Interpretation is inherently subjective, plagued by substantial intra-reader and inter-reader variability even among highly trained cardiothoracic radiologists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Crucial pathological manifestations, such as subtle apical infiltrates, small cavitary lesions, and miliary nodules, are frequently camouflaged by the complex anatomical superposition of the thoracic cage, including ribs, clavicles, and the cardiac silhouette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Furthermore, high-burden regions in Sub-Saharan Africa and Southeast Asia suffer from a critical shortage of trained radiologists, rendering manual mass screening programs logistically unfeasible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aspiration to automate CXR interpretation is not new. In the late 1950s, Soviet scientists Tetelbaum and Korenblum proposed early methods for obtaining volumetric images using X-ray radiation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By the 1970s, pioneering researchers like Toriwaki and Fukumura developed the AISCR-V2 and AISCR-V3 software systems. These early computer-aided diagnosis (CAD) algorithms utilized sophisticated pattern recognition to automatically interpret chest photofluorograms, specifically focusing on the complex task of recognizing rib shadow boundaries and extracting abnormal pulmonary shadows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Throughout the 1990s, the digitization of film radiographs allowed researchers like Giger et al. to employ difference-image approaches and region-growing techniques to isolate pulmonary nodules from the anatomical background</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By the early 2000s, CAD systems began employing traditional machine learning classifiers, utilizing handcrafted feature extraction methods such as Local Binary Patterns (LBP), Histogram of Oriented Gradients (HOG), and Support Vector Machines (SVM)</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defining paradigm shift occurred with the maturation of deep learning. By employing multi-layered artificial neural networks, modern CAD systems autonomously learn hierarchical, highly discriminative feature representations directly from raw pixel data, eliminating the reliance on brittle, handcrafted feature engineering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Today, deep learning architectures—ranging from Convolutional Neural Networks (CNNs) to Vision Transformers (ViTs) and State Space Models (SSMs) like Mamba—are the driving engines of automated TB detection</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 subsequent sections of this report provide an exhaustive comparative analysis of these architectures, detailing their underlying mechanisms, landmark achievements, and optimal clinical use cases.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Analysis of Deep Learning Architectures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architectural landscape of deep learning for TB detection is diverse, with each model offering distinct advantages regarding spatial resolution, contextual reasoning, and computational efficiency. The following analysis strictly deconstructs the primary architectures driving the field of medical image analysis today.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Early Deep Convolutional Neural Networks (AlexNet &amp; GoogLeNet)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AlexNet and GoogLeNet (Inception-v1).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AlexNet was introduced by Krizhevsky et al. (2012) for the ImageNet competition, while GoogLeNet was introduced by Szegedy et al. (2014). In the specific domain of TB detection, the foundational application was published by Lakhani and Sundaram in 2017 in the journal </w:t>
      </w:r>
      <w:r w:rsidDel="00000000" w:rsidR="00000000" w:rsidRPr="00000000">
        <w:rPr>
          <w:rFonts w:ascii="Google Sans" w:cs="Google Sans" w:eastAsia="Google Sans" w:hAnsi="Google Sans"/>
          <w:i w:val="1"/>
          <w:iCs w:val="1"/>
          <w:rtl w:val="0"/>
        </w:rPr>
        <w:t xml:space="preserve">Radiology</w:t>
      </w:r>
      <w:r w:rsidDel="00000000" w:rsidR="00000000" w:rsidRPr="00000000">
        <w:rPr>
          <w:rFonts w:ascii="Google Sans" w:cs="Google Sans" w:eastAsia="Google Sans" w:hAnsi="Google Sans"/>
          <w:rtl w:val="0"/>
        </w:rPr>
        <w:t xml:space="preserve">, titled "Deep Learning at Chest Radiography: Automated Classification of Pulmonary Tuberculosis by Using Convolutional Neural Networks"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These represent the first generation of highly successful, deep Convolutional Neural Networks (CNNs). AlexNet established the standard paradigm of stacked convolutional layers followed by max-pooling and fully connected dense layers, while GoogLeNet introduced the "Inception module," which processes input through multiple convolutional filter sizes simultaneously to capture features at varying scales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These early architectures are best for establishing robust, baseline binary classification (TB-positive vs. normal) on moderately sized datasets using transfer learning. They are highly effective at proving the viability of deep learning over traditional machine learning methods in medical imaging</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In Lakhani and Sundaram's seminal 2017 study, an ensemble of AlexNet and GoogLeNet, augmented with preprocessing techniques, achieved an Area Under the Curve (AUC) of 0.99. When integrated into a radiologist-augmented workflow to resolve classifier disagreements, the system achieved 97.3% sensitivity and 100% specificity</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Further studies utilizing pre-trained AlexNet models on microscopic slide images achieved 98.73% accuracy and 98.59% sensitivity</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The core mechanism relies on hierarchical feature extraction via convolution operations. A convolutional kernel slides over the input image, computing dot products to detect local patterns such as edges and textures. AlexNet utilizes large initial receptive fields (11x11 filters) to capture broad structural data, followed by non-linear ReLU activations. GoogLeNet’s core mechanism, the Inception module, concatenates the outputs of 1x1, 3x3, and 5x5 convolutions, allowing the network to dynamically choose the optimal receptive field size for varying TB manifestations, from small calcifications to large consolidations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While largely superseded by deeper networks in cutting-edge research, these models excel in environments requiring rapid training on older hardware. They are still widely used as comparative baselines in academic studies evaluating TB detection on datasets like Shenzhen and Montgomery, and are frequently employed in ensemble frameworks to inject diverse, multi-scale feature representations into the final prediction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Geometry Group (VGG) Networks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VGG (specifically VGG-16 and VGG-19).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The foundational architecture was introduced by Simonyan and Zisserman in their 2015 paper on very deep convolutional networks for large-scale image recognition</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Extensive evaluations of VGG for TB screening are detailed in numerous benchmarking studies, including the recent 2025 comparative analysis by Huang et al. and studies on the Kaggle chest X-ray datasets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VGG is a deep CNN characterized by its rigid, uniform architecture. It explicitly discards the large receptive fields of earlier networks, replacing them with a long, sequential stack of very small filters.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VGG is best suited as a highly reliable, general-purpose spatial feature extractor. Because of its straightforward architecture, it is optimal for transfer learning paradigms where a network pre-trained on non-medical datasets (ImageNet) is fine-tuned to extract highly discriminative low-level textures from CXRs, such as the diffuse, hazy borders characteristic of airspace infiltrates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Despite its age, VGG remains exceptionally potent. In a recent empirical evaluation comparing various CNN architectures on a dataset of 4,200 CXR images (700 TB-positive), VGG16 outperformed newer, more complex models, achieving an extraordinary accuracy of 99.4%, a precision of 97.9%, a recall of 98.6%, an F1-score of 98.3%, and an AUC-ROC of 98.25%</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The defining structural mechanism of VGG is the exclusive use of small </w:t>
      </w:r>
      <w:r w:rsidDel="00000000" w:rsidR="00000000" w:rsidRPr="00000000">
        <w:rPr>
          <w:rFonts w:ascii="Google Sans" w:cs="Google Sans" w:eastAsia="Google Sans" w:hAnsi="Google Sans"/>
        </w:rPr>
        <w:drawing>
          <wp:inline distB="19050" distT="19050" distL="19050" distR="19050">
            <wp:extent cx="435293" cy="237432"/>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35293" cy="237432"/>
                    </a:xfrm>
                    <a:prstGeom prst="rect"/>
                    <a:ln/>
                  </pic:spPr>
                </pic:pic>
              </a:graphicData>
            </a:graphic>
          </wp:inline>
        </w:drawing>
      </w:r>
      <w:r w:rsidDel="00000000" w:rsidR="00000000" w:rsidRPr="00000000">
        <w:rPr>
          <w:rFonts w:ascii="Google Sans" w:cs="Google Sans" w:eastAsia="Google Sans" w:hAnsi="Google Sans"/>
          <w:rtl w:val="0"/>
        </w:rPr>
        <w:t xml:space="preserve"> convolutional filters applied with a stride of 1. Mathematically, stacking two </w:t>
      </w:r>
      <w:r w:rsidDel="00000000" w:rsidR="00000000" w:rsidRPr="00000000">
        <w:rPr>
          <w:rFonts w:ascii="Google Sans" w:cs="Google Sans" w:eastAsia="Google Sans" w:hAnsi="Google Sans"/>
        </w:rPr>
        <w:drawing>
          <wp:inline distB="19050" distT="19050" distL="19050" distR="19050">
            <wp:extent cx="435293" cy="237432"/>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35293" cy="237432"/>
                    </a:xfrm>
                    <a:prstGeom prst="rect"/>
                    <a:ln/>
                  </pic:spPr>
                </pic:pic>
              </a:graphicData>
            </a:graphic>
          </wp:inline>
        </w:drawing>
      </w:r>
      <w:r w:rsidDel="00000000" w:rsidR="00000000" w:rsidRPr="00000000">
        <w:rPr>
          <w:rFonts w:ascii="Google Sans" w:cs="Google Sans" w:eastAsia="Google Sans" w:hAnsi="Google Sans"/>
          <w:rtl w:val="0"/>
        </w:rPr>
        <w:t xml:space="preserve"> convolutional layers yields an effective receptive field of </w:t>
      </w:r>
      <w:r w:rsidDel="00000000" w:rsidR="00000000" w:rsidRPr="00000000">
        <w:rPr>
          <w:rFonts w:ascii="Google Sans" w:cs="Google Sans" w:eastAsia="Google Sans" w:hAnsi="Google Sans"/>
        </w:rPr>
        <w:drawing>
          <wp:inline distB="19050" distT="19050" distL="19050" distR="19050">
            <wp:extent cx="435293" cy="237432"/>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35293" cy="237432"/>
                    </a:xfrm>
                    <a:prstGeom prst="rect"/>
                    <a:ln/>
                  </pic:spPr>
                </pic:pic>
              </a:graphicData>
            </a:graphic>
          </wp:inline>
        </w:drawing>
      </w:r>
      <w:r w:rsidDel="00000000" w:rsidR="00000000" w:rsidRPr="00000000">
        <w:rPr>
          <w:rFonts w:ascii="Google Sans" w:cs="Google Sans" w:eastAsia="Google Sans" w:hAnsi="Google Sans"/>
          <w:rtl w:val="0"/>
        </w:rPr>
        <w:t xml:space="preserve">, while three stacked layers provide a </w:t>
      </w:r>
      <w:r w:rsidDel="00000000" w:rsidR="00000000" w:rsidRPr="00000000">
        <w:rPr>
          <w:rFonts w:ascii="Google Sans" w:cs="Google Sans" w:eastAsia="Google Sans" w:hAnsi="Google Sans"/>
        </w:rPr>
        <w:drawing>
          <wp:inline distB="19050" distT="19050" distL="19050" distR="19050">
            <wp:extent cx="435293" cy="237432"/>
            <wp:effectExtent b="0" l="0" r="0" t="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5293" cy="237432"/>
                    </a:xfrm>
                    <a:prstGeom prst="rect"/>
                    <a:ln/>
                  </pic:spPr>
                </pic:pic>
              </a:graphicData>
            </a:graphic>
          </wp:inline>
        </w:drawing>
      </w:r>
      <w:r w:rsidDel="00000000" w:rsidR="00000000" w:rsidRPr="00000000">
        <w:rPr>
          <w:rFonts w:ascii="Google Sans" w:cs="Google Sans" w:eastAsia="Google Sans" w:hAnsi="Google Sans"/>
          <w:rtl w:val="0"/>
        </w:rPr>
        <w:t xml:space="preserve"> receptive field. This topological choice incorporates multiple non-linear rectification layers (ReLU) between convolutions, which drastically increases the discriminative capacity of the decision function while simultaneously decreasing the total number of required weight parameters compared to deploying a single, larger convolutional layer</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VGG networks are utilized universally across medical image classification, extending beyond TB to include pneumonia, lung cancer, and diabetic retinopathy</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In TB detection, VGG excels when integrated into hybrid frameworks, serving as the foundational "stem" to compute dense local feature maps before passing them to more complex classifiers or attention modules. Its primary limitation is its massive memory footprint during inference, making it less ideal for mobile-based point-of-care deployments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Residual Networks (ResNet)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ResNet (including variants ResNet-18, ResNet-50, ResNet-101, and ResNet-152).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The original architecture was proposed by He et al. (2015). For TB diagnosis, pivotal applications include the "TBNet" model detailed by Liu et al., which utilized semi-supervised learning with ResNet backbones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and comparative studies by Showkatian et al. (2022)</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ResNet is a deep CNN architecture specifically engineered to enable the training of extremely deep networks (up to hundreds of layers) by circumventing the optimization difficulties that plague standard sequential networks.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ResNet is best for tackling highly complex, fine-grained classification tasks where subtle, high-level semantic features must be extracted. In TB detection, it is ideal for differentiating between visually overlapping respiratory conditions—such as distinguishing an active TB cavity from a lung abscess or severe bacterial pneumonia—because its extreme depth allows for highly abstract feature modeling</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ResNet-50 and ResNet-152 are the most frequently deployed architectures in modern TB research. In multi-class hierarchical classification setups aiming to distinguish between normal lungs, viral pneumonia, bacterial pneumonia, and TB, ResNet-based models routinely achieve accuracies exceeding 96%</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In large-scale automated screening using semi-supervised learning on over 100,000 unlabeled radiographs, a ResNet-based algorithm (TBNet) achieved an AUC of 0.91 on external test sets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The defining mathematical mechanism of ResNet is the "skip connection" or "identity shortcut." In traditional deep networks, repeated multiplication of gradients during backpropagation leads to the vanishing gradient problem, causing training to stall. ResNet solves this by explicitly letting stacked non-linear layers fit a residual mapping. Let </w:t>
      </w:r>
      <w:r w:rsidDel="00000000" w:rsidR="00000000" w:rsidRPr="00000000">
        <w:rPr>
          <w:rFonts w:ascii="Google Sans" w:cs="Google Sans" w:eastAsia="Google Sans" w:hAnsi="Google Sans"/>
        </w:rPr>
        <w:drawing>
          <wp:inline distB="19050" distT="19050" distL="19050" distR="19050">
            <wp:extent cx="431959" cy="247976"/>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1959" cy="247976"/>
                    </a:xfrm>
                    <a:prstGeom prst="rect"/>
                    <a:ln/>
                  </pic:spPr>
                </pic:pic>
              </a:graphicData>
            </a:graphic>
          </wp:inline>
        </w:drawing>
      </w:r>
      <w:r w:rsidDel="00000000" w:rsidR="00000000" w:rsidRPr="00000000">
        <w:rPr>
          <w:rFonts w:ascii="Google Sans" w:cs="Google Sans" w:eastAsia="Google Sans" w:hAnsi="Google Sans"/>
          <w:rtl w:val="0"/>
        </w:rPr>
        <w:t xml:space="preserve"> be the desired underlying mapping. Instead of forcing stacked layers to approximate </w:t>
      </w:r>
      <w:r w:rsidDel="00000000" w:rsidR="00000000" w:rsidRPr="00000000">
        <w:rPr>
          <w:rFonts w:ascii="Google Sans" w:cs="Google Sans" w:eastAsia="Google Sans" w:hAnsi="Google Sans"/>
        </w:rPr>
        <w:drawing>
          <wp:inline distB="19050" distT="19050" distL="19050" distR="19050">
            <wp:extent cx="431959" cy="247976"/>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1959" cy="247976"/>
                    </a:xfrm>
                    <a:prstGeom prst="rect"/>
                    <a:ln/>
                  </pic:spPr>
                </pic:pic>
              </a:graphicData>
            </a:graphic>
          </wp:inline>
        </w:drawing>
      </w:r>
      <w:r w:rsidDel="00000000" w:rsidR="00000000" w:rsidRPr="00000000">
        <w:rPr>
          <w:rFonts w:ascii="Google Sans" w:cs="Google Sans" w:eastAsia="Google Sans" w:hAnsi="Google Sans"/>
          <w:rtl w:val="0"/>
        </w:rPr>
        <w:t xml:space="preserve">, ResNet forces them to approximate a residual function </w:t>
      </w:r>
      <w:r w:rsidDel="00000000" w:rsidR="00000000" w:rsidRPr="00000000">
        <w:rPr>
          <w:rFonts w:ascii="Google Sans" w:cs="Google Sans" w:eastAsia="Google Sans" w:hAnsi="Google Sans"/>
        </w:rPr>
        <w:drawing>
          <wp:inline distB="19050" distT="19050" distL="19050" distR="19050">
            <wp:extent cx="1469708" cy="247614"/>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469708" cy="247614"/>
                    </a:xfrm>
                    <a:prstGeom prst="rect"/>
                    <a:ln/>
                  </pic:spPr>
                </pic:pic>
              </a:graphicData>
            </a:graphic>
          </wp:inline>
        </w:drawing>
      </w:r>
      <w:r w:rsidDel="00000000" w:rsidR="00000000" w:rsidRPr="00000000">
        <w:rPr>
          <w:rFonts w:ascii="Google Sans" w:cs="Google Sans" w:eastAsia="Google Sans" w:hAnsi="Google Sans"/>
          <w:rtl w:val="0"/>
        </w:rPr>
        <w:t xml:space="preserve">. The original mapping is then recast into </w:t>
      </w:r>
      <w:r w:rsidDel="00000000" w:rsidR="00000000" w:rsidRPr="00000000">
        <w:rPr>
          <w:rFonts w:ascii="Google Sans" w:cs="Google Sans" w:eastAsia="Google Sans" w:hAnsi="Google Sans"/>
        </w:rPr>
        <w:drawing>
          <wp:inline distB="19050" distT="19050" distL="19050" distR="19050">
            <wp:extent cx="776447" cy="245611"/>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76447" cy="245611"/>
                    </a:xfrm>
                    <a:prstGeom prst="rect"/>
                    <a:ln/>
                  </pic:spPr>
                </pic:pic>
              </a:graphicData>
            </a:graphic>
          </wp:inline>
        </w:drawing>
      </w:r>
      <w:r w:rsidDel="00000000" w:rsidR="00000000" w:rsidRPr="00000000">
        <w:rPr>
          <w:rFonts w:ascii="Google Sans" w:cs="Google Sans" w:eastAsia="Google Sans" w:hAnsi="Google Sans"/>
          <w:rtl w:val="0"/>
        </w:rPr>
        <w:t xml:space="preserve">, achieved via shortcut connections that bypass one or more layers. This guarantees that adding deeper layers will not produce higher training errors than shallower models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ResNet is the de facto standard backbone for almost all complex computer vision tasks. In the domain of pulmonary disease, it excels in large-scale, cloud-based CAD systems and is frequently utilized as the feature extraction engine for bounding-box object detection algorithms (such as Faster R-CNN) aimed at precisely localizing TB nodules and parenchymal damage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Densely Connected Convolutional Networks (DenseNet)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DenseNet (specifically DenseNet-121, DenseNet-169, and DenseNet-201).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Introduced by Huang et al. (2017). For TB detection, comprehensive applications are documented in benchmarking studies by Ganapathy et al. exploring DenseNet169</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and Munadi et al. assessing modified DenseNets for CXR enhancement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DenseNet is a logical evolution of the ResNet concept. Instead of merely bypassing adjacent layers, DenseNet connects every single layer to every subsequent layer in a feed-forward fashion, creating a highly dense web of feature concatenations.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DenseNet is best for maximizing information flow, enforcing feature reuse, and mitigating the vanishing gradient problem in environments with limited training data. In radiographic analysis, disease markers like miliary TB patterns or small fibrotic scars are dispersed and multiscale. DenseNet ensures that low-level morphological features (like the sharp boundary of a calcified granuloma) computed in the earliest layers are retained and directly passed to the final classification layers without degradation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In rigorous benchmarking studies evaluated across three publicly available datasets, a DenseNet-169 architecture paired with a custom Support Vector Machine (SVM) or Deep Neural Network classifier achieved extraordinary state-of-the-art results: 99.91% accuracy, 99.23% precision, 99.22% recall, and an AUC approaching 99.99%</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While a standard CNN with </w:t>
      </w:r>
      <w:r w:rsidDel="00000000" w:rsidR="00000000" w:rsidRPr="00000000">
        <w:rPr>
          <w:rFonts w:ascii="Google Sans" w:cs="Google Sans" w:eastAsia="Google Sans" w:hAnsi="Google Sans"/>
        </w:rPr>
        <w:drawing>
          <wp:inline distB="19050" distT="19050" distL="19050" distR="19050">
            <wp:extent cx="133509" cy="258674"/>
            <wp:effectExtent b="0" l="0" r="0" t="0"/>
            <wp:docPr id="1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33509" cy="258674"/>
                    </a:xfrm>
                    <a:prstGeom prst="rect"/>
                    <a:ln/>
                  </pic:spPr>
                </pic:pic>
              </a:graphicData>
            </a:graphic>
          </wp:inline>
        </w:drawing>
      </w:r>
      <w:r w:rsidDel="00000000" w:rsidR="00000000" w:rsidRPr="00000000">
        <w:rPr>
          <w:rFonts w:ascii="Google Sans" w:cs="Google Sans" w:eastAsia="Google Sans" w:hAnsi="Google Sans"/>
          <w:rtl w:val="0"/>
        </w:rPr>
        <w:t xml:space="preserve"> layers has </w:t>
      </w:r>
      <w:r w:rsidDel="00000000" w:rsidR="00000000" w:rsidRPr="00000000">
        <w:rPr>
          <w:rFonts w:ascii="Google Sans" w:cs="Google Sans" w:eastAsia="Google Sans" w:hAnsi="Google Sans"/>
        </w:rPr>
        <w:drawing>
          <wp:inline distB="19050" distT="19050" distL="19050" distR="19050">
            <wp:extent cx="133509" cy="258674"/>
            <wp:effectExtent b="0" l="0" r="0" t="0"/>
            <wp:docPr id="2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133509" cy="258674"/>
                    </a:xfrm>
                    <a:prstGeom prst="rect"/>
                    <a:ln/>
                  </pic:spPr>
                </pic:pic>
              </a:graphicData>
            </a:graphic>
          </wp:inline>
        </w:drawing>
      </w:r>
      <w:r w:rsidDel="00000000" w:rsidR="00000000" w:rsidRPr="00000000">
        <w:rPr>
          <w:rFonts w:ascii="Google Sans" w:cs="Google Sans" w:eastAsia="Google Sans" w:hAnsi="Google Sans"/>
          <w:rtl w:val="0"/>
        </w:rPr>
        <w:t xml:space="preserve"> connections, a DenseNet incorporates </w:t>
      </w:r>
      <w:r w:rsidDel="00000000" w:rsidR="00000000" w:rsidRPr="00000000">
        <w:rPr>
          <w:rFonts w:ascii="Google Sans" w:cs="Google Sans" w:eastAsia="Google Sans" w:hAnsi="Google Sans"/>
        </w:rPr>
        <w:drawing>
          <wp:inline distB="19050" distT="19050" distL="19050" distR="19050">
            <wp:extent cx="515620" cy="265866"/>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5620" cy="265866"/>
                    </a:xfrm>
                    <a:prstGeom prst="rect"/>
                    <a:ln/>
                  </pic:spPr>
                </pic:pic>
              </a:graphicData>
            </a:graphic>
          </wp:inline>
        </w:drawing>
      </w:r>
      <w:r w:rsidDel="00000000" w:rsidR="00000000" w:rsidRPr="00000000">
        <w:rPr>
          <w:rFonts w:ascii="Google Sans" w:cs="Google Sans" w:eastAsia="Google Sans" w:hAnsi="Google Sans"/>
          <w:rtl w:val="0"/>
        </w:rPr>
        <w:t xml:space="preserve"> direct connections. Mathematically, the </w:t>
      </w:r>
      <w:r w:rsidDel="00000000" w:rsidR="00000000" w:rsidRPr="00000000">
        <w:rPr>
          <w:rFonts w:ascii="Google Sans" w:cs="Google Sans" w:eastAsia="Google Sans" w:hAnsi="Google Sans"/>
        </w:rPr>
        <w:drawing>
          <wp:inline distB="19050" distT="19050" distL="19050" distR="19050">
            <wp:extent cx="200660" cy="248819"/>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00660" cy="248819"/>
                    </a:xfrm>
                    <a:prstGeom prst="rect"/>
                    <a:ln/>
                  </pic:spPr>
                </pic:pic>
              </a:graphicData>
            </a:graphic>
          </wp:inline>
        </w:drawing>
      </w:r>
      <w:r w:rsidDel="00000000" w:rsidR="00000000" w:rsidRPr="00000000">
        <w:rPr>
          <w:rFonts w:ascii="Google Sans" w:cs="Google Sans" w:eastAsia="Google Sans" w:hAnsi="Google Sans"/>
          <w:rtl w:val="0"/>
        </w:rPr>
        <w:t xml:space="preserve"> layer receives the feature maps of all preceding layers as input: </w:t>
      </w:r>
      <w:r w:rsidDel="00000000" w:rsidR="00000000" w:rsidRPr="00000000">
        <w:rPr>
          <w:rFonts w:ascii="Google Sans" w:cs="Google Sans" w:eastAsia="Google Sans" w:hAnsi="Google Sans"/>
        </w:rPr>
        <w:drawing>
          <wp:inline distB="19050" distT="19050" distL="19050" distR="19050">
            <wp:extent cx="2050733" cy="246406"/>
            <wp:effectExtent b="0" l="0" r="0" t="0"/>
            <wp:docPr id="2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050733" cy="246406"/>
                    </a:xfrm>
                    <a:prstGeom prst="rect"/>
                    <a:ln/>
                  </pic:spPr>
                </pic:pic>
              </a:graphicData>
            </a:graphic>
          </wp:inline>
        </w:drawing>
      </w:r>
      <w:r w:rsidDel="00000000" w:rsidR="00000000" w:rsidRPr="00000000">
        <w:rPr>
          <w:rFonts w:ascii="Google Sans" w:cs="Google Sans" w:eastAsia="Google Sans" w:hAnsi="Google Sans"/>
          <w:rtl w:val="0"/>
        </w:rPr>
        <w:t xml:space="preserve">, where </w:t>
      </w:r>
      <w:r w:rsidDel="00000000" w:rsidR="00000000" w:rsidRPr="00000000">
        <w:rPr>
          <w:rFonts w:ascii="Google Sans" w:cs="Google Sans" w:eastAsia="Google Sans" w:hAnsi="Google Sans"/>
        </w:rPr>
        <w:drawing>
          <wp:inline distB="19050" distT="19050" distL="19050" distR="19050">
            <wp:extent cx="977741" cy="246423"/>
            <wp:effectExtent b="0" l="0" r="0" t="0"/>
            <wp:docPr id="2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977741" cy="246423"/>
                    </a:xfrm>
                    <a:prstGeom prst="rect"/>
                    <a:ln/>
                  </pic:spPr>
                </pic:pic>
              </a:graphicData>
            </a:graphic>
          </wp:inline>
        </w:drawing>
      </w:r>
      <w:r w:rsidDel="00000000" w:rsidR="00000000" w:rsidRPr="00000000">
        <w:rPr>
          <w:rFonts w:ascii="Google Sans" w:cs="Google Sans" w:eastAsia="Google Sans" w:hAnsi="Google Sans"/>
          <w:rtl w:val="0"/>
        </w:rPr>
        <w:t xml:space="preserve"> represents the concatenation of the feature maps. To maintain computational feasibility, DenseNets utilize a small "growth rate" (the number of filters added per layer) and employ bottleneck layers (e.g., </w:t>
      </w:r>
      <w:r w:rsidDel="00000000" w:rsidR="00000000" w:rsidRPr="00000000">
        <w:rPr>
          <w:rFonts w:ascii="Google Sans" w:cs="Google Sans" w:eastAsia="Google Sans" w:hAnsi="Google Sans"/>
        </w:rPr>
        <w:drawing>
          <wp:inline distB="19050" distT="19050" distL="19050" distR="19050">
            <wp:extent cx="435293" cy="237432"/>
            <wp:effectExtent b="0" l="0" r="0" t="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35293" cy="237432"/>
                    </a:xfrm>
                    <a:prstGeom prst="rect"/>
                    <a:ln/>
                  </pic:spPr>
                </pic:pic>
              </a:graphicData>
            </a:graphic>
          </wp:inline>
        </w:drawing>
      </w:r>
      <w:r w:rsidDel="00000000" w:rsidR="00000000" w:rsidRPr="00000000">
        <w:rPr>
          <w:rFonts w:ascii="Google Sans" w:cs="Google Sans" w:eastAsia="Google Sans" w:hAnsi="Google Sans"/>
          <w:rtl w:val="0"/>
        </w:rPr>
        <w:t xml:space="preserve"> convolutions) to reduce dimensionality before executing standard </w:t>
      </w:r>
      <w:r w:rsidDel="00000000" w:rsidR="00000000" w:rsidRPr="00000000">
        <w:rPr>
          <w:rFonts w:ascii="Google Sans" w:cs="Google Sans" w:eastAsia="Google Sans" w:hAnsi="Google Sans"/>
        </w:rPr>
        <w:drawing>
          <wp:inline distB="19050" distT="19050" distL="19050" distR="19050">
            <wp:extent cx="435293" cy="237432"/>
            <wp:effectExtent b="0" l="0" r="0" t="0"/>
            <wp:docPr id="2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35293" cy="237432"/>
                    </a:xfrm>
                    <a:prstGeom prst="rect"/>
                    <a:ln/>
                  </pic:spPr>
                </pic:pic>
              </a:graphicData>
            </a:graphic>
          </wp:inline>
        </w:drawing>
      </w:r>
      <w:r w:rsidDel="00000000" w:rsidR="00000000" w:rsidRPr="00000000">
        <w:rPr>
          <w:rFonts w:ascii="Google Sans" w:cs="Google Sans" w:eastAsia="Google Sans" w:hAnsi="Google Sans"/>
          <w:rtl w:val="0"/>
        </w:rPr>
        <w:t xml:space="preserve"> convolutions. This dense connectivity explicitly encourages feature reuse and substantially reduces the total number of trainable parameters compared to ResNet</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DenseNet is heavily utilized in medical image classification where high parameter efficiency is mandated. It excels in clinical research environments where datasets are relatively small or highly imbalanced. Because of its intensive feature reuse, DenseNets are inherently less prone to overfitting, requiring fewer training samples to achieve high generalization capability across varying hospital cohorts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Lightweight Edge Architectures (EfficientNet &amp; MobileNet)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EfficientNet (B0 to B7) and MobileNet (v1, v2).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EfficientNet was introduced by Tan and Le (2019)</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Prominent TB detection implementations include Sahlol et al. (2020) combining MobileNet with Artificial Ecosystem-based Optimization (AEO)</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and multimodal integrations utilizing EfficientNetV2</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These are lightweight, highly optimized convolutional neural networks engineered to deliver state-of-the-art accuracy while drastically minimizing parameter counts, memory usage, and floating-point operations per second (FLOPs).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These networks are best for deployment in resource-constrained environments. In the global fight against TB, active case finding (ACF) frequently occurs in remote, rural settings, utilizing battery-operated, ultra-portable digital X-ray (UPDX) machines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EfficientNets and MobileNets are ideal for integration into offline edge devices and mobile screening applications where computing power is severely restricted</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Despite their minimal footprint, these models yield remarkable performance. A hybrid approach utilizing MobileNet alongside AEO for feature selection successfully distilled 50,000 extracted features down to an optimal subset of fewer than 25 features, achieving 94.1% accuracy on external validation datasets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EfficientNetV2 ensembles integrated into multimodal clinical decision support systems have reliably achieved over 90% diagnostic accuracy while operating efficiently on mobile processors</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mechanism:</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MobileNet:</w:t>
      </w:r>
      <w:r w:rsidDel="00000000" w:rsidR="00000000" w:rsidRPr="00000000">
        <w:rPr>
          <w:rFonts w:ascii="Google Sans" w:cs="Google Sans" w:eastAsia="Google Sans" w:hAnsi="Google Sans"/>
          <w:rtl w:val="0"/>
        </w:rPr>
        <w:t xml:space="preserve"> Relies on depthwise separable convolutions, which factorize a standard convolution into two distinct layers: a depthwise convolution (applying a single spatial filter to each input channel independently) and a pointwise convolution (a </w:t>
      </w:r>
      <w:r w:rsidDel="00000000" w:rsidR="00000000" w:rsidRPr="00000000">
        <w:rPr>
          <w:rFonts w:ascii="Google Sans" w:cs="Google Sans" w:eastAsia="Google Sans" w:hAnsi="Google Sans"/>
        </w:rPr>
        <w:drawing>
          <wp:inline distB="19050" distT="19050" distL="19050" distR="19050">
            <wp:extent cx="435293" cy="237432"/>
            <wp:effectExtent b="0" l="0" r="0" t="0"/>
            <wp:docPr id="2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35293" cy="237432"/>
                    </a:xfrm>
                    <a:prstGeom prst="rect"/>
                    <a:ln/>
                  </pic:spPr>
                </pic:pic>
              </a:graphicData>
            </a:graphic>
          </wp:inline>
        </w:drawing>
      </w:r>
      <w:r w:rsidDel="00000000" w:rsidR="00000000" w:rsidRPr="00000000">
        <w:rPr>
          <w:rFonts w:ascii="Google Sans" w:cs="Google Sans" w:eastAsia="Google Sans" w:hAnsi="Google Sans"/>
          <w:rtl w:val="0"/>
        </w:rPr>
        <w:t xml:space="preserve"> convolution to linearly combine the outputs). This factorization drastically reduces computational cost and model size</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EfficientNet:</w:t>
      </w:r>
      <w:r w:rsidDel="00000000" w:rsidR="00000000" w:rsidRPr="00000000">
        <w:rPr>
          <w:rFonts w:ascii="Google Sans" w:cs="Google Sans" w:eastAsia="Google Sans" w:hAnsi="Google Sans"/>
          <w:rtl w:val="0"/>
        </w:rPr>
        <w:t xml:space="preserve"> Introduces a principled compound scaling method. Instead of arbitrarily tweaking network depth, width, or resolution, EfficientNet utilizes a fixed set of scaling coefficients to uniformly scale all three dimensions simultaneously. This mathematically optimizes the network, maximizing accuracy gains per additional FLOP</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These architectures are ubiquitous in mobile health (mHealth) applications, telemedicine platforms, and embedded computer-aided diagnosis software. They excel in scenarios requiring real-time, on-device inference, empowering healthcare workers to receive immediate diagnostic feedback in the field without relying on cloud-based GPU infrastructure or stable internet connections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Image Segmentation Networks (U-Net)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U-Net (and variants like Attention U-Net, 3D U-Net).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Originally developed by Ronneberger et al. (2015) for biomedical image segmentation. In TB screening, applied prominently by Sharma et al. (2023) for lung region extraction</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and Visu et al. (2025) utilizing Attention U-Net</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U-Net is a specialized convolutional architecture designed strictly for fast and precise semantic image segmentation. Rather than classifying an entire image with a single label, U-Net outputs a high-resolution, pixel-by-pixel mask, delineating the exact anatomical boundaries of specific structures.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U-Net is best utilized for pre-processing and region-of-interest (ROI) isolation. When analyzing chest radiographs for TB, extraneous elements such as pacemakers, external hardware, the cardiac silhouette, and rib margins can confound classification algorithms, leading to false positives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U-Net is deployed to accurately mask and crop out the lung parenchyma, ensuring that subsequent diagnostic networks evaluate only relevant pulmonary tissue</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When applied to standard CXR datasets like Montgomery and Shenzhen, modern U-Net implementations have achieved exceptional segmentation metrics, including an accuracy of 96.35%, a Jaccard index of 90.38%, and a Dice coefficient of 94.88%</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Furthermore, integrating an Attention U-Net for precise lung masking prior to applying a Swin Transformer classification network has yielded overall diagnostic accuracies exceeding 99%</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The architecture visually resembles a 'U' shape, comprising a contracting path (encoder) and a symmetric expansive path (decoder). The contracting path captures deep contextual information via standard convolutional and max-pooling layers, reducing spatial dimensions while increasing feature channels. The expansive path enables precise localization via transposed convolutions (upsampling). Critically, U-Net employs lateral "skip connections" that concatenate high-resolution feature maps from the contracting path directly with the upsampled maps in the expansive path. This preserves fine-grained spatial details that are inherently lost during pooling</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U-Net is the undisputed gold standard for biomedical image segmentation across all modalities (MRI, CT, X-ray). In TB screening, it excels as the foundational first step in multi-stage CAD pipelines, reliably extracting lung fields regardless of variations in patient positioning, pathological distortion, or hardware-induced artifacts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Object Detection Networks (YOLO &amp; Faster R-CNN)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YOLO (You Only Look Once, specifically YOLOv8, YOLO-CXR) and Faster R-CNN (Region-based CNN).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For TB detection, contemporary applications of YOLOv8 are highlighted by Obakunle et al. (2024)</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and Mamba-YOLOvX integrations by Ma et al.</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Faster R-CNN applications are detailed by Xie et al. (2020)</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These are advanced object detection frameworks. Unlike standard image classifiers that output a single probability score, object detectors output specific bounding boxes containing localized spatial coordinates for identified anomalies (e.g., drawing a distinct box directly over a pulmonary nodule or an apical cavity).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Object detection networks are best suited for assisting radiologists in visual interpretation by explicitly pinpointing the precise location of the pathology. This localized flagging provides necessary explainability, allowing the human reader to immediately verify the algorithm's findings rather than searching the entire lung field blindly</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Faster R-CNN models applied to the Shenzhen and Montgomery datasets have successfully detected multiple distinct categories of TB lesions, achieving an AUC of 0.977 and an overall accuracy of 92.6%</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Modern YOLO implementations emphasizing high-speed inference achieve moderate precision metrics (around 68% mean Average Precision) but excel at real-time bounding box generation. Specialized variants like YOLO-CXR have integrated Selective Feature Fusion (SFF) to drastically improve the detection rate of very small, early-stage TB lesions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mechanism:</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Faster R-CNN:</w:t>
      </w:r>
      <w:r w:rsidDel="00000000" w:rsidR="00000000" w:rsidRPr="00000000">
        <w:rPr>
          <w:rFonts w:ascii="Google Sans" w:cs="Google Sans" w:eastAsia="Google Sans" w:hAnsi="Google Sans"/>
          <w:rtl w:val="0"/>
        </w:rPr>
        <w:t xml:space="preserve"> Operates as a highly precise two-stage detector. A Region Proposal Network (RPN) first scans the feature map to generate potential bounding box candidates (anchor boxes) indicating where objects are likely located. A separate network module then classifies the specific content of these proposed regions and refines the bounding box coordinates. This guarantees high precision but imposes significant computational drag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YOLO:</w:t>
      </w:r>
      <w:r w:rsidDel="00000000" w:rsidR="00000000" w:rsidRPr="00000000">
        <w:rPr>
          <w:rFonts w:ascii="Google Sans" w:cs="Google Sans" w:eastAsia="Google Sans" w:hAnsi="Google Sans"/>
          <w:rtl w:val="0"/>
        </w:rPr>
        <w:t xml:space="preserve"> Operates as a single-stage detector. It frames object detection as a single holistic regression problem, simultaneously predicting bounding box coordinates and class probabilities directly from the full image grid in one evaluation. This structural design allows YOLO to achieve extreme processing speeds suitable for live video or instantaneous clinical dashboards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These networks excel in detailed radiological workstations and Picture Archiving and Communication Systems (PACS) integrations. They are uniquely valuable in tracking longitudinal disease progression or treatment response; by precisely localizing specific parenchymal lesions, they enable quantitative spatial comparisons between serial radiographs taken over a multi-month treatment regimen</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Vision Transformers (ViT) and Self-Attention Networks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Vision Transformer (ViT) and Swin Transformer (Shifted Window Transformer).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The core ViT was introduced by Dosovitskiy et al. (2020). For TB detection, notable adaptations include the self-attention tailored "TB-Net" architecture by Wong et al. (2021)</w:t>
      </w:r>
      <w:r w:rsidDel="00000000" w:rsidR="00000000" w:rsidRPr="00000000">
        <w:rPr>
          <w:rFonts w:ascii="Google Sans" w:cs="Google Sans" w:eastAsia="Google Sans" w:hAnsi="Google Sans"/>
          <w:sz w:val="24"/>
          <w:szCs w:val="24"/>
          <w:vertAlign w:val="superscript"/>
          <w:rtl w:val="0"/>
        </w:rPr>
        <w:t xml:space="preserve">59</w:t>
      </w:r>
      <w:r w:rsidDel="00000000" w:rsidR="00000000" w:rsidRPr="00000000">
        <w:rPr>
          <w:rFonts w:ascii="Google Sans" w:cs="Google Sans" w:eastAsia="Google Sans" w:hAnsi="Google Sans"/>
          <w:rtl w:val="0"/>
        </w:rPr>
        <w:t xml:space="preserve">, and enhanced Swin Transformer implementations by Visu et al. (2025)</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Transformers, originally revolutionized Natural Language Processing (NLP) by utilizing attention mechanisms to process sequences of data. Vision Transformers adapt this paradigm to images by splitting a 2D radiograph into a sequence of 1D patches (akin to words in a sentence). The network then utilizes self-attention to determine how strongly every patch correlates with every other patch in the image, entirely irrespective of their spatial distance.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ViTs are best for capturing global contextual information and modeling long-range dependencies within an image. In TB diagnostics, this capability is profoundly important. TB frequently presents as diffuse, bilateral interstitial patterns or miliary mottling that spans the entire thoracic cavity. While CNNs are restricted by localized, overlapping receptive fields, ViTs can holistically evaluate the relationship between an upper-lobe consolidation and a distant lower-lobe effusion in a single computational step</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State-of-the-art implementations integrating ViTs with image enhancement pre-processing (such as Contrast Limited Adaptive Histogram Equalization - CLAHE) have achieved unprecedented results. Hybrid transformer models report average precisions of 99.90%, overall accuracies up to 99.84%, and F1-scores of 99.71%</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An Enhanced Swin Transformer (EnSTrans) utilizing a Residual Pyramid Network achieved 99.05% accuracy</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The specialized TB-Net, incorporating self-attention, recorded 99.86% accuracy and 100% sensitivity on multi-national screening cohorts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The foundation of the ViT is the multi-head self-attention (MHSA) mechanism. An image </w:t>
      </w:r>
      <w:r w:rsidDel="00000000" w:rsidR="00000000" w:rsidRPr="00000000">
        <w:rPr>
          <w:rFonts w:ascii="Google Sans" w:cs="Google Sans" w:eastAsia="Google Sans" w:hAnsi="Google Sans"/>
        </w:rPr>
        <w:drawing>
          <wp:inline distB="19050" distT="19050" distL="19050" distR="19050">
            <wp:extent cx="85408" cy="256223"/>
            <wp:effectExtent b="0" l="0" r="0" t="0"/>
            <wp:docPr id="2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85408" cy="256223"/>
                    </a:xfrm>
                    <a:prstGeom prst="rect"/>
                    <a:ln/>
                  </pic:spPr>
                </pic:pic>
              </a:graphicData>
            </a:graphic>
          </wp:inline>
        </w:drawing>
      </w:r>
      <w:r w:rsidDel="00000000" w:rsidR="00000000" w:rsidRPr="00000000">
        <w:rPr>
          <w:rFonts w:ascii="Google Sans" w:cs="Google Sans" w:eastAsia="Google Sans" w:hAnsi="Google Sans"/>
          <w:rtl w:val="0"/>
        </w:rPr>
        <w:t xml:space="preserve"> is divided into non-overlapping patches, flattened, and linearly projected into a sequence of token embeddings. Positional embeddings are added to retain spatial awareness. The self-attention operation computes a weighted sum of values (</w:t>
      </w:r>
      <w:r w:rsidDel="00000000" w:rsidR="00000000" w:rsidRPr="00000000">
        <w:rPr>
          <w:rFonts w:ascii="Google Sans" w:cs="Google Sans" w:eastAsia="Google Sans" w:hAnsi="Google Sans"/>
        </w:rPr>
        <w:drawing>
          <wp:inline distB="19050" distT="19050" distL="19050" distR="19050">
            <wp:extent cx="157798" cy="244587"/>
            <wp:effectExtent b="0" l="0" r="0" t="0"/>
            <wp:docPr id="2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57798" cy="244587"/>
                    </a:xfrm>
                    <a:prstGeom prst="rect"/>
                    <a:ln/>
                  </pic:spPr>
                </pic:pic>
              </a:graphicData>
            </a:graphic>
          </wp:inline>
        </w:drawing>
      </w:r>
      <w:r w:rsidDel="00000000" w:rsidR="00000000" w:rsidRPr="00000000">
        <w:rPr>
          <w:rFonts w:ascii="Google Sans" w:cs="Google Sans" w:eastAsia="Google Sans" w:hAnsi="Google Sans"/>
          <w:rtl w:val="0"/>
        </w:rPr>
        <w:t xml:space="preserve">), where the weight assigned to each value is computed by a compatibility function of a query (</w:t>
      </w:r>
      <w:r w:rsidDel="00000000" w:rsidR="00000000" w:rsidRPr="00000000">
        <w:rPr>
          <w:rFonts w:ascii="Google Sans" w:cs="Google Sans" w:eastAsia="Google Sans" w:hAnsi="Google Sans"/>
        </w:rPr>
        <w:drawing>
          <wp:inline distB="19050" distT="19050" distL="19050" distR="19050">
            <wp:extent cx="154940" cy="252797"/>
            <wp:effectExtent b="0" l="0" r="0" t="0"/>
            <wp:docPr id="28"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54940" cy="252797"/>
                    </a:xfrm>
                    <a:prstGeom prst="rect"/>
                    <a:ln/>
                  </pic:spPr>
                </pic:pic>
              </a:graphicData>
            </a:graphic>
          </wp:inline>
        </w:drawing>
      </w:r>
      <w:r w:rsidDel="00000000" w:rsidR="00000000" w:rsidRPr="00000000">
        <w:rPr>
          <w:rFonts w:ascii="Google Sans" w:cs="Google Sans" w:eastAsia="Google Sans" w:hAnsi="Google Sans"/>
          <w:rtl w:val="0"/>
        </w:rPr>
        <w:t xml:space="preserve">) with the corresponding key (</w:t>
      </w:r>
      <w:r w:rsidDel="00000000" w:rsidR="00000000" w:rsidRPr="00000000">
        <w:rPr>
          <w:rFonts w:ascii="Google Sans" w:cs="Google Sans" w:eastAsia="Google Sans" w:hAnsi="Google Sans"/>
        </w:rPr>
        <w:drawing>
          <wp:inline distB="19050" distT="19050" distL="19050" distR="19050">
            <wp:extent cx="180340" cy="25411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80340" cy="25411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512182" cy="349629"/>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512182" cy="349629"/>
                    </a:xfrm>
                    <a:prstGeom prst="rect"/>
                    <a:ln/>
                  </pic:spPr>
                </pic:pic>
              </a:graphicData>
            </a:graphic>
          </wp:inline>
        </w:drawing>
      </w:r>
      <w:r w:rsidDel="00000000" w:rsidR="00000000" w:rsidRPr="00000000">
        <w:rPr>
          <w:rFonts w:ascii="Google Sans" w:cs="Google Sans" w:eastAsia="Google Sans" w:hAnsi="Google Sans"/>
          <w:rtl w:val="0"/>
        </w:rPr>
        <w:t xml:space="preserve">. This dynamic calculation allows the model to globally prioritize dispersed pathological features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b w:val="1"/>
          <w:bCs w:val="1"/>
          <w:rtl w:val="0"/>
        </w:rPr>
        <w:t xml:space="preserve">Swin Transformer</w:t>
      </w:r>
      <w:r w:rsidDel="00000000" w:rsidR="00000000" w:rsidRPr="00000000">
        <w:rPr>
          <w:rFonts w:ascii="Google Sans" w:cs="Google Sans" w:eastAsia="Google Sans" w:hAnsi="Google Sans"/>
          <w:rtl w:val="0"/>
        </w:rPr>
        <w:t xml:space="preserve"> improves upon this by computing self-attention within local windows that shift across layers. This hierarchical design reintroduces local inductive biases (similar to CNNs) and resolves the quadratic computational complexity associated with standard high-resolution ViT attention, making it highly efficient for dense medical images</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Transformers are rapidly becoming the new state-of-the-art in advanced medical image analysis. They excel in scenarios where ample training data is available (often requiring pre-training on massive datasets like ImageNet to overcome their lack of inherent inductive biases) and where the clinical anomalies present as diffuse, globally distributed patterns that traditional CNNs struggle to synthesize comprehensively</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 Space Models (SSMs) and Mamba Architectures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Mamba, Vision Mamba (Vim), and Vision Mamba CGSM (Context-Guided Slot Mixing).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State Space Models for vision are highly contemporary, with Mamba recently introduced by Gu and Dao. In TB classification, pioneering work includes the Vision Mamba CGSM framework proposed by Jeon et al. (2026)</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and general Mamba integrations reviewed extensively in current literature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Mamba represents a novel, disruptive class of deep learning architectures known as Selective State Space Models. It is explicitly designed as a highly efficient alternative to Transformers. It maintains the ability to capture long-range, global dependencies across an image but achieves this with strictly linear computational complexity, entirely bypassing the massive memory overhead of quadratic self-attention mechanisms.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Mamba architectures are optimal for processing ultra-high-resolution medical imagery on hardware-constrained systems without requiring downsampling. Furthermore, specialized variants like Vision Mamba CGSM are uniquely best for tackling nuanced, visually overlapping clinical challenges—such as distinguishing active, infectious TB lesions from the inactive, fibrotic scarring of past historical TB infections. This specific task frequently confounds both human readers and legacy CNNs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In recent hierarchical classification trials covering Normal, Pneumonia, Active TB, and Inactive TB cohorts, the Vision Mamba CGSM model achieved a 92.96% multi-class accuracy. Crucially, in the highly difficult binary classification of Active vs. Inactive TB, the model achieved an exceptional specificity of 97.04% and a Youden Index of 79.55%, vastly outperforming baseline architectures like ResNet152 and standard ViT-B</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Mamba models consistently demonstrate an 80% reduction in GPU memory usage compared to standard ViT equivalents while maintaining diagnostic parity</w:t>
      </w:r>
      <w:r w:rsidDel="00000000" w:rsidR="00000000" w:rsidRPr="00000000">
        <w:rPr>
          <w:rFonts w:ascii="Google Sans" w:cs="Google Sans" w:eastAsia="Google Sans" w:hAnsi="Google Sans"/>
          <w:sz w:val="24"/>
          <w:szCs w:val="24"/>
          <w:vertAlign w:val="superscript"/>
          <w:rtl w:val="0"/>
        </w:rPr>
        <w:t xml:space="preserve">66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The architecture is rooted in continuous-time control theory, mapping a 1-D input sequence </w:t>
      </w:r>
      <w:r w:rsidDel="00000000" w:rsidR="00000000" w:rsidRPr="00000000">
        <w:rPr>
          <w:rFonts w:ascii="Google Sans" w:cs="Google Sans" w:eastAsia="Google Sans" w:hAnsi="Google Sans"/>
        </w:rPr>
        <w:drawing>
          <wp:inline distB="19050" distT="19050" distL="19050" distR="19050">
            <wp:extent cx="335280" cy="247469"/>
            <wp:effectExtent b="0" l="0" r="0" t="0"/>
            <wp:docPr id="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35280" cy="247469"/>
                    </a:xfrm>
                    <a:prstGeom prst="rect"/>
                    <a:ln/>
                  </pic:spPr>
                </pic:pic>
              </a:graphicData>
            </a:graphic>
          </wp:inline>
        </w:drawing>
      </w:r>
      <w:r w:rsidDel="00000000" w:rsidR="00000000" w:rsidRPr="00000000">
        <w:rPr>
          <w:rFonts w:ascii="Google Sans" w:cs="Google Sans" w:eastAsia="Google Sans" w:hAnsi="Google Sans"/>
          <w:rtl w:val="0"/>
        </w:rPr>
        <w:t xml:space="preserve"> to an output </w:t>
      </w:r>
      <w:r w:rsidDel="00000000" w:rsidR="00000000" w:rsidRPr="00000000">
        <w:rPr>
          <w:rFonts w:ascii="Google Sans" w:cs="Google Sans" w:eastAsia="Google Sans" w:hAnsi="Google Sans"/>
        </w:rPr>
        <w:drawing>
          <wp:inline distB="19050" distT="19050" distL="19050" distR="19050">
            <wp:extent cx="326231" cy="252829"/>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26231" cy="252829"/>
                    </a:xfrm>
                    <a:prstGeom prst="rect"/>
                    <a:ln/>
                  </pic:spPr>
                </pic:pic>
              </a:graphicData>
            </a:graphic>
          </wp:inline>
        </w:drawing>
      </w:r>
      <w:r w:rsidDel="00000000" w:rsidR="00000000" w:rsidRPr="00000000">
        <w:rPr>
          <w:rFonts w:ascii="Google Sans" w:cs="Google Sans" w:eastAsia="Google Sans" w:hAnsi="Google Sans"/>
          <w:rtl w:val="0"/>
        </w:rPr>
        <w:t xml:space="preserve"> through a hidden state </w:t>
      </w:r>
      <w:r w:rsidDel="00000000" w:rsidR="00000000" w:rsidRPr="00000000">
        <w:rPr>
          <w:rFonts w:ascii="Google Sans" w:cs="Google Sans" w:eastAsia="Google Sans" w:hAnsi="Google Sans"/>
        </w:rPr>
        <w:drawing>
          <wp:inline distB="19050" distT="19050" distL="19050" distR="19050">
            <wp:extent cx="336073" cy="248054"/>
            <wp:effectExtent b="0" l="0" r="0" t="0"/>
            <wp:docPr id="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36073" cy="248054"/>
                    </a:xfrm>
                    <a:prstGeom prst="rect"/>
                    <a:ln/>
                  </pic:spPr>
                </pic:pic>
              </a:graphicData>
            </a:graphic>
          </wp:inline>
        </w:drawing>
      </w:r>
      <w:r w:rsidDel="00000000" w:rsidR="00000000" w:rsidRPr="00000000">
        <w:rPr>
          <w:rFonts w:ascii="Google Sans" w:cs="Google Sans" w:eastAsia="Google Sans" w:hAnsi="Google Sans"/>
          <w:rtl w:val="0"/>
        </w:rPr>
        <w:t xml:space="preserve">. The continuous dynamics </w:t>
      </w:r>
      <w:r w:rsidDel="00000000" w:rsidR="00000000" w:rsidRPr="00000000">
        <w:rPr>
          <w:rFonts w:ascii="Google Sans" w:cs="Google Sans" w:eastAsia="Google Sans" w:hAnsi="Google Sans"/>
        </w:rPr>
        <w:drawing>
          <wp:inline distB="19050" distT="19050" distL="19050" distR="19050">
            <wp:extent cx="1861347" cy="246589"/>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861347" cy="246589"/>
                    </a:xfrm>
                    <a:prstGeom prst="rect"/>
                    <a:ln/>
                  </pic:spPr>
                </pic:pic>
              </a:graphicData>
            </a:graphic>
          </wp:inline>
        </w:drawing>
      </w:r>
      <w:r w:rsidDel="00000000" w:rsidR="00000000" w:rsidRPr="00000000">
        <w:rPr>
          <w:rFonts w:ascii="Google Sans" w:cs="Google Sans" w:eastAsia="Google Sans" w:hAnsi="Google Sans"/>
          <w:rtl w:val="0"/>
        </w:rPr>
        <w:t xml:space="preserve"> are discretized into a linear recurrence. Mamba introduces a </w:t>
      </w:r>
      <w:r w:rsidDel="00000000" w:rsidR="00000000" w:rsidRPr="00000000">
        <w:rPr>
          <w:rFonts w:ascii="Google Sans" w:cs="Google Sans" w:eastAsia="Google Sans" w:hAnsi="Google Sans"/>
          <w:i w:val="1"/>
          <w:iCs w:val="1"/>
          <w:rtl w:val="0"/>
        </w:rPr>
        <w:t xml:space="preserve">selective mechanism</w:t>
      </w:r>
      <w:r w:rsidDel="00000000" w:rsidR="00000000" w:rsidRPr="00000000">
        <w:rPr>
          <w:rFonts w:ascii="Google Sans" w:cs="Google Sans" w:eastAsia="Google Sans" w:hAnsi="Google Sans"/>
          <w:rtl w:val="0"/>
        </w:rPr>
        <w:t xml:space="preserve"> that allows the matrices </w:t>
      </w:r>
      <w:r w:rsidDel="00000000" w:rsidR="00000000" w:rsidRPr="00000000">
        <w:rPr>
          <w:rFonts w:ascii="Google Sans" w:cs="Google Sans" w:eastAsia="Google Sans" w:hAnsi="Google Sans"/>
        </w:rPr>
        <w:drawing>
          <wp:inline distB="19050" distT="19050" distL="19050" distR="19050">
            <wp:extent cx="158591" cy="245816"/>
            <wp:effectExtent b="0" l="0" r="0" t="0"/>
            <wp:docPr id="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158591" cy="245816"/>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54146" cy="251501"/>
            <wp:effectExtent b="0" l="0" r="0" t="0"/>
            <wp:docPr id="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154146" cy="251501"/>
                    </a:xfrm>
                    <a:prstGeom prst="rect"/>
                    <a:ln/>
                  </pic:spPr>
                </pic:pic>
              </a:graphicData>
            </a:graphic>
          </wp:inline>
        </w:drawing>
      </w:r>
      <w:r w:rsidDel="00000000" w:rsidR="00000000" w:rsidRPr="00000000">
        <w:rPr>
          <w:rFonts w:ascii="Google Sans" w:cs="Google Sans" w:eastAsia="Google Sans" w:hAnsi="Google Sans"/>
          <w:rtl w:val="0"/>
        </w:rPr>
        <w:t xml:space="preserve"> to be input-dependent. This means the model dynamically filters out irrelevant noise (like healthy tissue or scanner artifacts) while keeping critical pathological features explicitly in its memory state. To adapt this 1D sequence model for 2D images, Vision Mamba employs bidirectional or cross-scanning mechanisms to traverse the image grid in multiple directions, ensuring no spatial context is lost. Furthermore, a hardware-aware algorithm optimizes memory allocation directly between GPU SRAM and HBM to drastically accelerate processing</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While nascent, Mamba architectures are rapidly being adopted across medical imaging, including neurology and dermatology. They excel precisely where Transformers hit a bottleneck: providing global context modeling for extremely high-resolution images without exponential spikes in computational requirements. They are ideal for future large-scale, automated screening infrastructures that require both extreme precision and high-speed throughput on limited hardware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Hybrid and Ensemble Architectures (CNN-ViT Integrations)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Architecture:</w:t>
      </w:r>
      <w:r w:rsidDel="00000000" w:rsidR="00000000" w:rsidRPr="00000000">
        <w:rPr>
          <w:rFonts w:ascii="Google Sans" w:cs="Google Sans" w:eastAsia="Google Sans" w:hAnsi="Google Sans"/>
          <w:rtl w:val="0"/>
        </w:rPr>
        <w:t xml:space="preserve"> ResViTM-Net, RepViT-CXR, GhostNet + MobileViT.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Paper:</w:t>
      </w:r>
      <w:r w:rsidDel="00000000" w:rsidR="00000000" w:rsidRPr="00000000">
        <w:rPr>
          <w:rFonts w:ascii="Google Sans" w:cs="Google Sans" w:eastAsia="Google Sans" w:hAnsi="Google Sans"/>
          <w:rtl w:val="0"/>
        </w:rPr>
        <w:t xml:space="preserve"> Prominent examples include RepViT-CXR</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the GhostNet combined with MobileViT framework proposed by Owda et al.</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and ResViTM-Net implementations</w:t>
      </w:r>
      <w:r w:rsidDel="00000000" w:rsidR="00000000" w:rsidRPr="00000000">
        <w:rPr>
          <w:rFonts w:ascii="Google Sans" w:cs="Google Sans" w:eastAsia="Google Sans" w:hAnsi="Google Sans"/>
          <w:sz w:val="24"/>
          <w:szCs w:val="24"/>
          <w:vertAlign w:val="superscript"/>
          <w:rtl w:val="0"/>
        </w:rPr>
        <w:t xml:space="preserve">67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w:t>
      </w:r>
      <w:r w:rsidDel="00000000" w:rsidR="00000000" w:rsidRPr="00000000">
        <w:rPr>
          <w:rFonts w:ascii="Google Sans" w:cs="Google Sans" w:eastAsia="Google Sans" w:hAnsi="Google Sans"/>
          <w:rtl w:val="0"/>
        </w:rPr>
        <w:t xml:space="preserve"> These are sophisticated fusion architectures that systematically combine the distinct mathematical advantages of Convolutional Neural Networks and Vision Transformers into a single, unified pipeline.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What it is best for:</w:t>
      </w:r>
      <w:r w:rsidDel="00000000" w:rsidR="00000000" w:rsidRPr="00000000">
        <w:rPr>
          <w:rFonts w:ascii="Google Sans" w:cs="Google Sans" w:eastAsia="Google Sans" w:hAnsi="Google Sans"/>
          <w:rtl w:val="0"/>
        </w:rPr>
        <w:t xml:space="preserve"> Hybrids are best for achieving the ultimate balance between data efficiency and holistic diagnostic accuracy. By using a CNN "stem" to extract low-level local features (edges, calcifications, textures of cavities), the model requires far less data to train effectively. The ViT components are then utilized in the deeper layers to model the global, long-range relationships between these extracted local features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Its best results/achievements:</w:t>
      </w:r>
      <w:r w:rsidDel="00000000" w:rsidR="00000000" w:rsidRPr="00000000">
        <w:rPr>
          <w:rFonts w:ascii="Google Sans" w:cs="Google Sans" w:eastAsia="Google Sans" w:hAnsi="Google Sans"/>
          <w:rtl w:val="0"/>
        </w:rPr>
        <w:t xml:space="preserve"> The RepViT-CXR model has achieved new state-of-the-art benchmarks for TB and pneumonia diagnosis across multiple datasets by successfully overcoming the data-hunger that limits pure ViT models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The lightweight GhostNet+MobileViT hybrid demonstrated accuracies exceeding 99% on specific datasets while maintaining a remarkably low parameter count of just 7.73M and 282.11M FLOPs, offering extreme computational efficiency without sacrificing precision</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Core mechanism:</w:t>
      </w:r>
      <w:r w:rsidDel="00000000" w:rsidR="00000000" w:rsidRPr="00000000">
        <w:rPr>
          <w:rFonts w:ascii="Google Sans" w:cs="Google Sans" w:eastAsia="Google Sans" w:hAnsi="Google Sans"/>
          <w:rtl w:val="0"/>
        </w:rPr>
        <w:t xml:space="preserve"> In a typical hybrid configuration (such as ResViTM-Net), the initial layers comprise standard convolutional blocks (often borrowed from ResNet or EfficientNet architectures) to generate highly refined local feature maps. These spatial maps are then flattened into patch embeddings and fed into Transformer encoder blocks. This dual-mechanism effectively injects convolutional "inductive biases" (translation invariance and spatial locality) into the Transformer, allowing the self-attention mechanism to focus strictly on high-level semantic reasoning rather than wasting computational power learning basic edge detection from scratch</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Where all it is used and where it excels:</w:t>
      </w:r>
      <w:r w:rsidDel="00000000" w:rsidR="00000000" w:rsidRPr="00000000">
        <w:rPr>
          <w:rFonts w:ascii="Google Sans" w:cs="Google Sans" w:eastAsia="Google Sans" w:hAnsi="Google Sans"/>
          <w:rtl w:val="0"/>
        </w:rPr>
        <w:t xml:space="preserve"> Hybrid models represent the current pinnacle of applied AI for CAD systems. They excel in real-world clinical deployments where available dataset sizes are moderate (preventing the effective use of pure, data-hungry ViTs) but the diagnostic complexity requires spatial reasoning far beyond the localized windows of pure CNNs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Regimes and Evaluation Metrics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efficacy of any deep learning architecture is intrinsically tied to the quality, diversity, and volume of its training data. The rapid evolution of TB detection architectures has been directly propelled by the release of several key open-source chest radiograph datasets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Dataset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Origin / Contributors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&amp; Characteristics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Shenzhen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Shenzhen No. 3 People's Hospital, China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662 frontal CXRs (336 TB-positive, 326 normal). High variability in pathology 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General binary classification benchmarking and transfer learning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Montgomery County (MC)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Dept. of Health and Human Services, Maryland, 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138 frontal CXRs (58 TB-positive, 80 normal). Includes manual lung segmentation masks.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U-Net segmentation training and CAD evaluation in low-prevalence populations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JSRT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Japanese Society of Radiological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247 CXRs focusing heavily on pulmonary nodules (154 nodule cases, 93 normal). High-resolution 12-bit grayscale.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Training object detection networks and evaluating subtle nodular TB manifestations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TBX11K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Open-source large-scale initiative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11,200 CXRs featuring highly granular bounding box annotations across five categories: healthy, sick non-TB, active TB, latent TB, and uncertain.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Training advanced bounding-box object detectors (YOLO, Faster R-CNN) and complex ViTs</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MIMIC-CXR / ChestX-ray14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NIH / 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Massive repositories (over 100,000 images) covering up to 14 distinct thoracic pathologies.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Multi-label classification and foundational model pre-training before fine-tuning for TB</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evaluating these models, raw accuracy is insufficient due to the severe class imbalances often found in clinical settings (where the vast majority of screened individuals are healthy). Consequently, the dominant metrics are the Area Under the Receiver Operating Characteristic Curve (AUC-ROC), which evaluates the model's ability to distinguish between classes across all decision thresholds, alongside Sensitivity (Recall) and Specificity. For instance, achieving an AUC of 0.99 signifies near-perfect class separation, a benchmark increasingly common in state-of-the-art DCNNs and ViTs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Translation to Clinical Practice: Commercial CAD Systems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advancements in deep learning architectures have successfully transitioned into globally deployed commercial software, fundamentally altering global health protocols. In 2021, and updated in 2025, the World Health Organization (WHO) formally recommended the use of CAD technologies as a direct alternative to human readers for TB screening and triage in individuals aged 15 and older</w:t>
      </w:r>
      <w:r w:rsidDel="00000000" w:rsidR="00000000" w:rsidRPr="00000000">
        <w:rPr>
          <w:rFonts w:ascii="Google Sans" w:cs="Google Sans" w:eastAsia="Google Sans" w:hAnsi="Google Sans"/>
          <w:sz w:val="24"/>
          <w:szCs w:val="24"/>
          <w:vertAlign w:val="superscript"/>
          <w:rtl w:val="0"/>
        </w:rPr>
        <w:t xml:space="preserve">74</w:t>
      </w:r>
      <w:r w:rsidDel="00000000" w:rsidR="00000000" w:rsidRPr="00000000">
        <w:rPr>
          <w:rFonts w:ascii="Google Sans" w:cs="Google Sans" w:eastAsia="Google Sans" w:hAnsi="Google Sans"/>
          <w:rtl w:val="0"/>
        </w:rPr>
        <w:t xml:space="preserve">. The WHO Target Product Profile (TPP) dictates that a triage test must achieve a minimum sensitivity of 90% and a specificity of 70%</w:t>
      </w:r>
      <w:r w:rsidDel="00000000" w:rsidR="00000000" w:rsidRPr="00000000">
        <w:rPr>
          <w:rFonts w:ascii="Google Sans" w:cs="Google Sans" w:eastAsia="Google Sans" w:hAnsi="Google Sans"/>
          <w:sz w:val="24"/>
          <w:szCs w:val="24"/>
          <w:vertAlign w:val="superscript"/>
          <w:rtl w:val="0"/>
        </w:rPr>
        <w:t xml:space="preserve">77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commercial systems perfectly mirrors the academic shift toward deep learning:</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CAD4TB (Delft Imaging):</w:t>
      </w:r>
      <w:r w:rsidDel="00000000" w:rsidR="00000000" w:rsidRPr="00000000">
        <w:rPr>
          <w:rFonts w:ascii="Google Sans" w:cs="Google Sans" w:eastAsia="Google Sans" w:hAnsi="Google Sans"/>
          <w:rtl w:val="0"/>
        </w:rPr>
        <w:t xml:space="preserve"> Initiated in the late 1990s and early 2000s, early iterations of CAD4TB relied on classical machine learning, combining lung field segmentation, texture, and shape analysis via k-NN and SVM classifiers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software outputs a continuous abnormality score from 0 to 100</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Starting with Version 6 in 2018, and subsequently Version 7, CAD4TB transitioned fully to deep convolutional neural network architectures. This architectural leap resulted in profound performance improvements; comparative studies show CAD4TB v7 achieving an AUC of 0.903 (up from 0.823 in v6), vastly outperforming pre-deep learning versions and consistently matching or exceeding expert human radiologists in triaging accuracy</w:t>
      </w:r>
      <w:r w:rsidDel="00000000" w:rsidR="00000000" w:rsidRPr="00000000">
        <w:rPr>
          <w:rFonts w:ascii="Google Sans" w:cs="Google Sans" w:eastAsia="Google Sans" w:hAnsi="Google Sans"/>
          <w:sz w:val="24"/>
          <w:szCs w:val="24"/>
          <w:vertAlign w:val="superscript"/>
          <w:rtl w:val="0"/>
        </w:rPr>
        <w:t xml:space="preserve">77</w:t>
      </w:r>
      <w:r w:rsidDel="00000000" w:rsidR="00000000" w:rsidRPr="00000000">
        <w:rPr>
          <w:rFonts w:ascii="Google Sans" w:cs="Google Sans" w:eastAsia="Google Sans" w:hAnsi="Google Sans"/>
          <w:rtl w:val="0"/>
        </w:rPr>
        <w:t xml:space="preserve">. Cost analyses in Pakistan demonstrated that operating CAD4TB v6 at a 90% sensitivity threshold allowed for 132 subjects screened per day at $5.95 per screen, significantly more cost-effective than earlier iterations</w:t>
      </w:r>
      <w:r w:rsidDel="00000000" w:rsidR="00000000" w:rsidRPr="00000000">
        <w:rPr>
          <w:rFonts w:ascii="Google Sans" w:cs="Google Sans" w:eastAsia="Google Sans" w:hAnsi="Google Sans"/>
          <w:sz w:val="24"/>
          <w:szCs w:val="24"/>
          <w:vertAlign w:val="superscript"/>
          <w:rtl w:val="0"/>
        </w:rPr>
        <w:t xml:space="preserve">77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qXR (Qure.ai) &amp; Lunit INSIGHT CXR:</w:t>
      </w:r>
      <w:r w:rsidDel="00000000" w:rsidR="00000000" w:rsidRPr="00000000">
        <w:rPr>
          <w:rFonts w:ascii="Google Sans" w:cs="Google Sans" w:eastAsia="Google Sans" w:hAnsi="Google Sans"/>
          <w:rtl w:val="0"/>
        </w:rPr>
        <w:t xml:space="preserve"> These modern commercial solutions were built ground-up utilizing advanced deep learning architectures capable of multi-label classification. qXR (v2 and v3) and Lunit INSIGHT not only output a continuous TB abnormality score but also detect discrete pulmonary anomalies (calcifications, cavities, pleural effusions). In large-scale screening cohorts (such as incarcerated populations in Brazil), these systems have demonstrated specificities exceeding 70% at a fixed 90% sensitivity, meeting the WHO TPP and allowing programs to safely reduce costly confirmatory molecular tests (like GeneXpert MTB/RIF) by rapidly screening out negative cases</w:t>
      </w:r>
      <w:r w:rsidDel="00000000" w:rsidR="00000000" w:rsidRPr="00000000">
        <w:rPr>
          <w:rFonts w:ascii="Google Sans" w:cs="Google Sans" w:eastAsia="Google Sans" w:hAnsi="Google Sans"/>
          <w:sz w:val="24"/>
          <w:szCs w:val="24"/>
          <w:vertAlign w:val="superscript"/>
          <w:rtl w:val="0"/>
        </w:rPr>
        <w:t xml:space="preserve">81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Clinical Implications and Advanced Paradigms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comprehensive analysis of these architectures reveals several underlying trends and critical insights driving the future of medical artificial intelligence.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Shift from Local to Global Contextual Reasoning</w:t>
      </w:r>
      <w:r w:rsidDel="00000000" w:rsidR="00000000" w:rsidRPr="00000000">
        <w:rPr>
          <w:rFonts w:ascii="Google Sans" w:cs="Google Sans" w:eastAsia="Google Sans" w:hAnsi="Google Sans"/>
          <w:rtl w:val="0"/>
        </w:rPr>
        <w:t xml:space="preserve"> The transition from CNNs to Vision Transformers and Mamba architectures highlights a fundamental realization in radiologic AI: TB is a systemic pulmonary disease. While CNNs are exceptional at identifying localized edge disruptions (a solitary nodule), they struggle mathematically to correlate a subtle apical infiltrate with a distant pleural effusion due to the restrictions of their localized receptive fields. ViTs and SSMs, utilizing self-attention and dynamic state tracking, process the entire radiograph holistically. This global reasoning mimics the macro-to-micro visual scanning pattern of human radiologists, representing a leap toward true diagnostic intelligence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Explainability as a Prerequisite for Clinical Trust</w:t>
      </w:r>
      <w:r w:rsidDel="00000000" w:rsidR="00000000" w:rsidRPr="00000000">
        <w:rPr>
          <w:rFonts w:ascii="Google Sans" w:cs="Google Sans" w:eastAsia="Google Sans" w:hAnsi="Google Sans"/>
          <w:rtl w:val="0"/>
        </w:rPr>
        <w:t xml:space="preserve"> As architectures grow deeper and more abstract, the "black box" problem becomes a severe liability in clinical settings. The integration of Gradient-weighted Class Activation Mapping (Grad-CAM) alongside architectures like ResNet, ViT, and Mamba CGSM has become standard practice</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Grad-CAM produces heatmaps highlighting the exact pixels that triggered the network's decision. For instance, visualizing that a Vision Mamba network correctly attended to an upper-lobe cavitation rather than a clavicle artifact is critical for securing radiologist trust and verifying the model's clinical validity</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Challenge of Active vs. Inactive Tuberculosis</w:t>
      </w:r>
      <w:r w:rsidDel="00000000" w:rsidR="00000000" w:rsidRPr="00000000">
        <w:rPr>
          <w:rFonts w:ascii="Google Sans" w:cs="Google Sans" w:eastAsia="Google Sans" w:hAnsi="Google Sans"/>
          <w:rtl w:val="0"/>
        </w:rPr>
        <w:t xml:space="preserve"> One of the most persistent clinical challenges is differentiating between an active, transmissible TB infection and the fibrotic scarring left behind by a cured, historical infection. Traditional CNNs frequently fail here, outputting false positives because the tissue deformation looks identical at a localized textural level</w:t>
      </w:r>
      <w:r w:rsidDel="00000000" w:rsidR="00000000" w:rsidRPr="00000000">
        <w:rPr>
          <w:rFonts w:ascii="Google Sans" w:cs="Google Sans" w:eastAsia="Google Sans" w:hAnsi="Google Sans"/>
          <w:sz w:val="24"/>
          <w:szCs w:val="24"/>
          <w:vertAlign w:val="superscript"/>
          <w:rtl w:val="0"/>
        </w:rPr>
        <w:t xml:space="preserve">65</w:t>
      </w:r>
      <w:r w:rsidDel="00000000" w:rsidR="00000000" w:rsidRPr="00000000">
        <w:rPr>
          <w:rFonts w:ascii="Google Sans" w:cs="Google Sans" w:eastAsia="Google Sans" w:hAnsi="Google Sans"/>
          <w:rtl w:val="0"/>
        </w:rPr>
        <w:t xml:space="preserve">. The latest innovations, particularly the Vision Mamba Context-Guided Slot Mixing (CGSM) architecture, address this by isolating subtle pathological features from global anatomical context, achieving an unprecedented 97.04% specificity in separating active from inactive disease</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This breakthrough has massive implications for reducing unnecessary quarantines and expensive molecular testing for individuals with past TB history.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Multi-modal Integration and Demographic Context</w:t>
      </w:r>
      <w:r w:rsidDel="00000000" w:rsidR="00000000" w:rsidRPr="00000000">
        <w:rPr>
          <w:rFonts w:ascii="Google Sans" w:cs="Google Sans" w:eastAsia="Google Sans" w:hAnsi="Google Sans"/>
          <w:rtl w:val="0"/>
        </w:rPr>
        <w:t xml:space="preserve"> Deep learning models are increasingly moving beyond pixels alone. Researchers have demonstrated that incorporating demographic data (Age, Gender, Weight, HIV status) alongside CXR images significantly improves CNN performance. "D-CNNs" (Demographic CNNs) show substantially less attenuation in sensitivity compared to image-only models when specificity thresholds are increased, proving that AI benefits from the same contextual clinical data utilized by human physicians</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Furthermore, multimodal ensembles leveraging EfficientNetV2 for CXR analysis combined with XGBoost and Random Forest algorithms for structured patient data are setting new benchmarks for comprehensive clinical decision support systems</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Resource Constraints and Edge Computing</w:t>
      </w:r>
      <w:r w:rsidDel="00000000" w:rsidR="00000000" w:rsidRPr="00000000">
        <w:rPr>
          <w:rFonts w:ascii="Google Sans" w:cs="Google Sans" w:eastAsia="Google Sans" w:hAnsi="Google Sans"/>
          <w:rtl w:val="0"/>
        </w:rPr>
        <w:t xml:space="preserve"> While academic benchmarks prize massive ensembles and dense Transformers, global health realities dictate different priorities. The regions bearing the highest TB burdens frequently lack reliable internet infrastructure for cloud-based AI processing. Consequently, the development of lightweight architectures—like MobileNet, EfficientNet, and low-parameter Hybrid CNN-ViTs—is arguably more impactful than marginal AUC gains in massive models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Deploying these optimized networks directly onto ultra-portable digital X-ray units allows for instantaneous, offline triage in remote villages, democratizing access to expert-level diagnostics</w:t>
      </w:r>
      <w:r w:rsidDel="00000000" w:rsidR="00000000" w:rsidRPr="00000000">
        <w:rPr>
          <w:rFonts w:ascii="Google Sans" w:cs="Google Sans" w:eastAsia="Google Sans" w:hAnsi="Google Sans"/>
          <w:sz w:val="24"/>
          <w:szCs w:val="24"/>
          <w:vertAlign w:val="superscript"/>
          <w:rtl w:val="0"/>
        </w:rPr>
        <w:t xml:space="preserve">88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Through this exhaustive architectural progression, computer-aided detection has transitioned from rudimentary pattern recognition to highly sophisticated, clinically validated artificial intelligence, offering a critical technological pillar in the ongoing global effort to eradicate tuberculosis.</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tuberculosis deaths in high-burden India: replacing manual X-ray readouts with computer vision systems. Ozvardar M.E1,, </w:t>
      </w:r>
      <w:hyperlink r:id="rId29">
        <w:r w:rsidDel="00000000" w:rsidR="00000000" w:rsidRPr="00000000">
          <w:rPr>
            <w:rFonts w:ascii="Google Sans" w:cs="Google Sans" w:eastAsia="Google Sans" w:hAnsi="Google Sans"/>
            <w:color w:val="0000ee"/>
            <w:sz w:val="24"/>
            <w:szCs w:val="24"/>
            <w:u w:val="single"/>
            <w:rtl w:val="0"/>
          </w:rPr>
          <w:t xml:space="preserve">https://jhss.scholasticahq.com/article/126152-pulmonary-tuberculosis-deaths-in-high-burden-india-replacing-manual-x-ray-readouts-with-computer-vision-systems.pdf</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Ibadan Efficient Tuberculosis Detection Using Chest X-ray Images with Deep Learning Algorithms, </w:t>
      </w:r>
      <w:hyperlink r:id="rId30">
        <w:r w:rsidDel="00000000" w:rsidR="00000000" w:rsidRPr="00000000">
          <w:rPr>
            <w:rFonts w:ascii="Google Sans" w:cs="Google Sans" w:eastAsia="Google Sans" w:hAnsi="Google Sans"/>
            <w:color w:val="0000ee"/>
            <w:sz w:val="24"/>
            <w:szCs w:val="24"/>
            <w:u w:val="single"/>
            <w:rtl w:val="0"/>
          </w:rPr>
          <w:t xml:space="preserve">https://journals.ui.edu.ng/index.php/uijslictr/article/download/1470/1146/4074</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bhimrazy/voyage-imaging: Tuberculosis (TB) Detection from Chest X-ray using Deep Transfer Learning (PyTorch), </w:t>
      </w:r>
      <w:hyperlink r:id="rId31">
        <w:r w:rsidDel="00000000" w:rsidR="00000000" w:rsidRPr="00000000">
          <w:rPr>
            <w:rFonts w:ascii="Google Sans" w:cs="Google Sans" w:eastAsia="Google Sans" w:hAnsi="Google Sans"/>
            <w:color w:val="0000ee"/>
            <w:sz w:val="24"/>
            <w:szCs w:val="24"/>
            <w:u w:val="single"/>
            <w:rtl w:val="0"/>
          </w:rPr>
          <w:t xml:space="preserve">https://github.com/bhimrazy/voyage-imaging</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Prospective cohort study on tuberculosis incidence and risk factors in the elderly population of eastern China - ResearchGate,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https://www.researchgate.net/publication/377545983_Prospective_cohort_study_on_tuberculosis_incidence_and_risk_factors_in_the_elderly_population_of_eastern_China</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Population-based active screening strategy contributes to the prevention and control of tuberculosis - PMC,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https://pmc.ncbi.nlm.nih.gov/articles/PMC10262001/</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detection in chest radiography based on artificial intelligence: a survey,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https://pmc.ncbi.nlm.nih.gov/articles/PMC6103992/</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long and winding road of chest radiography for tuberculosis detection, </w:t>
      </w:r>
      <w:hyperlink r:id="rId35">
        <w:r w:rsidDel="00000000" w:rsidR="00000000" w:rsidRPr="00000000">
          <w:rPr>
            <w:rFonts w:ascii="Google Sans" w:cs="Google Sans" w:eastAsia="Google Sans" w:hAnsi="Google Sans"/>
            <w:color w:val="0000ee"/>
            <w:sz w:val="24"/>
            <w:szCs w:val="24"/>
            <w:u w:val="single"/>
            <w:rtl w:val="0"/>
          </w:rPr>
          <w:t xml:space="preserve">https://publications.ersnet.org/content/erj/49/5/1700364</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diagnostic accuracy of pulmonary tuberculosis on chest radiography among lower respiratory tract symptoms patients - Frontiers, </w:t>
      </w:r>
      <w:hyperlink r:id="rId36">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https://www.frontiersin.org/journals/public-health/articles/10.3389/fpubh.2023.1254658/full</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reading of tuberculosis chest radiography: moving the research agenda forward to inform policy - ERS Publications, </w:t>
      </w:r>
      <w:hyperlink r:id="rId37">
        <w:r w:rsidDel="00000000" w:rsidR="00000000" w:rsidRPr="00000000">
          <w:rPr>
            <w:rFonts w:ascii="Google Sans" w:cs="Google Sans" w:eastAsia="Google Sans" w:hAnsi="Google Sans"/>
            <w:color w:val="0000ee"/>
            <w:sz w:val="24"/>
            <w:szCs w:val="24"/>
            <w:u w:val="single"/>
            <w:rtl w:val="0"/>
          </w:rPr>
          <w:t xml:space="preserve">https://publications.ersnet.org/content/erj/50/1/1700953</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and meta-analysis of artificial intelligence software for tuberculosis diagnosis using chest X-ray imaging - Han - Journal of Thoracic Disease, </w:t>
      </w:r>
      <w:hyperlink r:id="rId38">
        <w:r w:rsidDel="00000000" w:rsidR="00000000" w:rsidRPr="00000000">
          <w:rPr>
            <w:rFonts w:ascii="Google Sans" w:cs="Google Sans" w:eastAsia="Google Sans" w:hAnsi="Google Sans"/>
            <w:color w:val="0000ee"/>
            <w:sz w:val="24"/>
            <w:szCs w:val="24"/>
            <w:u w:val="single"/>
            <w:rtl w:val="0"/>
          </w:rPr>
          <w:t xml:space="preserve">https://jtd.amegroups.org/article/view/100658/html</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automatic detection of tuberculosis disease in chest X-ray images,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https://pmc.ncbi.nlm.nih.gov/articles/PMC8906182/</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screening for tuberculosis in chest radiographs: a survey - Jaeger, </w:t>
      </w:r>
      <w:hyperlink r:id="rId40">
        <w:r w:rsidDel="00000000" w:rsidR="00000000" w:rsidRPr="00000000">
          <w:rPr>
            <w:rFonts w:ascii="Google Sans" w:cs="Google Sans" w:eastAsia="Google Sans" w:hAnsi="Google Sans"/>
            <w:color w:val="0000ee"/>
            <w:sz w:val="24"/>
            <w:szCs w:val="24"/>
            <w:u w:val="single"/>
            <w:rtl w:val="0"/>
          </w:rPr>
          <w:t xml:space="preserve">https://qims.amegroups.org/article/view/1813/html</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Eliminating Rib Shadows in Chest Radiographic Images Providing Diagnostic Assistance,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https://www.researchgate.net/publication/288056407_Eliminating_Rib_Shadows_in_Chest_Radiographic_Images_Providing_Diagnostic_Assistance</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Computer-Aided Detection Digital Chest X-ray Reading Technologies for Triage of Active Tuberculosis Among Persons With a History of Previous Tuberculosis | Clinical Infectious Diseases | Oxford Academic, </w:t>
      </w:r>
      <w:hyperlink r:id="rId42">
        <w:r w:rsidDel="00000000" w:rsidR="00000000" w:rsidRPr="00000000">
          <w:rPr>
            <w:rFonts w:ascii="Google Sans" w:cs="Google Sans" w:eastAsia="Google Sans" w:hAnsi="Google Sans"/>
            <w:color w:val="0000ee"/>
            <w:sz w:val="24"/>
            <w:szCs w:val="24"/>
            <w:u w:val="single"/>
            <w:rtl w:val="0"/>
          </w:rPr>
          <w:t xml:space="preserve">https://academic.oup.com/cid/article/76/3/e894/6675069</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Deep Learning Techniques for Tuberculosis Detection From Chest Radiograph - Frontiers, </w:t>
      </w:r>
      <w:hyperlink r:id="rId43">
        <w:r w:rsidDel="00000000" w:rsidR="00000000" w:rsidRPr="00000000">
          <w:rPr>
            <w:rFonts w:ascii="Google Sans" w:cs="Google Sans" w:eastAsia="Google Sans" w:hAnsi="Google Sans"/>
            <w:color w:val="0000ee"/>
            <w:sz w:val="24"/>
            <w:szCs w:val="24"/>
            <w:u w:val="single"/>
            <w:rtl w:val="0"/>
          </w:rPr>
          <w:t xml:space="preserve">https://www.frontiersin.org/journals/medicine/articles/10.3389/fmed.2022.830515/full</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computed tomography - Wikipedia, </w:t>
      </w:r>
      <w:hyperlink r:id="rId44">
        <w:r w:rsidDel="00000000" w:rsidR="00000000" w:rsidRPr="00000000">
          <w:rPr>
            <w:rFonts w:ascii="Google Sans" w:cs="Google Sans" w:eastAsia="Google Sans" w:hAnsi="Google Sans"/>
            <w:color w:val="0000ee"/>
            <w:sz w:val="24"/>
            <w:szCs w:val="24"/>
            <w:u w:val="single"/>
            <w:rtl w:val="0"/>
          </w:rPr>
          <w:t xml:space="preserve">https://en.wikipedia.org/wiki/History_of_computed_tomography</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and labeling ribs on expiration chest radiographs | Request PDF - ResearchGate,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https://www.researchgate.net/publication/229076252_Detection_and_labeling_ribs_on_expiration_chest_radiographs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Frequency Structure of Chest-photofluorograms - J-Stage, </w:t>
      </w:r>
      <w:hyperlink r:id="rId46">
        <w:r w:rsidDel="00000000" w:rsidR="00000000" w:rsidRPr="00000000">
          <w:rPr>
            <w:rFonts w:ascii="Google Sans" w:cs="Google Sans" w:eastAsia="Google Sans" w:hAnsi="Google Sans"/>
            <w:color w:val="0000ee"/>
            <w:sz w:val="24"/>
            <w:szCs w:val="24"/>
            <w:u w:val="single"/>
            <w:rtl w:val="0"/>
          </w:rPr>
          <w:t xml:space="preserve">https://www.jstage.jst.go.jp/article/itej1954/29/9/29_9_721/_article/-char/en</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生きている情報 - 人工知能高等研究所, </w:t>
      </w:r>
      <w:hyperlink r:id="rId47">
        <w:r w:rsidDel="00000000" w:rsidR="00000000" w:rsidRPr="00000000">
          <w:rPr>
            <w:rFonts w:ascii="Google Sans" w:cs="Google Sans" w:eastAsia="Google Sans" w:hAnsi="Google Sans"/>
            <w:color w:val="0000ee"/>
            <w:sz w:val="24"/>
            <w:szCs w:val="24"/>
            <w:u w:val="single"/>
            <w:rtl w:val="0"/>
          </w:rPr>
          <w:t xml:space="preserve">https://www.iasai.chukyo-u.ac.jp/pdf/iasai_news22.pdf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Pulmonary nodules: Computer-aided detection in digital chest images,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https://www.researchgate.net/publication/20858779_Pulmonary_nodules_Computer-aided_detection_in_digital_chest_images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Aided Tuberculosis Detection, A Review - AIJR Books, </w:t>
      </w:r>
      <w:hyperlink r:id="rId49">
        <w:r w:rsidDel="00000000" w:rsidR="00000000" w:rsidRPr="00000000">
          <w:rPr>
            <w:rFonts w:ascii="Google Sans" w:cs="Google Sans" w:eastAsia="Google Sans" w:hAnsi="Google Sans"/>
            <w:color w:val="0000ee"/>
            <w:sz w:val="24"/>
            <w:szCs w:val="24"/>
            <w:u w:val="single"/>
            <w:rtl w:val="0"/>
          </w:rPr>
          <w:t xml:space="preserve">https://books.aijr.org/index.php/press/catalog/download/114/44/1494-1?inline=1</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Hybrid Deep Learning Model for Tuberculosis Detection from Chest X-Rays,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https://pmc.ncbi.nlm.nih.gov/articles/PMC12731716/</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and Deep Learning for Tuberculosis Detection on Chest X-Rays: Systematic Literature Review - PMC,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https://pmc.ncbi.nlm.nih.gov/articles/PMC10365622/</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TB-Net: A Tailored, Self-Attention Deep Convolutional Neural Network Design for Detection of Tuberculosis Cases From Chest X-Ray Images - Frontiers, </w:t>
      </w:r>
      <w:hyperlink r:id="rId52">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https://www.frontiersin.org/journals/artificial-intelligence/articles/10.3389/frai.2022.827299/full</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accuracy: evaluating the operational feasibility and diagnostic yield of CAD4TB vs. Timika score for scalable TB screening in low-resource settings - Frontiers, </w:t>
      </w:r>
      <w:hyperlink r:id="rId53">
        <w:r w:rsidDel="00000000" w:rsidR="00000000" w:rsidRPr="00000000">
          <w:rPr>
            <w:rFonts w:ascii="Google Sans" w:cs="Google Sans" w:eastAsia="Google Sans" w:hAnsi="Google Sans"/>
            <w:color w:val="0000ee"/>
            <w:sz w:val="24"/>
            <w:szCs w:val="24"/>
            <w:u w:val="single"/>
            <w:rtl w:val="0"/>
          </w:rPr>
          <w:t xml:space="preserve">https://www.frontiersin.org/journals/digital-health/articles/10.3389/fdgth.2026.1748825/full</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Selective State-Space Models in Medical Image Processing - Preprints.org, </w:t>
      </w:r>
      <w:hyperlink r:id="rId54">
        <w:r w:rsidDel="00000000" w:rsidR="00000000" w:rsidRPr="00000000">
          <w:rPr>
            <w:rFonts w:ascii="Google Sans" w:cs="Google Sans" w:eastAsia="Google Sans" w:hAnsi="Google Sans"/>
            <w:color w:val="0000ee"/>
            <w:sz w:val="24"/>
            <w:szCs w:val="24"/>
            <w:u w:val="single"/>
            <w:rtl w:val="0"/>
          </w:rPr>
          <w:t xml:space="preserve">https://www.preprints.org/manuscript/202604.0948</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at Chest Radiography: Automated Classification of Pulmonary Tuberculosis by Using Convolutional Neural Networks - RSNA Journals, </w:t>
      </w:r>
      <w:hyperlink r:id="rId55">
        <w:r w:rsidDel="00000000" w:rsidR="00000000" w:rsidRPr="00000000">
          <w:rPr>
            <w:rFonts w:ascii="Google Sans" w:cs="Google Sans" w:eastAsia="Google Sans" w:hAnsi="Google Sans"/>
            <w:color w:val="0000ee"/>
            <w:sz w:val="24"/>
            <w:szCs w:val="24"/>
            <w:u w:val="single"/>
            <w:rtl w:val="0"/>
          </w:rPr>
          <w:t xml:space="preserve">https://pubs.rsna.org/doi/abs/10.1148/radiol.2017162326</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at Chest Radiography: Automated Classification of Pulmonary Tuberculosis by Using Convolutional Neural Networks - ResearchGate,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https://www.researchgate.net/publication/316443493_Deep_Learning_at_Chest_Radiography_Automated_Classification_of_Pulmonary_Tuberculosis_by_Using_Convolutional_Neural_Networks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Ensemble Deep Learning for Multi-Class Chest X-Ray Classification: Robust Detection of Pneumonia, and Tuberculosis | Medical Research Archives - European Society of Medicine, </w:t>
      </w:r>
      <w:hyperlink r:id="rId57">
        <w:r w:rsidDel="00000000" w:rsidR="00000000" w:rsidRPr="00000000">
          <w:rPr>
            <w:rFonts w:ascii="Google Sans" w:cs="Google Sans" w:eastAsia="Google Sans" w:hAnsi="Google Sans"/>
            <w:color w:val="0000ee"/>
            <w:sz w:val="24"/>
            <w:szCs w:val="24"/>
            <w:u w:val="single"/>
            <w:rtl w:val="0"/>
          </w:rPr>
          <w:t xml:space="preserve">https://esmed.org/MRA/mra/article/view/7065</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for tuberculosis screening based on deep convolutional neural networks, </w:t>
      </w:r>
      <w:hyperlink r:id="rId58">
        <w:r w:rsidDel="00000000" w:rsidR="00000000" w:rsidRPr="00000000">
          <w:rPr>
            <w:rFonts w:ascii="Google Sans" w:cs="Google Sans" w:eastAsia="Google Sans" w:hAnsi="Google Sans"/>
            <w:color w:val="0000ee"/>
            <w:sz w:val="24"/>
            <w:szCs w:val="24"/>
            <w:u w:val="single"/>
            <w:rtl w:val="0"/>
          </w:rPr>
          <w:t xml:space="preserve">https://www.semanticscholar.org/paper/A-novel-approach-for-tuberculosis-screening-based-Hwang-Kim/212388cada6b67f0937eedc90f99d4fd70ad612f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Original Article Automated detection of Mycobacterium tuberculosis using transfer learning, </w:t>
      </w:r>
      <w:hyperlink r:id="rId59">
        <w:r w:rsidDel="00000000" w:rsidR="00000000" w:rsidRPr="00000000">
          <w:rPr>
            <w:rFonts w:ascii="Google Sans" w:cs="Google Sans" w:eastAsia="Google Sans" w:hAnsi="Google Sans"/>
            <w:color w:val="0000ee"/>
            <w:sz w:val="24"/>
            <w:szCs w:val="24"/>
            <w:u w:val="single"/>
            <w:rtl w:val="0"/>
          </w:rPr>
          <w:t xml:space="preserve">https://jidc.org/index.php/journal/article/download/34106892/2526/133444</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Tuberculosis-Consistent Findings in Lateral Chest X-Rays Using an Ensemble of CNNs and Vision Transformers - Frontiers, </w:t>
      </w:r>
      <w:hyperlink r:id="rId60">
        <w:r w:rsidDel="00000000" w:rsidR="00000000" w:rsidRPr="00000000">
          <w:rPr>
            <w:rFonts w:ascii="Google Sans" w:cs="Google Sans" w:eastAsia="Google Sans" w:hAnsi="Google Sans"/>
            <w:color w:val="0000ee"/>
            <w:sz w:val="24"/>
            <w:szCs w:val="24"/>
            <w:u w:val="single"/>
            <w:rtl w:val="0"/>
          </w:rPr>
          <w:t xml:space="preserve">https://www.frontiersin.org/journals/genetics/articles/10.3389/fgene.2022.864724/full</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Tuberculosis Detection in Chest X-ray Images through Transfer Learning and Deep Learning: A Comparative Study of CNN Architectures | medRxiv, </w:t>
      </w:r>
      <w:hyperlink r:id="rId61">
        <w:r w:rsidDel="00000000" w:rsidR="00000000" w:rsidRPr="00000000">
          <w:rPr>
            <w:rFonts w:ascii="Google Sans" w:cs="Google Sans" w:eastAsia="Google Sans" w:hAnsi="Google Sans"/>
            <w:color w:val="0000ee"/>
            <w:sz w:val="24"/>
            <w:szCs w:val="24"/>
            <w:u w:val="single"/>
            <w:rtl w:val="0"/>
          </w:rPr>
          <w:t xml:space="preserve">https://www.medrxiv.org/content/10.1101/2024.08.02.24311396v1.full-text</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Tuberculosis Detection in Chest X-Ray Images Through Transfer Learning and Deep Learning: Comparative Study of Convolutional Neural Network Architectures - JMIRx Med, </w:t>
      </w:r>
      <w:hyperlink r:id="rId62">
        <w:r w:rsidDel="00000000" w:rsidR="00000000" w:rsidRPr="00000000">
          <w:rPr>
            <w:rFonts w:ascii="Google Sans" w:cs="Google Sans" w:eastAsia="Google Sans" w:hAnsi="Google Sans"/>
            <w:color w:val="0000ee"/>
            <w:sz w:val="24"/>
            <w:szCs w:val="24"/>
            <w:u w:val="single"/>
            <w:rtl w:val="0"/>
          </w:rPr>
          <w:t xml:space="preserve">https://xmed.jmir.org/2025/1/e66029</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DEVELOPMENTS IN COMPUTER AIDED DIAGNOSIS USED FOR TUBERCULOSIS DETECTION USING CHEST RADIOGRAPHY, </w:t>
      </w:r>
      <w:hyperlink r:id="rId63">
        <w:r w:rsidDel="00000000" w:rsidR="00000000" w:rsidRPr="00000000">
          <w:rPr>
            <w:rFonts w:ascii="Google Sans" w:cs="Google Sans" w:eastAsia="Google Sans" w:hAnsi="Google Sans"/>
            <w:color w:val="0000ee"/>
            <w:sz w:val="24"/>
            <w:szCs w:val="24"/>
            <w:u w:val="single"/>
            <w:rtl w:val="0"/>
          </w:rPr>
          <w:t xml:space="preserve">http://www.arpnjournals.org/jeas/research_papers/rp_2016/jeas_0516_4147.pdf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Tuberculosis Detection: A Modified DenseNet121 Approach for High-Accuracy Chest X-Ray Analysis | Semantic Scholar, </w:t>
      </w:r>
      <w:hyperlink r:id="rId64">
        <w:r w:rsidDel="00000000" w:rsidR="00000000" w:rsidRPr="00000000">
          <w:rPr>
            <w:rFonts w:ascii="Google Sans" w:cs="Google Sans" w:eastAsia="Google Sans" w:hAnsi="Google Sans"/>
            <w:color w:val="0000ee"/>
            <w:sz w:val="24"/>
            <w:szCs w:val="24"/>
            <w:u w:val="single"/>
            <w:rtl w:val="0"/>
          </w:rPr>
          <w:t xml:space="preserve">https://www.semanticscholar.org/paper/Optimizing-Tuberculosis-Detection%3A-A-Modified-for-Kumar-Kaur/1764ab0de858681a752b01ab7c7ec228868776e2</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 detection using deep learning and contrastenhanced canny edge detected X-Ray images - Semantic Scholar, </w:t>
      </w:r>
      <w:hyperlink r:id="rId65">
        <w:r w:rsidDel="00000000" w:rsidR="00000000" w:rsidRPr="00000000">
          <w:rPr>
            <w:rFonts w:ascii="Google Sans" w:cs="Google Sans" w:eastAsia="Google Sans" w:hAnsi="Google Sans"/>
            <w:color w:val="0000ee"/>
            <w:sz w:val="24"/>
            <w:szCs w:val="24"/>
            <w:u w:val="single"/>
            <w:rtl w:val="0"/>
          </w:rPr>
          <w:t xml:space="preserve">https://www.semanticscholar.org/paper/Tuberculosis-detection-using-deep-learning-and-edge-Hwa-Bade/c8c68e3bee594341816c326fee6049aafb3d3378</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Refining dataset curation methods for deep learning-based automated tuberculosis screening - Kim - Journal of Thoracic Disease, </w:t>
      </w:r>
      <w:hyperlink r:id="rId66">
        <w:r w:rsidDel="00000000" w:rsidR="00000000" w:rsidRPr="00000000">
          <w:rPr>
            <w:rFonts w:ascii="Google Sans" w:cs="Google Sans" w:eastAsia="Google Sans" w:hAnsi="Google Sans"/>
            <w:color w:val="0000ee"/>
            <w:sz w:val="24"/>
            <w:szCs w:val="24"/>
            <w:u w:val="single"/>
            <w:rtl w:val="0"/>
          </w:rPr>
          <w:t xml:space="preserve">https://jtd.amegroups.org/article/view/31214/html</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Decision-Aware Vision Mamba with Context-Guided Slot Mixing for Chest X-Ray Screening and Culture-Based Hierarchical Tuberculosis Classification - MDPI, </w:t>
      </w:r>
      <w:hyperlink r:id="rId67">
        <w:r w:rsidDel="00000000" w:rsidR="00000000" w:rsidRPr="00000000">
          <w:rPr>
            <w:rFonts w:ascii="Google Sans" w:cs="Google Sans" w:eastAsia="Google Sans" w:hAnsi="Google Sans"/>
            <w:color w:val="0000ee"/>
            <w:sz w:val="24"/>
            <w:szCs w:val="24"/>
            <w:u w:val="single"/>
            <w:rtl w:val="0"/>
          </w:rPr>
          <w:t xml:space="preserve">https://www.mdpi.com/1424-8220/26/7/2100</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Binary to Multi-Class Classification: A Two-Step Hybrid CNN-ViT Model for Chest Disease Classification Based on X-Ray Images - PMC,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https://pmc.ncbi.nlm.nih.gov/articles/PMC11639898/</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Tuberculosis Detection via Privacy-Preserving, Adaptive-Weighted Deep Models,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https://pmc.ncbi.nlm.nih.gov/articles/PMC12840022/</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automated tuberculosis detection approach using deep learning and machine learning techniques from chest X-ray images: a step towards effective diagnosis - Polish Journal of Radiology, </w:t>
      </w:r>
      <w:hyperlink r:id="rId70">
        <w:r w:rsidDel="00000000" w:rsidR="00000000" w:rsidRPr="00000000">
          <w:rPr>
            <w:rFonts w:ascii="Google Sans" w:cs="Google Sans" w:eastAsia="Google Sans" w:hAnsi="Google Sans"/>
            <w:color w:val="0000ee"/>
            <w:sz w:val="24"/>
            <w:szCs w:val="24"/>
            <w:u w:val="single"/>
            <w:rtl w:val="0"/>
          </w:rPr>
          <w:t xml:space="preserve">https://www.polradiol.com/An-automated-tuberculosis-detection-approach-using-deep-learning-and-machine-learning,213688,0,2.html</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Machine Learning Approach for Tuberculosis Segmentation and Prediction Using Chest-X-Ray (CXR) Images - MDPI, </w:t>
      </w:r>
      <w:hyperlink r:id="rId71">
        <w:r w:rsidDel="00000000" w:rsidR="00000000" w:rsidRPr="00000000">
          <w:rPr>
            <w:rFonts w:ascii="Google Sans" w:cs="Google Sans" w:eastAsia="Google Sans" w:hAnsi="Google Sans"/>
            <w:color w:val="0000ee"/>
            <w:sz w:val="24"/>
            <w:szCs w:val="24"/>
            <w:u w:val="single"/>
            <w:rtl w:val="0"/>
          </w:rPr>
          <w:t xml:space="preserve">https://www.mdpi.com/2076-3417/11/19/9057</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Hybrid Deep Learning Model for Tuberculosis Detection from Chest X-Rays, </w:t>
      </w:r>
      <w:hyperlink r:id="rId72">
        <w:r w:rsidDel="00000000" w:rsidR="00000000" w:rsidRPr="00000000">
          <w:rPr>
            <w:rFonts w:ascii="Google Sans" w:cs="Google Sans" w:eastAsia="Google Sans" w:hAnsi="Google Sans"/>
            <w:color w:val="0000ee"/>
            <w:sz w:val="24"/>
            <w:szCs w:val="24"/>
            <w:u w:val="single"/>
            <w:rtl w:val="0"/>
          </w:rPr>
          <w:t xml:space="preserve">https://www.semanticscholar.org/paper/A-Lightweight-Hybrid-Deep-Learning-Model-for-from-Owda-Abumihsan/9601483e9726752fda976c007e61d6a82e7abc87</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Method for Detection of Tuberculosis in Chest Radiographs Using Artificial Ecosystem-Based Optimisation of Deep Neural Network Features - MDPI, </w:t>
      </w:r>
      <w:hyperlink r:id="rId73">
        <w:r w:rsidDel="00000000" w:rsidR="00000000" w:rsidRPr="00000000">
          <w:rPr>
            <w:rFonts w:ascii="Google Sans" w:cs="Google Sans" w:eastAsia="Google Sans" w:hAnsi="Google Sans"/>
            <w:color w:val="0000ee"/>
            <w:sz w:val="24"/>
            <w:szCs w:val="24"/>
            <w:u w:val="single"/>
            <w:rtl w:val="0"/>
          </w:rPr>
          <w:t xml:space="preserve">https://www.mdpi.com/2073-8994/12/7/1146</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tuberculosis-detection · GitHub Topics, </w:t>
      </w:r>
      <w:hyperlink r:id="rId74">
        <w:r w:rsidDel="00000000" w:rsidR="00000000" w:rsidRPr="00000000">
          <w:rPr>
            <w:rFonts w:ascii="Google Sans" w:cs="Google Sans" w:eastAsia="Google Sans" w:hAnsi="Google Sans"/>
            <w:color w:val="0000ee"/>
            <w:sz w:val="24"/>
            <w:szCs w:val="24"/>
            <w:u w:val="single"/>
            <w:rtl w:val="0"/>
          </w:rPr>
          <w:t xml:space="preserve">https://github.com/topics/tuberculosis-detection</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the use of the ultra-portable digital x-ray with CAD4TB for active case finding for tuberculosis in Nigeria - Frontiers, </w:t>
      </w:r>
      <w:hyperlink r:id="rId75">
        <w:r w:rsidDel="00000000" w:rsidR="00000000" w:rsidRPr="00000000">
          <w:rPr>
            <w:rFonts w:ascii="Google Sans" w:cs="Google Sans" w:eastAsia="Google Sans" w:hAnsi="Google Sans"/>
            <w:color w:val="0000ee"/>
            <w:sz w:val="24"/>
            <w:szCs w:val="24"/>
            <w:u w:val="single"/>
            <w:rtl w:val="0"/>
          </w:rPr>
          <w:t xml:space="preserve">https://www.frontiersin.org/journals/digital-health/articles/10.3389/fdgth.2025.1559203/full</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RepViT-CXR: A Channel Replication Strategy for Vision Transformers in Chest X-ray Tuberculosis and Pneumonia Classification - arXiv, </w:t>
      </w:r>
      <w:hyperlink r:id="rId76">
        <w:r w:rsidDel="00000000" w:rsidR="00000000" w:rsidRPr="00000000">
          <w:rPr>
            <w:rFonts w:ascii="Google Sans" w:cs="Google Sans" w:eastAsia="Google Sans" w:hAnsi="Google Sans"/>
            <w:color w:val="0000ee"/>
            <w:sz w:val="24"/>
            <w:szCs w:val="24"/>
            <w:u w:val="single"/>
            <w:rtl w:val="0"/>
          </w:rPr>
          <w:t xml:space="preserve">https://arxiv.org/html/2509.08234v1</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Tuberculosis Detection via Deep Learning on Chest X ray Images - ZHUZAO/FOUNDRY, </w:t>
      </w:r>
      <w:hyperlink r:id="rId77">
        <w:r w:rsidDel="00000000" w:rsidR="00000000" w:rsidRPr="00000000">
          <w:rPr>
            <w:rFonts w:ascii="Google Sans" w:cs="Google Sans" w:eastAsia="Google Sans" w:hAnsi="Google Sans"/>
            <w:color w:val="0000ee"/>
            <w:sz w:val="24"/>
            <w:szCs w:val="24"/>
            <w:u w:val="single"/>
            <w:rtl w:val="0"/>
          </w:rPr>
          <w:t xml:space="preserve">https://foundryjournal.net/wp-content/uploads/2025/08/61.FJ25C764.pdf</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models for tuberculosis detection and infected region visualization in chest X-ray images | Intelligent Medicine - MedNexus, </w:t>
      </w:r>
      <w:hyperlink r:id="rId78">
        <w:r w:rsidDel="00000000" w:rsidR="00000000" w:rsidRPr="00000000">
          <w:rPr>
            <w:rFonts w:ascii="Google Sans" w:cs="Google Sans" w:eastAsia="Google Sans" w:hAnsi="Google Sans"/>
            <w:color w:val="0000ee"/>
            <w:sz w:val="24"/>
            <w:szCs w:val="24"/>
            <w:u w:val="single"/>
            <w:rtl w:val="0"/>
          </w:rPr>
          <w:t xml:space="preserve">https://mednexus.org/doi/abs/10.1016/j.imed.2023.06.001</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models for tuberculosis detection and infected region visualization in chest X-ray images | Intelligent Medicine - MedNexus, </w:t>
      </w:r>
      <w:hyperlink r:id="rId79">
        <w:r w:rsidDel="00000000" w:rsidR="00000000" w:rsidRPr="00000000">
          <w:rPr>
            <w:rFonts w:ascii="Google Sans" w:cs="Google Sans" w:eastAsia="Google Sans" w:hAnsi="Google Sans"/>
            <w:color w:val="0000ee"/>
            <w:sz w:val="24"/>
            <w:szCs w:val="24"/>
            <w:u w:val="single"/>
            <w:rtl w:val="0"/>
          </w:rPr>
          <w:t xml:space="preserve">https://mednexus.org/doi/10.1016/j.imed.2023.06.001</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swin transformer based tuberculosis classification with segmentation using chest X-ray - PubMed, </w:t>
      </w:r>
      <w:hyperlink r:id="rId80">
        <w:r w:rsidDel="00000000" w:rsidR="00000000" w:rsidRPr="00000000">
          <w:rPr>
            <w:rFonts w:ascii="Google Sans" w:cs="Google Sans" w:eastAsia="Google Sans" w:hAnsi="Google Sans"/>
            <w:color w:val="0000ee"/>
            <w:sz w:val="24"/>
            <w:szCs w:val="24"/>
            <w:u w:val="single"/>
            <w:rtl w:val="0"/>
          </w:rPr>
          <w:t xml:space="preserve">https://pubmed.ncbi.nlm.nih.gov/39973770/</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Automatic Tuberculosis Screening Using Chest Radiographs - ResearchGate, </w:t>
      </w:r>
      <w:hyperlink r:id="rId81">
        <w:r w:rsidDel="00000000" w:rsidR="00000000" w:rsidRPr="00000000">
          <w:rPr>
            <w:rFonts w:ascii="Google Sans" w:cs="Google Sans" w:eastAsia="Google Sans" w:hAnsi="Google Sans"/>
            <w:color w:val="0000ee"/>
            <w:sz w:val="24"/>
            <w:szCs w:val="24"/>
            <w:u w:val="single"/>
            <w:rtl w:val="0"/>
          </w:rPr>
          <w:t xml:space="preserve">https://www.researchgate.net/publication/257599582_Automatic_Tuberculosis_Screening_Using_Chest_Radiographs</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swin transformer based tuberculosis classification with segmentation using chest X-ray - ResearchGate,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https://www.researchgate.net/publication/387848775_Enhanced_swin_transformer_based_tuberculosis_classification_with_segmentation_using_chest_X-ray</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由影像處理方法量化新生兒呼吸道窘迫症候群之胸腔X光片嚴重度 - 臺灣大學, </w:t>
      </w:r>
      <w:hyperlink r:id="rId83">
        <w:r w:rsidDel="00000000" w:rsidR="00000000" w:rsidRPr="00000000">
          <w:rPr>
            <w:rFonts w:ascii="Google Sans" w:cs="Google Sans" w:eastAsia="Google Sans" w:hAnsi="Google Sans"/>
            <w:color w:val="0000ee"/>
            <w:sz w:val="24"/>
            <w:szCs w:val="24"/>
            <w:u w:val="single"/>
            <w:rtl w:val="0"/>
          </w:rPr>
          <w:t xml:space="preserve">https://tdr.lib.ntu.edu.tw/bitstream/123456789/3819/1/ntu-105-1.pdf</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Tuberculosis Detection Using Chest X-ray Images with Deep Learning Algorithms,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https://www.researchgate.net/publication/396375253_Efficient_Tuberculosis_Detection_Using_Chest_X-ray_Images_with_Deep_Learning_Algorithms</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Localization and Classification of Abnormalities on Chest X-ray Images Using a Mamba-YOLOvX Model | Request PDF - ResearchGate, </w:t>
      </w:r>
      <w:hyperlink r:id="rId85">
        <w:r w:rsidDel="00000000" w:rsidR="00000000" w:rsidRPr="00000000">
          <w:rPr>
            <w:rFonts w:ascii="Google Sans" w:cs="Google Sans" w:eastAsia="Google Sans" w:hAnsi="Google Sans"/>
            <w:color w:val="0000ee"/>
            <w:sz w:val="24"/>
            <w:szCs w:val="24"/>
            <w:u w:val="single"/>
            <w:rtl w:val="0"/>
          </w:rPr>
          <w:t xml:space="preserve">https://www.researchgate.net/publication/391255112_Localization_and_Classification_of_Abnormalities_on_Chest_X-ray_Images_Using_a_Mamba-YOLOvX_Model</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 Diagnosis and Management: Recent Advances - PMC,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https://pmc.ncbi.nlm.nih.gov/articles/PMC12021348/</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Networks for TB Detection Report | PDF | Artificial Intelligence - Scribd, </w:t>
      </w:r>
      <w:hyperlink r:id="rId87">
        <w:r w:rsidDel="00000000" w:rsidR="00000000" w:rsidRPr="00000000">
          <w:rPr>
            <w:rFonts w:ascii="Google Sans" w:cs="Google Sans" w:eastAsia="Google Sans" w:hAnsi="Google Sans"/>
            <w:color w:val="0000ee"/>
            <w:sz w:val="24"/>
            <w:szCs w:val="24"/>
            <w:u w:val="single"/>
            <w:rtl w:val="0"/>
          </w:rPr>
          <w:t xml:space="preserve">https://www.scribd.com/document/953303982/Spi-Report</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TB-Net: A Tailored, Self-Attention Deep Convolutional Neural Network Design for Detection of Tuberculosis Cases From Chest X-Ray Images - PMC, </w:t>
      </w:r>
      <w:hyperlink r:id="rId88">
        <w:r w:rsidDel="00000000" w:rsidR="00000000" w:rsidRPr="00000000">
          <w:rPr>
            <w:rFonts w:ascii="Google Sans" w:cs="Google Sans" w:eastAsia="Google Sans" w:hAnsi="Google Sans"/>
            <w:color w:val="0000ee"/>
            <w:sz w:val="24"/>
            <w:szCs w:val="24"/>
            <w:u w:val="single"/>
            <w:rtl w:val="0"/>
          </w:rPr>
          <w:t xml:space="preserve">https://pmc.ncbi.nlm.nih.gov/articles/PMC9022489/</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Tuberculosis Detection in Chest X-rays Using Vision Transformers with Convolutional Stems and CLAHE-Based Contrast Enhancement - ResearchGate, </w:t>
      </w:r>
      <w:hyperlink r:id="rId89">
        <w:r w:rsidDel="00000000" w:rsidR="00000000" w:rsidRPr="00000000">
          <w:rPr>
            <w:rFonts w:ascii="Google Sans" w:cs="Google Sans" w:eastAsia="Google Sans" w:hAnsi="Google Sans"/>
            <w:color w:val="0000ee"/>
            <w:sz w:val="24"/>
            <w:szCs w:val="24"/>
            <w:u w:val="single"/>
            <w:rtl w:val="0"/>
          </w:rPr>
          <w:t xml:space="preserve">https://www.researchgate.net/publication/396761720_Tuberculosis_Detection_in_Chest_X-rays_Using_Vision_Transformers_with_Convolutional_Stems_and_CLAHE-Based_Contrast_Enhancement</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Tuberculosis Diagnosis Using Chest X-Rays Based on a Hybrid Vision Transformer and Principal Component Analysis - PubMed, </w:t>
      </w:r>
      <w:hyperlink r:id="rId90">
        <w:r w:rsidDel="00000000" w:rsidR="00000000" w:rsidRPr="00000000">
          <w:rPr>
            <w:rFonts w:ascii="Google Sans" w:cs="Google Sans" w:eastAsia="Google Sans" w:hAnsi="Google Sans"/>
            <w:color w:val="0000ee"/>
            <w:sz w:val="24"/>
            <w:szCs w:val="24"/>
            <w:u w:val="single"/>
            <w:rtl w:val="0"/>
          </w:rPr>
          <w:t xml:space="preserve">https://pubmed.ncbi.nlm.nih.gov/39682642/</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swin transformer-based thorax disease classification with optimal feature selection using chest X-ray | PLOS One - Research journals, </w:t>
      </w:r>
      <w:hyperlink r:id="rId91">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https://journals.plos.org/plosone/article?id=10.1371/journal.pone.0327099</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Hierarchical Imaging Techniques in TB Diagnosis: Leveraging Swin Transformer for Enhanced Lung Tuberculosis Detection, </w:t>
      </w:r>
      <w:hyperlink r:id="rId92">
        <w:r w:rsidDel="00000000" w:rsidR="00000000" w:rsidRPr="00000000">
          <w:rPr>
            <w:rFonts w:ascii="Google Sans" w:cs="Google Sans" w:eastAsia="Google Sans" w:hAnsi="Google Sans"/>
            <w:color w:val="0000ee"/>
            <w:sz w:val="24"/>
            <w:szCs w:val="24"/>
            <w:u w:val="single"/>
            <w:rtl w:val="0"/>
          </w:rPr>
          <w:t xml:space="preserve">https://aircconline.com/abstract/sipij/v14n6/14623sipij01.html</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Decision-Aware Vision Mamba with Context-Guided Slot Mixing for Chest X-Ray Screening and Culture-Based Hierarchical Tuberculosis Classification - PubMed, </w:t>
      </w:r>
      <w:hyperlink r:id="rId93">
        <w:r w:rsidDel="00000000" w:rsidR="00000000" w:rsidRPr="00000000">
          <w:rPr>
            <w:rFonts w:ascii="Google Sans" w:cs="Google Sans" w:eastAsia="Google Sans" w:hAnsi="Google Sans"/>
            <w:color w:val="0000ee"/>
            <w:sz w:val="24"/>
            <w:szCs w:val="24"/>
            <w:u w:val="single"/>
            <w:rtl w:val="0"/>
          </w:rPr>
          <w:t xml:space="preserve">https://pubmed.ncbi.nlm.nih.gov/41977886/?utm_source=FeedFetcher&amp;utm_medium=rss&amp;utm_campaign=pubmed-2&amp;utm_content=1LK5GZMdRGzPtjpEiH8ZJk1lHEh9Hgze2-jmRW_jXEkJyuHwS7&amp;fc=20241226220753&amp;ff=20260417015416&amp;v=2.19.0.post6+133c1fe</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Mamba for efficient Tuberculosis Detection based on Chest X-Rays: A comparative study with CNN and Vision transformers - ResearchGate, </w:t>
      </w:r>
      <w:hyperlink r:id="rId94">
        <w:r w:rsidDel="00000000" w:rsidR="00000000" w:rsidRPr="00000000">
          <w:rPr>
            <w:rFonts w:ascii="Google Sans" w:cs="Google Sans" w:eastAsia="Google Sans" w:hAnsi="Google Sans"/>
            <w:color w:val="0000ee"/>
            <w:sz w:val="24"/>
            <w:szCs w:val="24"/>
            <w:u w:val="single"/>
            <w:rtl w:val="0"/>
          </w:rPr>
          <w:t xml:space="preserve">https://www.researchgate.net/publication/394944876_Vision_Mamba_for_efficient_Tuberculosis_Detection_based_on_Chest_X-Rays_A_comparative_study_with_CNN_and_Vision_transformers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tuberculosis-detection · GitHub Topics, </w:t>
      </w:r>
      <w:hyperlink r:id="rId95">
        <w:r w:rsidDel="00000000" w:rsidR="00000000" w:rsidRPr="00000000">
          <w:rPr>
            <w:rFonts w:ascii="Google Sans" w:cs="Google Sans" w:eastAsia="Google Sans" w:hAnsi="Google Sans"/>
            <w:color w:val="0000ee"/>
            <w:sz w:val="24"/>
            <w:szCs w:val="24"/>
            <w:u w:val="single"/>
            <w:rtl w:val="0"/>
          </w:rPr>
          <w:t xml:space="preserve">https://github.com/topics/tuberculosis-detection?o=asc&amp;s=updated</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Hybrid Deep Learning Model for Tuberculosis Detection from Chest X-Rays, </w:t>
      </w:r>
      <w:hyperlink r:id="rId96">
        <w:r w:rsidDel="00000000" w:rsidR="00000000" w:rsidRPr="00000000">
          <w:rPr>
            <w:rFonts w:ascii="Google Sans" w:cs="Google Sans" w:eastAsia="Google Sans" w:hAnsi="Google Sans"/>
            <w:color w:val="0000ee"/>
            <w:sz w:val="24"/>
            <w:szCs w:val="24"/>
            <w:u w:val="single"/>
            <w:rtl w:val="0"/>
          </w:rPr>
          <w:t xml:space="preserve">https://www.mdpi.com/2075-4418/15/24/3216</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detection (CAD) for TB - FIND - finddx.org, </w:t>
      </w:r>
      <w:hyperlink r:id="rId97">
        <w:r w:rsidDel="00000000" w:rsidR="00000000" w:rsidRPr="00000000">
          <w:rPr>
            <w:rFonts w:ascii="Google Sans" w:cs="Google Sans" w:eastAsia="Google Sans" w:hAnsi="Google Sans"/>
            <w:color w:val="0000ee"/>
            <w:sz w:val="24"/>
            <w:szCs w:val="24"/>
            <w:u w:val="single"/>
            <w:rtl w:val="0"/>
          </w:rPr>
          <w:t xml:space="preserve">https://www.finddx.org/what-we-do/projects/computer-aided-detection-cad-for-tb/</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Prompt2SegCXR:Prompt to Segment All Organs and Diseases in Chest X-rays - arXiv, </w:t>
      </w:r>
      <w:hyperlink r:id="rId98">
        <w:r w:rsidDel="00000000" w:rsidR="00000000" w:rsidRPr="00000000">
          <w:rPr>
            <w:rFonts w:ascii="Google Sans" w:cs="Google Sans" w:eastAsia="Google Sans" w:hAnsi="Google Sans"/>
            <w:color w:val="0000ee"/>
            <w:sz w:val="24"/>
            <w:szCs w:val="24"/>
            <w:u w:val="single"/>
            <w:rtl w:val="0"/>
          </w:rPr>
          <w:t xml:space="preserve">https://arxiv.org/html/2507.00673v1</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Computer-Aided Tuberculosis Diagnosis - PubMed, </w:t>
      </w:r>
      <w:hyperlink r:id="rId99">
        <w:r w:rsidDel="00000000" w:rsidR="00000000" w:rsidRPr="00000000">
          <w:rPr>
            <w:rFonts w:ascii="Google Sans" w:cs="Google Sans" w:eastAsia="Google Sans" w:hAnsi="Google Sans"/>
            <w:color w:val="0000ee"/>
            <w:sz w:val="24"/>
            <w:szCs w:val="24"/>
            <w:u w:val="single"/>
            <w:rtl w:val="0"/>
          </w:rPr>
          <w:t xml:space="preserve">https://pubmed.ncbi.nlm.nih.gov/37934644/</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TB-LiteNet tuberculosis detection with a lightweight scratch-trained CNN using heterogeneous chest X-ray data, </w:t>
      </w:r>
      <w:hyperlink r:id="rId100">
        <w:r w:rsidDel="00000000" w:rsidR="00000000" w:rsidRPr="00000000">
          <w:rPr>
            <w:rFonts w:ascii="Google Sans" w:cs="Google Sans" w:eastAsia="Google Sans" w:hAnsi="Google Sans"/>
            <w:color w:val="0000ee"/>
            <w:sz w:val="24"/>
            <w:szCs w:val="24"/>
            <w:u w:val="single"/>
            <w:rtl w:val="0"/>
          </w:rPr>
          <w:t xml:space="preserve">https://www.akjournals.com/view/journals/1647/aop/article-10.1556-1647.2026.00376/article-10.1556-1647.2026.00376.pdf</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Foundation Model with Global and Local Representations Integration - arXiv, </w:t>
      </w:r>
      <w:hyperlink r:id="rId101">
        <w:r w:rsidDel="00000000" w:rsidR="00000000" w:rsidRPr="00000000">
          <w:rPr>
            <w:rFonts w:ascii="Google Sans" w:cs="Google Sans" w:eastAsia="Google Sans" w:hAnsi="Google Sans"/>
            <w:color w:val="0000ee"/>
            <w:sz w:val="24"/>
            <w:szCs w:val="24"/>
            <w:u w:val="single"/>
            <w:rtl w:val="0"/>
          </w:rPr>
          <w:t xml:space="preserve">https://arxiv.org/html/2502.05142v1</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performance of computer-aided detection for chest radiography in tuberculosis screening: a population-based retrospective cohort study, </w:t>
      </w:r>
      <w:hyperlink r:id="rId102">
        <w:r w:rsidDel="00000000" w:rsidR="00000000" w:rsidRPr="00000000">
          <w:rPr>
            <w:rFonts w:ascii="Google Sans" w:cs="Google Sans" w:eastAsia="Google Sans" w:hAnsi="Google Sans"/>
            <w:color w:val="0000ee"/>
            <w:sz w:val="24"/>
            <w:szCs w:val="24"/>
            <w:u w:val="single"/>
            <w:rtl w:val="0"/>
          </w:rPr>
          <w:t xml:space="preserve">https://www.tandfonline.com/doi/full/10.1080/22221751.2025.2470998</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computer-aided detection software for tuberculosis screening: WHO policy statement, </w:t>
      </w:r>
      <w:hyperlink r:id="rId103">
        <w:r w:rsidDel="00000000" w:rsidR="00000000" w:rsidRPr="00000000">
          <w:rPr>
            <w:rFonts w:ascii="Google Sans" w:cs="Google Sans" w:eastAsia="Google Sans" w:hAnsi="Google Sans"/>
            <w:color w:val="0000ee"/>
            <w:sz w:val="24"/>
            <w:szCs w:val="24"/>
            <w:u w:val="single"/>
            <w:rtl w:val="0"/>
          </w:rPr>
          <w:t xml:space="preserve">https://www.who.int/publications/i/item/9789240110373</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Screening for Tuberculosis with Computer-Aided Detection in Diabetic Patients in Armenia, </w:t>
      </w:r>
      <w:hyperlink r:id="rId104">
        <w:r w:rsidDel="00000000" w:rsidR="00000000" w:rsidRPr="00000000">
          <w:rPr>
            <w:rFonts w:ascii="Google Sans" w:cs="Google Sans" w:eastAsia="Google Sans" w:hAnsi="Google Sans"/>
            <w:color w:val="0000ee"/>
            <w:sz w:val="24"/>
            <w:szCs w:val="24"/>
            <w:u w:val="single"/>
            <w:rtl w:val="0"/>
          </w:rPr>
          <w:t xml:space="preserve">https://www.scirp.org/journal/paperinformation?paperid=146131</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aided detection of tuberculosis on chest radiographs: An evaluation of the CAD4TB v6 system - PMC, </w:t>
      </w:r>
      <w:hyperlink r:id="rId105">
        <w:r w:rsidDel="00000000" w:rsidR="00000000" w:rsidRPr="00000000">
          <w:rPr>
            <w:rFonts w:ascii="Google Sans" w:cs="Google Sans" w:eastAsia="Google Sans" w:hAnsi="Google Sans"/>
            <w:color w:val="0000ee"/>
            <w:sz w:val="24"/>
            <w:szCs w:val="24"/>
            <w:u w:val="single"/>
            <w:rtl w:val="0"/>
          </w:rPr>
          <w:t xml:space="preserve">https://pmc.ncbi.nlm.nih.gov/articles/PMC7099074/</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CAD4TB software updates: different triaging thresholds require caution by users and regulation by authorities - PMC, </w:t>
      </w:r>
      <w:hyperlink r:id="rId106">
        <w:r w:rsidDel="00000000" w:rsidR="00000000" w:rsidRPr="00000000">
          <w:rPr>
            <w:rFonts w:ascii="Google Sans" w:cs="Google Sans" w:eastAsia="Google Sans" w:hAnsi="Google Sans"/>
            <w:color w:val="0000ee"/>
            <w:sz w:val="24"/>
            <w:szCs w:val="24"/>
            <w:u w:val="single"/>
            <w:rtl w:val="0"/>
          </w:rPr>
          <w:t xml:space="preserve">https://pmc.ncbi.nlm.nih.gov/articles/PMC9904401/</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Accuracy of Computer-Aided Detection of Pulmonary Tuberculosis in Chest Radiographs: A Validation Study from Sub-Saharan Africa - PMC, </w:t>
      </w:r>
      <w:hyperlink r:id="rId107">
        <w:r w:rsidDel="00000000" w:rsidR="00000000" w:rsidRPr="00000000">
          <w:rPr>
            <w:rFonts w:ascii="Google Sans" w:cs="Google Sans" w:eastAsia="Google Sans" w:hAnsi="Google Sans"/>
            <w:color w:val="0000ee"/>
            <w:sz w:val="24"/>
            <w:szCs w:val="24"/>
            <w:u w:val="single"/>
            <w:rtl w:val="0"/>
          </w:rPr>
          <w:t xml:space="preserve">https://pmc.ncbi.nlm.nih.gov/articles/PMC4156349/</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analysis, </w:t>
      </w:r>
      <w:hyperlink r:id="rId108">
        <w:r w:rsidDel="00000000" w:rsidR="00000000" w:rsidRPr="00000000">
          <w:rPr>
            <w:rFonts w:ascii="Google Sans" w:cs="Google Sans" w:eastAsia="Google Sans" w:hAnsi="Google Sans"/>
            <w:color w:val="0000ee"/>
            <w:sz w:val="24"/>
            <w:szCs w:val="24"/>
            <w:u w:val="single"/>
            <w:rtl w:val="0"/>
          </w:rPr>
          <w:t xml:space="preserve">https://www.diagnijmegen.nl/research/cxr/</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different versions of computer-aided detection products when reading chest X-rays for tuberculosis | PLOS Digital Health - Research journals, </w:t>
      </w:r>
      <w:hyperlink r:id="rId109">
        <w:r w:rsidDel="00000000" w:rsidR="00000000" w:rsidRPr="00000000">
          <w:rPr>
            <w:rFonts w:ascii="Google Sans" w:cs="Google Sans" w:eastAsia="Google Sans" w:hAnsi="Google Sans"/>
            <w:color w:val="0000ee"/>
            <w:sz w:val="24"/>
            <w:szCs w:val="24"/>
            <w:u w:val="single"/>
            <w:rtl w:val="0"/>
          </w:rPr>
          <w:t xml:space="preserve">https://journals.plos.org/digitalhealth/article?id=10.1371/journal.pdig.0000067</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Performance of Computer-Aided Detection Digital Chest X-ray Reading Technologies for Triage of Active Tuberculosis Among Persons With a History of Previous Tuberculosis - PubMed, </w:t>
      </w:r>
      <w:hyperlink r:id="rId110">
        <w:r w:rsidDel="00000000" w:rsidR="00000000" w:rsidRPr="00000000">
          <w:rPr>
            <w:rFonts w:ascii="Google Sans" w:cs="Google Sans" w:eastAsia="Google Sans" w:hAnsi="Google Sans"/>
            <w:color w:val="0000ee"/>
            <w:sz w:val="24"/>
            <w:szCs w:val="24"/>
            <w:u w:val="single"/>
            <w:rtl w:val="0"/>
          </w:rPr>
          <w:t xml:space="preserve">https://pubmed.ncbi.nlm.nih.gov/36004409/</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artificial intelligence to read chest radiographs for tuberculosis detection: A multi-site evaluation of the diagnostic accuracy of three deep learning systems - PMC, </w:t>
      </w:r>
      <w:hyperlink r:id="rId111">
        <w:r w:rsidDel="00000000" w:rsidR="00000000" w:rsidRPr="00000000">
          <w:rPr>
            <w:rFonts w:ascii="Google Sans" w:cs="Google Sans" w:eastAsia="Google Sans" w:hAnsi="Google Sans"/>
            <w:color w:val="0000ee"/>
            <w:sz w:val="24"/>
            <w:szCs w:val="24"/>
            <w:u w:val="single"/>
            <w:rtl w:val="0"/>
          </w:rPr>
          <w:t xml:space="preserve">https://pmc.ncbi.nlm.nih.gov/articles/PMC6802077/</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chest X-ray with automated interpretation algorithms for mass tuberculosis screening in prisons: a cross-sectional study - PMC, </w:t>
      </w:r>
      <w:hyperlink r:id="rId112">
        <w:r w:rsidDel="00000000" w:rsidR="00000000" w:rsidRPr="00000000">
          <w:rPr>
            <w:rFonts w:ascii="Google Sans" w:cs="Google Sans" w:eastAsia="Google Sans" w:hAnsi="Google Sans"/>
            <w:color w:val="0000ee"/>
            <w:sz w:val="24"/>
            <w:szCs w:val="24"/>
            <w:u w:val="single"/>
            <w:rtl w:val="0"/>
          </w:rPr>
          <w:t xml:space="preserve">https://pmc.ncbi.nlm.nih.gov/articles/PMC9904090/</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for tuberculosis screening based on deep convolutional neural networks | Request PDF - ResearchGate, </w:t>
      </w:r>
      <w:hyperlink r:id="rId113">
        <w:r w:rsidDel="00000000" w:rsidR="00000000" w:rsidRPr="00000000">
          <w:rPr>
            <w:rFonts w:ascii="Google Sans" w:cs="Google Sans" w:eastAsia="Google Sans" w:hAnsi="Google Sans"/>
            <w:color w:val="0000ee"/>
            <w:sz w:val="24"/>
            <w:szCs w:val="24"/>
            <w:u w:val="single"/>
            <w:rtl w:val="0"/>
          </w:rPr>
          <w:t xml:space="preserve">https://www.researchgate.net/publication/302072742_A_novel_approach_for_tuberculosis_screening_based_on_deep_convolutional_neural_networks</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Performance of Computer-Aided Detection Digital Chest X-ray Reading Technologies for Triage of Active Tuberculosis Among Persons With a History of Previous Tuberculosis - PMC, </w:t>
      </w:r>
      <w:hyperlink r:id="rId114">
        <w:r w:rsidDel="00000000" w:rsidR="00000000" w:rsidRPr="00000000">
          <w:rPr>
            <w:rFonts w:ascii="Google Sans" w:cs="Google Sans" w:eastAsia="Google Sans" w:hAnsi="Google Sans"/>
            <w:color w:val="0000ee"/>
            <w:sz w:val="24"/>
            <w:szCs w:val="24"/>
            <w:u w:val="single"/>
            <w:rtl w:val="0"/>
          </w:rPr>
          <w:t xml:space="preserve">https://pmc.ncbi.nlm.nih.gov/articles/PMC9907528/</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Algorithms with Demographic Information Help to Detect Tuberculosis in Chest Radiographs in Annual Workers' Health Examination Data - PMC, </w:t>
      </w:r>
      <w:hyperlink r:id="rId115">
        <w:r w:rsidDel="00000000" w:rsidR="00000000" w:rsidRPr="00000000">
          <w:rPr>
            <w:rFonts w:ascii="Google Sans" w:cs="Google Sans" w:eastAsia="Google Sans" w:hAnsi="Google Sans"/>
            <w:color w:val="0000ee"/>
            <w:sz w:val="24"/>
            <w:szCs w:val="24"/>
            <w:u w:val="single"/>
            <w:rtl w:val="0"/>
          </w:rPr>
          <w:t xml:space="preserve">https://pmc.ncbi.nlm.nih.gov/articles/PMC6352082/</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intelligence-powered computer-aided detection (CAD) software, </w:t>
      </w:r>
      <w:hyperlink r:id="rId116">
        <w:r w:rsidDel="00000000" w:rsidR="00000000" w:rsidRPr="00000000">
          <w:rPr>
            <w:rFonts w:ascii="Google Sans" w:cs="Google Sans" w:eastAsia="Google Sans" w:hAnsi="Google Sans"/>
            <w:color w:val="0000ee"/>
            <w:sz w:val="24"/>
            <w:szCs w:val="24"/>
            <w:u w:val="single"/>
            <w:rtl w:val="0"/>
          </w:rPr>
          <w:t xml:space="preserve">https://www.stoptb.org/what-we-do/accelerate-tb-innovations-digital-technology-and-/introducing-new-tools-project/artificial-intelligence-powered-computer-aided-de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qims.amegroups.org/article/view/1813/html" TargetMode="External"/><Relationship Id="rId42" Type="http://schemas.openxmlformats.org/officeDocument/2006/relationships/hyperlink" Target="https://academic.oup.com/cid/article/76/3/e894/6675069" TargetMode="External"/><Relationship Id="rId41" Type="http://schemas.openxmlformats.org/officeDocument/2006/relationships/hyperlink" Target="https://www.researchgate.net/publication/288056407_Eliminating_Rib_Shadows_in_Chest_Radiographic_Images_Providing_Diagnostic_Assistance" TargetMode="External"/><Relationship Id="rId44" Type="http://schemas.openxmlformats.org/officeDocument/2006/relationships/hyperlink" Target="https://en.wikipedia.org/wiki/History_of_computed_tomography" TargetMode="External"/><Relationship Id="rId43" Type="http://schemas.openxmlformats.org/officeDocument/2006/relationships/hyperlink" Target="https://www.frontiersin.org/journals/medicine/articles/10.3389/fmed.2022.830515/full" TargetMode="External"/><Relationship Id="rId46" Type="http://schemas.openxmlformats.org/officeDocument/2006/relationships/hyperlink" Target="https://www.jstage.jst.go.jp/article/itej1954/29/9/29_9_721/_article/-char/en" TargetMode="External"/><Relationship Id="rId45" Type="http://schemas.openxmlformats.org/officeDocument/2006/relationships/hyperlink" Target="https://www.researchgate.net/publication/229076252_Detection_and_labeling_ribs_on_expiration_chest_radiographs" TargetMode="External"/><Relationship Id="rId107" Type="http://schemas.openxmlformats.org/officeDocument/2006/relationships/hyperlink" Target="https://pmc.ncbi.nlm.nih.gov/articles/PMC4156349/" TargetMode="External"/><Relationship Id="rId106" Type="http://schemas.openxmlformats.org/officeDocument/2006/relationships/hyperlink" Target="https://pmc.ncbi.nlm.nih.gov/articles/PMC9904401/" TargetMode="External"/><Relationship Id="rId105" Type="http://schemas.openxmlformats.org/officeDocument/2006/relationships/hyperlink" Target="https://pmc.ncbi.nlm.nih.gov/articles/PMC7099074/" TargetMode="External"/><Relationship Id="rId104" Type="http://schemas.openxmlformats.org/officeDocument/2006/relationships/hyperlink" Target="https://www.scirp.org/journal/paperinformation?paperid=146131" TargetMode="External"/><Relationship Id="rId109" Type="http://schemas.openxmlformats.org/officeDocument/2006/relationships/hyperlink" Target="https://journals.plos.org/digitalhealth/article?id=10.1371/journal.pdig.0000067" TargetMode="External"/><Relationship Id="rId108" Type="http://schemas.openxmlformats.org/officeDocument/2006/relationships/hyperlink" Target="https://www.diagnijmegen.nl/research/cxr/" TargetMode="External"/><Relationship Id="rId48" Type="http://schemas.openxmlformats.org/officeDocument/2006/relationships/hyperlink" Target="https://www.researchgate.net/publication/20858779_Pulmonary_nodules_Computer-aided_detection_in_digital_chest_images" TargetMode="External"/><Relationship Id="rId47" Type="http://schemas.openxmlformats.org/officeDocument/2006/relationships/hyperlink" Target="https://www.iasai.chukyo-u.ac.jp/pdf/iasai_news22.pdf" TargetMode="External"/><Relationship Id="rId49" Type="http://schemas.openxmlformats.org/officeDocument/2006/relationships/hyperlink" Target="https://books.aijr.org/index.php/press/catalog/download/114/44/1494-1?inline=1" TargetMode="External"/><Relationship Id="rId103" Type="http://schemas.openxmlformats.org/officeDocument/2006/relationships/hyperlink" Target="https://www.who.int/publications/i/item/9789240110373" TargetMode="External"/><Relationship Id="rId102" Type="http://schemas.openxmlformats.org/officeDocument/2006/relationships/hyperlink" Target="https://www.tandfonline.com/doi/full/10.1080/22221751.2025.2470998" TargetMode="External"/><Relationship Id="rId101" Type="http://schemas.openxmlformats.org/officeDocument/2006/relationships/hyperlink" Target="https://arxiv.org/html/2502.05142v1" TargetMode="External"/><Relationship Id="rId100" Type="http://schemas.openxmlformats.org/officeDocument/2006/relationships/hyperlink" Target="https://www.akjournals.com/view/journals/1647/aop/article-10.1556-1647.2026.00376/article-10.1556-1647.2026.00376.pdf" TargetMode="External"/><Relationship Id="rId31" Type="http://schemas.openxmlformats.org/officeDocument/2006/relationships/hyperlink" Target="https://github.com/bhimrazy/voyage-imaging" TargetMode="External"/><Relationship Id="rId30" Type="http://schemas.openxmlformats.org/officeDocument/2006/relationships/hyperlink" Target="https://journals.ui.edu.ng/index.php/uijslictr/article/download/1470/1146/4074" TargetMode="External"/><Relationship Id="rId33" Type="http://schemas.openxmlformats.org/officeDocument/2006/relationships/hyperlink" Target="https://pmc.ncbi.nlm.nih.gov/articles/PMC10262001/" TargetMode="External"/><Relationship Id="rId32" Type="http://schemas.openxmlformats.org/officeDocument/2006/relationships/hyperlink" Target="https://www.researchgate.net/publication/377545983_Prospective_cohort_study_on_tuberculosis_incidence_and_risk_factors_in_the_elderly_population_of_eastern_China" TargetMode="External"/><Relationship Id="rId35" Type="http://schemas.openxmlformats.org/officeDocument/2006/relationships/hyperlink" Target="https://publications.ersnet.org/content/erj/49/5/1700364" TargetMode="External"/><Relationship Id="rId34" Type="http://schemas.openxmlformats.org/officeDocument/2006/relationships/hyperlink" Target="https://pmc.ncbi.nlm.nih.gov/articles/PMC6103992/" TargetMode="External"/><Relationship Id="rId37" Type="http://schemas.openxmlformats.org/officeDocument/2006/relationships/hyperlink" Target="https://publications.ersnet.org/content/erj/50/1/1700953" TargetMode="External"/><Relationship Id="rId36" Type="http://schemas.openxmlformats.org/officeDocument/2006/relationships/hyperlink" Target="https://www.frontiersin.org/journals/public-health/articles/10.3389/fpubh.2023.1254658/full" TargetMode="External"/><Relationship Id="rId39" Type="http://schemas.openxmlformats.org/officeDocument/2006/relationships/hyperlink" Target="https://pmc.ncbi.nlm.nih.gov/articles/PMC8906182/" TargetMode="External"/><Relationship Id="rId38" Type="http://schemas.openxmlformats.org/officeDocument/2006/relationships/hyperlink" Target="https://jtd.amegroups.org/article/view/100658/html" TargetMode="External"/><Relationship Id="rId20" Type="http://schemas.openxmlformats.org/officeDocument/2006/relationships/image" Target="media/image23.png"/><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image" Target="media/image7.png"/><Relationship Id="rId23" Type="http://schemas.openxmlformats.org/officeDocument/2006/relationships/image" Target="media/image5.png"/><Relationship Id="rId26" Type="http://schemas.openxmlformats.org/officeDocument/2006/relationships/image" Target="media/image9.png"/><Relationship Id="rId25" Type="http://schemas.openxmlformats.org/officeDocument/2006/relationships/image" Target="media/image15.png"/><Relationship Id="rId28" Type="http://schemas.openxmlformats.org/officeDocument/2006/relationships/image" Target="media/image11.png"/><Relationship Id="rId27" Type="http://schemas.openxmlformats.org/officeDocument/2006/relationships/image" Target="media/image17.png"/><Relationship Id="rId29" Type="http://schemas.openxmlformats.org/officeDocument/2006/relationships/hyperlink" Target="https://jhss.scholasticahq.com/article/126152-pulmonary-tuberculosis-deaths-in-high-burden-india-replacing-manual-x-ray-readouts-with-computer-vision-systems.pdf" TargetMode="External"/><Relationship Id="rId95" Type="http://schemas.openxmlformats.org/officeDocument/2006/relationships/hyperlink" Target="https://github.com/topics/tuberculosis-detection?o=asc&amp;s=updated" TargetMode="External"/><Relationship Id="rId94" Type="http://schemas.openxmlformats.org/officeDocument/2006/relationships/hyperlink" Target="https://www.researchgate.net/publication/394944876_Vision_Mamba_for_efficient_Tuberculosis_Detection_based_on_Chest_X-Rays_A_comparative_study_with_CNN_and_Vision_transformers" TargetMode="External"/><Relationship Id="rId97" Type="http://schemas.openxmlformats.org/officeDocument/2006/relationships/hyperlink" Target="https://www.finddx.org/what-we-do/projects/computer-aided-detection-cad-for-tb/" TargetMode="External"/><Relationship Id="rId96" Type="http://schemas.openxmlformats.org/officeDocument/2006/relationships/hyperlink" Target="https://www.mdpi.com/2075-4418/15/24/3216" TargetMode="External"/><Relationship Id="rId11" Type="http://schemas.openxmlformats.org/officeDocument/2006/relationships/image" Target="media/image12.png"/><Relationship Id="rId99" Type="http://schemas.openxmlformats.org/officeDocument/2006/relationships/hyperlink" Target="https://pubmed.ncbi.nlm.nih.gov/37934644/" TargetMode="External"/><Relationship Id="rId10" Type="http://schemas.openxmlformats.org/officeDocument/2006/relationships/image" Target="media/image10.png"/><Relationship Id="rId98" Type="http://schemas.openxmlformats.org/officeDocument/2006/relationships/hyperlink" Target="https://arxiv.org/html/2507.00673v1" TargetMode="External"/><Relationship Id="rId13" Type="http://schemas.openxmlformats.org/officeDocument/2006/relationships/image" Target="media/image2.png"/><Relationship Id="rId12" Type="http://schemas.openxmlformats.org/officeDocument/2006/relationships/image" Target="media/image22.png"/><Relationship Id="rId91" Type="http://schemas.openxmlformats.org/officeDocument/2006/relationships/hyperlink" Target="https://journals.plos.org/plosone/article?id=10.1371/journal.pone.0327099" TargetMode="External"/><Relationship Id="rId90" Type="http://schemas.openxmlformats.org/officeDocument/2006/relationships/hyperlink" Target="https://pubmed.ncbi.nlm.nih.gov/39682642/" TargetMode="External"/><Relationship Id="rId93" Type="http://schemas.openxmlformats.org/officeDocument/2006/relationships/hyperlink" Target="https://pubmed.ncbi.nlm.nih.gov/41977886/?utm_source=FeedFetcher&amp;utm_medium=rss&amp;utm_campaign=pubmed-2&amp;utm_content=1LK5GZMdRGzPtjpEiH8ZJk1lHEh9Hgze2-jmRW_jXEkJyuHwS7&amp;fc=20241226220753&amp;ff=20260417015416&amp;v=2.19.0.post6+133c1fe" TargetMode="External"/><Relationship Id="rId92" Type="http://schemas.openxmlformats.org/officeDocument/2006/relationships/hyperlink" Target="https://aircconline.com/abstract/sipij/v14n6/14623sipij01.html" TargetMode="External"/><Relationship Id="rId116" Type="http://schemas.openxmlformats.org/officeDocument/2006/relationships/hyperlink" Target="https://www.stoptb.org/what-we-do/accelerate-tb-innovations-digital-technology-and-/introducing-new-tools-project/artificial-intelligence-powered-computer-aided-de" TargetMode="External"/><Relationship Id="rId115" Type="http://schemas.openxmlformats.org/officeDocument/2006/relationships/hyperlink" Target="https://pmc.ncbi.nlm.nih.gov/articles/PMC6352082/" TargetMode="External"/><Relationship Id="rId15" Type="http://schemas.openxmlformats.org/officeDocument/2006/relationships/image" Target="media/image18.png"/><Relationship Id="rId110" Type="http://schemas.openxmlformats.org/officeDocument/2006/relationships/hyperlink" Target="https://pubmed.ncbi.nlm.nih.gov/36004409/" TargetMode="External"/><Relationship Id="rId14" Type="http://schemas.openxmlformats.org/officeDocument/2006/relationships/image" Target="media/image13.png"/><Relationship Id="rId17" Type="http://schemas.openxmlformats.org/officeDocument/2006/relationships/image" Target="media/image20.png"/><Relationship Id="rId16" Type="http://schemas.openxmlformats.org/officeDocument/2006/relationships/image" Target="media/image21.png"/><Relationship Id="rId19" Type="http://schemas.openxmlformats.org/officeDocument/2006/relationships/image" Target="media/image19.png"/><Relationship Id="rId114" Type="http://schemas.openxmlformats.org/officeDocument/2006/relationships/hyperlink" Target="https://pmc.ncbi.nlm.nih.gov/articles/PMC9907528/" TargetMode="External"/><Relationship Id="rId18" Type="http://schemas.openxmlformats.org/officeDocument/2006/relationships/image" Target="media/image16.png"/><Relationship Id="rId113" Type="http://schemas.openxmlformats.org/officeDocument/2006/relationships/hyperlink" Target="https://www.researchgate.net/publication/302072742_A_novel_approach_for_tuberculosis_screening_based_on_deep_convolutional_neural_networks" TargetMode="External"/><Relationship Id="rId112" Type="http://schemas.openxmlformats.org/officeDocument/2006/relationships/hyperlink" Target="https://pmc.ncbi.nlm.nih.gov/articles/PMC9904090/" TargetMode="External"/><Relationship Id="rId111" Type="http://schemas.openxmlformats.org/officeDocument/2006/relationships/hyperlink" Target="https://pmc.ncbi.nlm.nih.gov/articles/PMC6802077/" TargetMode="External"/><Relationship Id="rId84" Type="http://schemas.openxmlformats.org/officeDocument/2006/relationships/hyperlink" Target="https://www.researchgate.net/publication/396375253_Efficient_Tuberculosis_Detection_Using_Chest_X-ray_Images_with_Deep_Learning_Algorithms" TargetMode="External"/><Relationship Id="rId83" Type="http://schemas.openxmlformats.org/officeDocument/2006/relationships/hyperlink" Target="https://tdr.lib.ntu.edu.tw/bitstream/123456789/3819/1/ntu-105-1.pdf" TargetMode="External"/><Relationship Id="rId86" Type="http://schemas.openxmlformats.org/officeDocument/2006/relationships/hyperlink" Target="https://pmc.ncbi.nlm.nih.gov/articles/PMC12021348/" TargetMode="External"/><Relationship Id="rId85" Type="http://schemas.openxmlformats.org/officeDocument/2006/relationships/hyperlink" Target="https://www.researchgate.net/publication/391255112_Localization_and_Classification_of_Abnormalities_on_Chest_X-ray_Images_Using_a_Mamba-YOLOvX_Model" TargetMode="External"/><Relationship Id="rId88" Type="http://schemas.openxmlformats.org/officeDocument/2006/relationships/hyperlink" Target="https://pmc.ncbi.nlm.nih.gov/articles/PMC9022489/" TargetMode="External"/><Relationship Id="rId87" Type="http://schemas.openxmlformats.org/officeDocument/2006/relationships/hyperlink" Target="https://www.scribd.com/document/953303982/Spi-Report" TargetMode="External"/><Relationship Id="rId89" Type="http://schemas.openxmlformats.org/officeDocument/2006/relationships/hyperlink" Target="https://www.researchgate.net/publication/396761720_Tuberculosis_Detection_in_Chest_X-rays_Using_Vision_Transformers_with_Convolutional_Stems_and_CLAHE-Based_Contrast_Enhancement" TargetMode="External"/><Relationship Id="rId80" Type="http://schemas.openxmlformats.org/officeDocument/2006/relationships/hyperlink" Target="https://pubmed.ncbi.nlm.nih.gov/39973770/" TargetMode="External"/><Relationship Id="rId82" Type="http://schemas.openxmlformats.org/officeDocument/2006/relationships/hyperlink" Target="https://www.researchgate.net/publication/387848775_Enhanced_swin_transformer_based_tuberculosis_classification_with_segmentation_using_chest_X-ray" TargetMode="External"/><Relationship Id="rId81" Type="http://schemas.openxmlformats.org/officeDocument/2006/relationships/hyperlink" Target="https://www.researchgate.net/publication/257599582_Automatic_Tuberculosis_Screening_Using_Chest_Radiograph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4.png"/><Relationship Id="rId8" Type="http://schemas.openxmlformats.org/officeDocument/2006/relationships/image" Target="media/image8.png"/><Relationship Id="rId73" Type="http://schemas.openxmlformats.org/officeDocument/2006/relationships/hyperlink" Target="https://www.mdpi.com/2073-8994/12/7/1146" TargetMode="External"/><Relationship Id="rId72" Type="http://schemas.openxmlformats.org/officeDocument/2006/relationships/hyperlink" Target="https://www.semanticscholar.org/paper/A-Lightweight-Hybrid-Deep-Learning-Model-for-from-Owda-Abumihsan/9601483e9726752fda976c007e61d6a82e7abc87" TargetMode="External"/><Relationship Id="rId75" Type="http://schemas.openxmlformats.org/officeDocument/2006/relationships/hyperlink" Target="https://www.frontiersin.org/journals/digital-health/articles/10.3389/fdgth.2025.1559203/full" TargetMode="External"/><Relationship Id="rId74" Type="http://schemas.openxmlformats.org/officeDocument/2006/relationships/hyperlink" Target="https://github.com/topics/tuberculosis-detection" TargetMode="External"/><Relationship Id="rId77" Type="http://schemas.openxmlformats.org/officeDocument/2006/relationships/hyperlink" Target="https://foundryjournal.net/wp-content/uploads/2025/08/61.FJ25C764.pdf" TargetMode="External"/><Relationship Id="rId76" Type="http://schemas.openxmlformats.org/officeDocument/2006/relationships/hyperlink" Target="https://arxiv.org/html/2509.08234v1" TargetMode="External"/><Relationship Id="rId79" Type="http://schemas.openxmlformats.org/officeDocument/2006/relationships/hyperlink" Target="https://mednexus.org/doi/10.1016/j.imed.2023.06.001" TargetMode="External"/><Relationship Id="rId78" Type="http://schemas.openxmlformats.org/officeDocument/2006/relationships/hyperlink" Target="https://mednexus.org/doi/abs/10.1016/j.imed.2023.06.001" TargetMode="External"/><Relationship Id="rId71" Type="http://schemas.openxmlformats.org/officeDocument/2006/relationships/hyperlink" Target="https://www.mdpi.com/2076-3417/11/19/9057" TargetMode="External"/><Relationship Id="rId70" Type="http://schemas.openxmlformats.org/officeDocument/2006/relationships/hyperlink" Target="https://www.polradiol.com/An-automated-tuberculosis-detection-approach-using-deep-learning-and-machine-learning,213688,0,2.html" TargetMode="External"/><Relationship Id="rId62" Type="http://schemas.openxmlformats.org/officeDocument/2006/relationships/hyperlink" Target="https://xmed.jmir.org/2025/1/e66029" TargetMode="External"/><Relationship Id="rId61" Type="http://schemas.openxmlformats.org/officeDocument/2006/relationships/hyperlink" Target="https://www.medrxiv.org/content/10.1101/2024.08.02.24311396v1.full-text" TargetMode="External"/><Relationship Id="rId64" Type="http://schemas.openxmlformats.org/officeDocument/2006/relationships/hyperlink" Target="https://www.semanticscholar.org/paper/Optimizing-Tuberculosis-Detection%3A-A-Modified-for-Kumar-Kaur/1764ab0de858681a752b01ab7c7ec228868776e2" TargetMode="External"/><Relationship Id="rId63" Type="http://schemas.openxmlformats.org/officeDocument/2006/relationships/hyperlink" Target="http://www.arpnjournals.org/jeas/research_papers/rp_2016/jeas_0516_4147.pdf" TargetMode="External"/><Relationship Id="rId66" Type="http://schemas.openxmlformats.org/officeDocument/2006/relationships/hyperlink" Target="https://jtd.amegroups.org/article/view/31214/html" TargetMode="External"/><Relationship Id="rId65" Type="http://schemas.openxmlformats.org/officeDocument/2006/relationships/hyperlink" Target="https://www.semanticscholar.org/paper/Tuberculosis-detection-using-deep-learning-and-edge-Hwa-Bade/c8c68e3bee594341816c326fee6049aafb3d3378" TargetMode="External"/><Relationship Id="rId68" Type="http://schemas.openxmlformats.org/officeDocument/2006/relationships/hyperlink" Target="https://pmc.ncbi.nlm.nih.gov/articles/PMC11639898/" TargetMode="External"/><Relationship Id="rId67" Type="http://schemas.openxmlformats.org/officeDocument/2006/relationships/hyperlink" Target="https://www.mdpi.com/1424-8220/26/7/2100" TargetMode="External"/><Relationship Id="rId60" Type="http://schemas.openxmlformats.org/officeDocument/2006/relationships/hyperlink" Target="https://www.frontiersin.org/journals/genetics/articles/10.3389/fgene.2022.864724/full" TargetMode="External"/><Relationship Id="rId69" Type="http://schemas.openxmlformats.org/officeDocument/2006/relationships/hyperlink" Target="https://pmc.ncbi.nlm.nih.gov/articles/PMC12840022/" TargetMode="External"/><Relationship Id="rId51" Type="http://schemas.openxmlformats.org/officeDocument/2006/relationships/hyperlink" Target="https://pmc.ncbi.nlm.nih.gov/articles/PMC10365622/" TargetMode="External"/><Relationship Id="rId50" Type="http://schemas.openxmlformats.org/officeDocument/2006/relationships/hyperlink" Target="https://pmc.ncbi.nlm.nih.gov/articles/PMC12731716/" TargetMode="External"/><Relationship Id="rId53" Type="http://schemas.openxmlformats.org/officeDocument/2006/relationships/hyperlink" Target="https://www.frontiersin.org/journals/digital-health/articles/10.3389/fdgth.2026.1748825/full" TargetMode="External"/><Relationship Id="rId52" Type="http://schemas.openxmlformats.org/officeDocument/2006/relationships/hyperlink" Target="https://www.frontiersin.org/journals/artificial-intelligence/articles/10.3389/frai.2022.827299/full" TargetMode="External"/><Relationship Id="rId55" Type="http://schemas.openxmlformats.org/officeDocument/2006/relationships/hyperlink" Target="https://pubs.rsna.org/doi/abs/10.1148/radiol.2017162326" TargetMode="External"/><Relationship Id="rId54" Type="http://schemas.openxmlformats.org/officeDocument/2006/relationships/hyperlink" Target="https://www.preprints.org/manuscript/202604.0948" TargetMode="External"/><Relationship Id="rId57" Type="http://schemas.openxmlformats.org/officeDocument/2006/relationships/hyperlink" Target="https://esmed.org/MRA/mra/article/view/7065" TargetMode="External"/><Relationship Id="rId56" Type="http://schemas.openxmlformats.org/officeDocument/2006/relationships/hyperlink" Target="https://www.researchgate.net/publication/316443493_Deep_Learning_at_Chest_Radiography_Automated_Classification_of_Pulmonary_Tuberculosis_by_Using_Convolutional_Neural_Networks" TargetMode="External"/><Relationship Id="rId59" Type="http://schemas.openxmlformats.org/officeDocument/2006/relationships/hyperlink" Target="https://jidc.org/index.php/journal/article/download/34106892/2526/133444" TargetMode="External"/><Relationship Id="rId58" Type="http://schemas.openxmlformats.org/officeDocument/2006/relationships/hyperlink" Target="https://www.semanticscholar.org/paper/A-novel-approach-for-tuberculosis-screening-based-Hwang-Kim/212388cada6b67f0937eedc90f99d4fd70ad612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