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</wp:posOffset>
            </wp:positionH>
            <wp:positionV relativeFrom="page">
              <wp:posOffset>1555750</wp:posOffset>
            </wp:positionV>
            <wp:extent cx="4987290" cy="209072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0907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2679700</wp:posOffset>
            </wp:positionV>
            <wp:extent cx="38100" cy="25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2298700</wp:posOffset>
            </wp:positionV>
            <wp:extent cx="660400" cy="635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3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622300</wp:posOffset>
            </wp:positionV>
            <wp:extent cx="2882900" cy="3873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873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2678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192" w:after="0"/>
              <w:ind w:left="288" w:right="74" w:firstLine="0"/>
              <w:jc w:val="right"/>
            </w:pPr>
            <w:r>
              <w:rPr>
                <w:rFonts w:ascii="Carlito" w:hAnsi="Carlito" w:eastAsia="Carlito"/>
                <w:b/>
                <w:i w:val="0"/>
                <w:color w:val="A6A6A6"/>
                <w:sz w:val="27"/>
              </w:rPr>
              <w:t xml:space="preserve">Academic Session 2025-26 </w:t>
            </w:r>
            <w:r>
              <w:br/>
            </w:r>
            <w:r>
              <w:rPr>
                <w:rFonts w:ascii="Carlito" w:hAnsi="Carlito" w:eastAsia="Carlito"/>
                <w:b/>
                <w:i w:val="0"/>
                <w:color w:val="000000"/>
                <w:sz w:val="24"/>
              </w:rPr>
              <w:t xml:space="preserve">EVEN Semester Jan-Jun 2026 </w:t>
            </w:r>
            <w:r>
              <w:br/>
            </w: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UNIVERSITY INSTITUTE OF ENGINEERING</w:t>
            </w:r>
          </w:p>
          <w:p>
            <w:pPr>
              <w:autoSpaceDN w:val="0"/>
              <w:tabs>
                <w:tab w:pos="3066" w:val="left"/>
              </w:tabs>
              <w:autoSpaceDE w:val="0"/>
              <w:widowControl/>
              <w:spacing w:line="518" w:lineRule="exact" w:before="168" w:after="0"/>
              <w:ind w:left="160" w:right="864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 xml:space="preserve">DEPARTMENT OF COMPUTER SCIENCE AND </w:t>
            </w:r>
            <w:r>
              <w:tab/>
            </w: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ENGINEERING</w:t>
            </w:r>
          </w:p>
        </w:tc>
      </w:tr>
    </w:tbl>
    <w:p>
      <w:pPr>
        <w:autoSpaceDN w:val="0"/>
        <w:tabs>
          <w:tab w:pos="2594" w:val="left"/>
          <w:tab w:pos="3882" w:val="left"/>
          <w:tab w:pos="4196" w:val="left"/>
          <w:tab w:pos="4446" w:val="left"/>
          <w:tab w:pos="4488" w:val="left"/>
        </w:tabs>
        <w:autoSpaceDE w:val="0"/>
        <w:widowControl/>
        <w:spacing w:line="448" w:lineRule="exact" w:before="0" w:after="0"/>
        <w:ind w:left="658" w:right="2016" w:firstLine="0"/>
        <w:jc w:val="left"/>
      </w:pPr>
      <w:r>
        <w:tab/>
      </w:r>
      <w:r>
        <w:tab/>
      </w:r>
      <w:r>
        <w:tab/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BTECH CSE – CS 201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SEMESTER: 6TH </w:t>
      </w:r>
      <w:r>
        <w:br/>
      </w:r>
      <w:r>
        <w:tab/>
      </w:r>
      <w:r>
        <w:tab/>
      </w:r>
      <w:r>
        <w:rPr>
          <w:rFonts w:ascii="Carlito" w:hAnsi="Carlito" w:eastAsia="Carlito"/>
          <w:b/>
          <w:i w:val="0"/>
          <w:color w:val="000000"/>
          <w:sz w:val="36"/>
        </w:rPr>
        <w:t xml:space="preserve">CLOUD COMPUTING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rlito" w:hAnsi="Carlito" w:eastAsia="Carlito"/>
          <w:b w:val="0"/>
          <w:i w:val="0"/>
          <w:color w:val="000000"/>
          <w:sz w:val="36"/>
        </w:rPr>
        <w:t xml:space="preserve">(23CSH-307) </w:t>
      </w:r>
      <w:r>
        <w:br/>
      </w:r>
      <w:r>
        <w:rPr>
          <w:rFonts w:ascii="Carlito" w:hAnsi="Carlito" w:eastAsia="Carlito"/>
          <w:b/>
          <w:i w:val="0"/>
          <w:color w:val="000000"/>
          <w:sz w:val="27"/>
        </w:rPr>
        <w:t xml:space="preserve">Unit No. 3  Chapter No. 1                    Lecture No. 21 </w:t>
      </w:r>
      <w:r>
        <w:rPr>
          <w:rFonts w:ascii="Carlito" w:hAnsi="Carlito" w:eastAsia="Carlito"/>
          <w:b/>
          <w:i w:val="0"/>
          <w:color w:val="000000"/>
          <w:sz w:val="27"/>
        </w:rPr>
        <w:t xml:space="preserve">Topic : Introduction to Object, Block, and File storage types. Comparative </w:t>
      </w:r>
      <w:r>
        <w:rPr>
          <w:rFonts w:ascii="Carlito" w:hAnsi="Carlito" w:eastAsia="Carlito"/>
          <w:b/>
          <w:i w:val="0"/>
          <w:color w:val="000000"/>
          <w:sz w:val="27"/>
        </w:rPr>
        <w:t>analysis of storage use cases (e.g., S3 vs EBS vs EFS).</w:t>
      </w:r>
    </w:p>
    <w:p>
      <w:pPr>
        <w:autoSpaceDN w:val="0"/>
        <w:autoSpaceDE w:val="0"/>
        <w:widowControl/>
        <w:spacing w:line="324" w:lineRule="exact" w:before="168" w:after="0"/>
        <w:ind w:left="658" w:right="7488" w:firstLine="0"/>
        <w:jc w:val="left"/>
      </w:pPr>
      <w:r>
        <w:rPr>
          <w:rFonts w:ascii="Carlito" w:hAnsi="Carlito" w:eastAsia="Carlito"/>
          <w:b/>
          <w:i w:val="0"/>
          <w:color w:val="000000"/>
          <w:sz w:val="27"/>
        </w:rPr>
        <w:t xml:space="preserve">Sanjay Tiwari, E18823 </w:t>
      </w:r>
      <w:r>
        <w:br/>
      </w:r>
      <w:r>
        <w:rPr>
          <w:rFonts w:ascii="Carlito" w:hAnsi="Carlito" w:eastAsia="Carlito"/>
          <w:b/>
          <w:i w:val="0"/>
          <w:color w:val="000000"/>
          <w:sz w:val="27"/>
        </w:rPr>
        <w:t>Senior Technical Trainer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1906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14" w:val="left"/>
              </w:tabs>
              <w:autoSpaceDE w:val="0"/>
              <w:widowControl/>
              <w:spacing w:line="804" w:lineRule="exact" w:before="248" w:after="0"/>
              <w:ind w:left="208" w:right="576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RECAP OF THE LAST LECTURE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8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8"/>
              </w:rPr>
              <w:t xml:space="preserve"> Deployment patterns are used to reduce risk during software releases.</w:t>
            </w:r>
          </w:p>
        </w:tc>
      </w:tr>
    </w:tbl>
    <w:p>
      <w:pPr>
        <w:autoSpaceDN w:val="0"/>
        <w:autoSpaceDE w:val="0"/>
        <w:widowControl/>
        <w:spacing w:line="354" w:lineRule="exact" w:before="50" w:after="0"/>
        <w:ind w:left="118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8"/>
        </w:rPr>
        <w:t>•</w:t>
      </w:r>
      <w:r>
        <w:rPr>
          <w:rFonts w:ascii="Carlito" w:hAnsi="Carlito" w:eastAsia="Carlito"/>
          <w:b w:val="0"/>
          <w:i w:val="0"/>
          <w:color w:val="000000"/>
          <w:sz w:val="28"/>
        </w:rPr>
        <w:t xml:space="preserve"> Blue–Green deployment enables simple switching and quick rollback.</w:t>
      </w:r>
    </w:p>
    <w:p>
      <w:pPr>
        <w:autoSpaceDN w:val="0"/>
        <w:autoSpaceDE w:val="0"/>
        <w:widowControl/>
        <w:spacing w:line="352" w:lineRule="exact" w:before="100" w:after="0"/>
        <w:ind w:left="118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8"/>
        </w:rPr>
        <w:t>•</w:t>
      </w:r>
      <w:r>
        <w:rPr>
          <w:rFonts w:ascii="Carlito" w:hAnsi="Carlito" w:eastAsia="Carlito"/>
          <w:b w:val="0"/>
          <w:i w:val="0"/>
          <w:color w:val="000000"/>
          <w:sz w:val="28"/>
        </w:rPr>
        <w:t xml:space="preserve"> Canary deployment exposes changes to a small user group first.</w:t>
      </w:r>
    </w:p>
    <w:p>
      <w:pPr>
        <w:autoSpaceDN w:val="0"/>
        <w:autoSpaceDE w:val="0"/>
        <w:widowControl/>
        <w:spacing w:line="452" w:lineRule="exact" w:before="2" w:after="0"/>
        <w:ind w:left="1188" w:right="230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8"/>
        </w:rPr>
        <w:t>•</w:t>
      </w:r>
      <w:r>
        <w:rPr>
          <w:rFonts w:ascii="Carlito" w:hAnsi="Carlito" w:eastAsia="Carlito"/>
          <w:b w:val="0"/>
          <w:i w:val="0"/>
          <w:color w:val="000000"/>
          <w:sz w:val="28"/>
        </w:rPr>
        <w:t xml:space="preserve"> Rolling updates gradually replace old versions with new ones.</w:t>
      </w:r>
      <w:r>
        <w:rPr>
          <w:rFonts w:ascii="Liberation Sans" w:hAnsi="Liberation Sans" w:eastAsia="Liberation Sans"/>
          <w:b w:val="0"/>
          <w:i w:val="0"/>
          <w:color w:val="000000"/>
          <w:sz w:val="28"/>
        </w:rPr>
        <w:t>•</w:t>
      </w:r>
      <w:r>
        <w:rPr>
          <w:rFonts w:ascii="Carlito" w:hAnsi="Carlito" w:eastAsia="Carlito"/>
          <w:b w:val="0"/>
          <w:i w:val="0"/>
          <w:color w:val="000000"/>
          <w:sz w:val="28"/>
        </w:rPr>
        <w:t xml:space="preserve"> Each pattern balances risk, cost, and availability differently.</w:t>
      </w:r>
    </w:p>
    <w:p>
      <w:pPr>
        <w:autoSpaceDN w:val="0"/>
        <w:autoSpaceDE w:val="0"/>
        <w:widowControl/>
        <w:spacing w:line="354" w:lineRule="exact" w:before="100" w:after="0"/>
        <w:ind w:left="118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8"/>
        </w:rPr>
        <w:t>•</w:t>
      </w:r>
      <w:r>
        <w:rPr>
          <w:rFonts w:ascii="Carlito" w:hAnsi="Carlito" w:eastAsia="Carlito"/>
          <w:b w:val="0"/>
          <w:i w:val="0"/>
          <w:color w:val="000000"/>
          <w:sz w:val="28"/>
        </w:rPr>
        <w:t xml:space="preserve"> There is no universally best deployment strategy.</w:t>
      </w:r>
    </w:p>
    <w:p>
      <w:pPr>
        <w:autoSpaceDN w:val="0"/>
        <w:autoSpaceDE w:val="0"/>
        <w:widowControl/>
        <w:spacing w:line="452" w:lineRule="exact" w:before="0" w:after="0"/>
        <w:ind w:left="1188" w:right="158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8"/>
        </w:rPr>
        <w:t>•</w:t>
      </w:r>
      <w:r>
        <w:rPr>
          <w:rFonts w:ascii="Carlito" w:hAnsi="Carlito" w:eastAsia="Carlito"/>
          <w:b w:val="0"/>
          <w:i w:val="0"/>
          <w:color w:val="000000"/>
          <w:sz w:val="28"/>
        </w:rPr>
        <w:t xml:space="preserve"> Pattern selection depends on system requirements and constraints.</w:t>
      </w:r>
      <w:r>
        <w:rPr>
          <w:rFonts w:ascii="Liberation Sans" w:hAnsi="Liberation Sans" w:eastAsia="Liberation Sans"/>
          <w:b w:val="0"/>
          <w:i w:val="0"/>
          <w:color w:val="000000"/>
          <w:sz w:val="28"/>
        </w:rPr>
        <w:t>•</w:t>
      </w:r>
      <w:r>
        <w:rPr>
          <w:rFonts w:ascii="Carlito" w:hAnsi="Carlito" w:eastAsia="Carlito"/>
          <w:b w:val="0"/>
          <w:i w:val="0"/>
          <w:color w:val="000000"/>
          <w:sz w:val="28"/>
        </w:rPr>
        <w:t xml:space="preserve"> Deployment strategies are essential for continuous delivery.</w:t>
      </w:r>
    </w:p>
    <w:p>
      <w:pPr>
        <w:autoSpaceDN w:val="0"/>
        <w:autoSpaceDE w:val="0"/>
        <w:widowControl/>
        <w:spacing w:line="352" w:lineRule="exact" w:before="100" w:after="0"/>
        <w:ind w:left="118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8"/>
        </w:rPr>
        <w:t>•</w:t>
      </w:r>
      <w:r>
        <w:rPr>
          <w:rFonts w:ascii="Carlito" w:hAnsi="Carlito" w:eastAsia="Carlito"/>
          <w:b w:val="0"/>
          <w:i w:val="0"/>
          <w:color w:val="000000"/>
          <w:sz w:val="28"/>
        </w:rPr>
        <w:t xml:space="preserve"> These patterns are a core concept within DevOps practices.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54" w:after="358"/>
        <w:ind w:left="0" w:right="2566" w:firstLine="0"/>
        <w:jc w:val="right"/>
      </w:pPr>
      <w:r>
        <w:rPr>
          <w:rFonts w:ascii="Carlito" w:hAnsi="Carlito" w:eastAsia="Carlito"/>
          <w:b/>
          <w:i w:val="0"/>
          <w:color w:val="000000"/>
          <w:sz w:val="60"/>
        </w:rPr>
        <w:t>Learning Objectives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</wp:posOffset>
            </wp:positionH>
            <wp:positionV relativeFrom="page">
              <wp:posOffset>21590</wp:posOffset>
            </wp:positionV>
            <wp:extent cx="6785610" cy="118065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118065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5400"/>
        <w:gridCol w:w="5400"/>
      </w:tblGrid>
      <w:tr>
        <w:trPr>
          <w:trHeight w:hRule="exact" w:val="610"/>
        </w:trPr>
        <w:tc>
          <w:tcPr>
            <w:tcW w:type="dxa" w:w="7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84" w:after="0"/>
              <w:ind w:left="4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Fundamentals of Cloud Storage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1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458" w:lineRule="exact" w:before="0" w:after="0"/>
        <w:ind w:left="964" w:right="518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Object, Block, and File Storage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Characteristics of Each Storage Type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Comparative Use Case Analysis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2048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6" w:lineRule="exact" w:before="242" w:after="0"/>
              <w:ind w:left="208" w:right="1008" w:firstLine="1374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Fundamentals of Cloud Storage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Cloud storage provides persistent data storage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Data stored in distributed systems</w:t>
            </w:r>
          </w:p>
        </w:tc>
      </w:tr>
    </w:tbl>
    <w:p>
      <w:pPr>
        <w:autoSpaceDN w:val="0"/>
        <w:autoSpaceDE w:val="0"/>
        <w:widowControl/>
        <w:spacing w:line="466" w:lineRule="exact" w:before="0" w:after="0"/>
        <w:ind w:left="1188" w:right="446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Accessible over network connections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Abstracts physical storage hardware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Designed for durability and availability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Scales elastically with demand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Managed by cloud providers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Supports diverse application workloads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1844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4" w:val="left"/>
              </w:tabs>
              <w:autoSpaceDE w:val="0"/>
              <w:widowControl/>
              <w:spacing w:line="744" w:lineRule="exact" w:before="308" w:after="0"/>
              <w:ind w:left="208" w:right="1008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Classification of Storage Types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Storage classified by access method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1188" w:right="446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Object storage uses object-based access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Block storage uses block-level access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File storage uses hierarchical file access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Each type optimized for specific needs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Differ in performance and scalability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Influence application architecture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No one-size-fits-all solution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1718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52" w:val="left"/>
              </w:tabs>
              <w:autoSpaceDE w:val="0"/>
              <w:widowControl/>
              <w:spacing w:line="616" w:lineRule="exact" w:before="436" w:after="0"/>
              <w:ind w:left="208" w:right="1008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Object Storage – Introduction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Data stored as independent objects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1188" w:right="446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Each object contains data and metadata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Objects identified by unique IDs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Flat namespace without directories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Accessed using REST-based APIs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Designed for massive scalability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Suitable for unstructured data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High durability by design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1926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826" w:lineRule="exact" w:before="226" w:after="0"/>
              <w:ind w:left="208" w:right="864" w:firstLine="0"/>
              <w:jc w:val="left"/>
            </w:pPr>
            <w:r>
              <w:tab/>
            </w: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Object Storage – Characteristics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Extremely scalable storage architecture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1188" w:right="4176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Data replicated across multiple locations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API-based access model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Not mounted as a file system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Optimized for large objects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Higher latency compared to block storage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Limited support for partial updates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Cost-effective for large data volumes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2068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72" w:val="left"/>
              </w:tabs>
              <w:autoSpaceDE w:val="0"/>
              <w:widowControl/>
              <w:spacing w:line="968" w:lineRule="exact" w:before="84" w:after="0"/>
              <w:ind w:left="208" w:right="1008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Block Storage – Introduction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Provides raw storage blocks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1188" w:right="432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Attached directly to compute instances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Requires file system formatting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Acts like a virtual hard disk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Low-latency access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Suitable for transactional workloads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Supports frequent read/write operations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Commonly used for system disks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1892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06" w:val="left"/>
              </w:tabs>
              <w:autoSpaceDE w:val="0"/>
              <w:widowControl/>
              <w:spacing w:line="792" w:lineRule="exact" w:before="260" w:after="0"/>
              <w:ind w:left="142" w:right="1008" w:firstLine="0"/>
              <w:jc w:val="left"/>
            </w:pPr>
            <w:r>
              <w:tab/>
            </w: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Block Storage – Characteristics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High performance and low latency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1082" w:right="475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Predictable IOPS behavior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Strong consistency guarantees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Limited scalability per volume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Typically attached to one instance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Requires manual volume management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Supports snapshots for backup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Ideal for databases and OS storage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189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2" w:val="left"/>
              </w:tabs>
              <w:autoSpaceDE w:val="0"/>
              <w:widowControl/>
              <w:spacing w:line="792" w:lineRule="exact" w:before="260" w:after="0"/>
              <w:ind w:left="208" w:right="1152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File Storage – Introduction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Uses hierarchical directory structure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1188" w:right="460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Files organized into folders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Shared file system access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Mounted over network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Familiar POSIX-style interface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Enables concurrent access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Suitable for shared workloads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Simplifies legacy application migration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1904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94" w:val="left"/>
              </w:tabs>
              <w:autoSpaceDE w:val="0"/>
              <w:widowControl/>
              <w:spacing w:line="804" w:lineRule="exact" w:before="248" w:after="0"/>
              <w:ind w:left="152" w:right="1008" w:firstLine="0"/>
              <w:jc w:val="left"/>
            </w:pPr>
            <w:r>
              <w:tab/>
            </w: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File Storage – Characteristics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Supports multiple readers and writers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1092" w:right="504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Centralized file storage system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Moderate performance and latency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Easier integration with applications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Scales better than traditional NAS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Suitable for shared application data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Higher overhead than block storage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Ideal for collaborative environments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1774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2" w:val="left"/>
              </w:tabs>
              <w:autoSpaceDE w:val="0"/>
              <w:widowControl/>
              <w:spacing w:line="674" w:lineRule="exact" w:before="378" w:after="0"/>
              <w:ind w:left="150" w:right="1008" w:firstLine="0"/>
              <w:jc w:val="left"/>
            </w:pPr>
            <w:r>
              <w:tab/>
            </w: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Overview of S3, EBS, and EFS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S3 represents object storage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1070" w:right="475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EBS represents block storage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EFS represents file storage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Each optimized for different workloads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Access mechanisms differ significantly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Performance characteristics vary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Scalability models are different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Choice depends on application needs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1950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28" w:val="left"/>
              </w:tabs>
              <w:autoSpaceDE w:val="0"/>
              <w:widowControl/>
              <w:spacing w:line="850" w:lineRule="exact" w:before="202" w:after="0"/>
              <w:ind w:left="208" w:right="864" w:firstLine="0"/>
              <w:jc w:val="left"/>
            </w:pPr>
            <w:r>
              <w:tab/>
            </w: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S3 vs EBS vs EFS – Access Model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S3 accessed through REST APIs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1188" w:right="4896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EBS attached directly to instances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EFS mounted as network file system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S3 is globally accessible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EBS is instance-specific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EFS supports shared access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S3 not suitable for OS mounting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EFS uses file-level operations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202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02" w:val="left"/>
              </w:tabs>
              <w:autoSpaceDE w:val="0"/>
              <w:widowControl/>
              <w:spacing w:line="922" w:lineRule="exact" w:before="130" w:after="0"/>
              <w:ind w:left="208" w:right="1152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S3 vs EBS vs EFS – Use Cases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S3 used for backups and archival data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1188" w:right="403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S3 ideal for static website content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EBS used for operating systems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EBS suitable for databases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EFS used for shared application storage</w:t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EFS supports content management systems</w:t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S3 supports big data storage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EFS enables collaborative workloads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1916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4" w:val="left"/>
              </w:tabs>
              <w:autoSpaceDE w:val="0"/>
              <w:widowControl/>
              <w:spacing w:line="816" w:lineRule="exact" w:before="236" w:after="0"/>
              <w:ind w:left="208" w:right="1008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48"/>
              </w:rPr>
              <w:t>Selecting Appropriate Storage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 xml:space="preserve"> Choose object storage for unstructured data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1188" w:right="403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Choose block storage for low-latency needs</w:t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Choose file storage for shared access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Consider access pattern requirements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Evaluate performance sensitivity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Assess scalability needs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Match storage to application design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0"/>
        </w:rPr>
        <w:t>•</w:t>
      </w:r>
      <w:r>
        <w:rPr>
          <w:rFonts w:ascii="Carlito" w:hAnsi="Carlito" w:eastAsia="Carlito"/>
          <w:b w:val="0"/>
          <w:i w:val="0"/>
          <w:color w:val="000000"/>
          <w:sz w:val="30"/>
        </w:rPr>
        <w:t xml:space="preserve"> Storage choice affects cost and efficiency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511809</wp:posOffset>
            </wp:positionH>
            <wp:positionV relativeFrom="page">
              <wp:posOffset>786130</wp:posOffset>
            </wp:positionV>
            <wp:extent cx="6296660" cy="41331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4133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00"/>
        <w:gridCol w:w="2700"/>
        <w:gridCol w:w="2700"/>
        <w:gridCol w:w="2700"/>
      </w:tblGrid>
      <w:tr>
        <w:trPr>
          <w:trHeight w:hRule="exact" w:val="1124"/>
        </w:trPr>
        <w:tc>
          <w:tcPr>
            <w:tcW w:type="dxa" w:w="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32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</w:p>
        </w:tc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32" w:lineRule="exact" w:before="220" w:after="0"/>
              <w:ind w:left="1536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60"/>
              </w:rPr>
              <w:t>Summary of the Lecture</w:t>
            </w:r>
          </w:p>
        </w:tc>
        <w:tc>
          <w:tcPr>
            <w:tcW w:type="dxa" w:w="1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88" w:after="0"/>
              <w:ind w:left="0" w:right="1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6</w:t>
            </w:r>
          </w:p>
        </w:tc>
      </w:tr>
      <w:tr>
        <w:trPr>
          <w:trHeight w:hRule="exact" w:val="540"/>
        </w:trPr>
        <w:tc>
          <w:tcPr>
            <w:tcW w:type="dxa" w:w="2700"/>
            <w:vMerge/>
            <w:tcBorders/>
          </w:tcPr>
          <w:p/>
        </w:tc>
        <w:tc>
          <w:tcPr>
            <w:tcW w:type="dxa" w:w="2700"/>
            <w:vMerge/>
            <w:tcBorders/>
          </w:tcPr>
          <w:p/>
        </w:tc>
        <w:tc>
          <w:tcPr>
            <w:tcW w:type="dxa" w:w="8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98" w:after="0"/>
              <w:ind w:left="1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>Cloud provides multiple storage options</w:t>
            </w:r>
          </w:p>
        </w:tc>
        <w:tc>
          <w:tcPr>
            <w:tcW w:type="dxa" w:w="270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700"/>
            <w:vMerge/>
            <w:tcBorders/>
          </w:tcPr>
          <w:p/>
        </w:tc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3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</w:p>
        </w:tc>
        <w:tc>
          <w:tcPr>
            <w:tcW w:type="dxa" w:w="2700"/>
            <w:vMerge/>
            <w:tcBorders/>
          </w:tcPr>
          <w:p/>
        </w:tc>
        <w:tc>
          <w:tcPr>
            <w:tcW w:type="dxa" w:w="2700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700"/>
            <w:vMerge/>
            <w:tcBorders/>
          </w:tcPr>
          <w:p/>
        </w:tc>
        <w:tc>
          <w:tcPr>
            <w:tcW w:type="dxa" w:w="2700"/>
            <w:vMerge/>
            <w:tcBorders/>
          </w:tcPr>
          <w:p/>
        </w:tc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34" w:after="0"/>
              <w:ind w:left="1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>Object, block, and file serve distinct roles</w:t>
            </w:r>
          </w:p>
        </w:tc>
        <w:tc>
          <w:tcPr>
            <w:tcW w:type="dxa" w:w="270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700"/>
            <w:vMerge/>
            <w:tcBorders/>
          </w:tcPr>
          <w:p/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2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</w:p>
        </w:tc>
        <w:tc>
          <w:tcPr>
            <w:tcW w:type="dxa" w:w="8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28" w:after="0"/>
              <w:ind w:left="1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>Object storage excels in scalability</w:t>
            </w:r>
          </w:p>
        </w:tc>
        <w:tc>
          <w:tcPr>
            <w:tcW w:type="dxa" w:w="2700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2700"/>
            <w:vMerge/>
            <w:tcBorders/>
          </w:tcPr>
          <w:p/>
        </w:tc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4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</w:p>
        </w:tc>
        <w:tc>
          <w:tcPr>
            <w:tcW w:type="dxa" w:w="2700"/>
            <w:vMerge/>
            <w:tcBorders/>
          </w:tcPr>
          <w:p/>
        </w:tc>
        <w:tc>
          <w:tcPr>
            <w:tcW w:type="dxa" w:w="2700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2700"/>
            <w:vMerge/>
            <w:tcBorders/>
          </w:tcPr>
          <w:p/>
        </w:tc>
        <w:tc>
          <w:tcPr>
            <w:tcW w:type="dxa" w:w="2700"/>
            <w:vMerge/>
            <w:tcBorders/>
          </w:tcPr>
          <w:p/>
        </w:tc>
        <w:tc>
          <w:tcPr>
            <w:tcW w:type="dxa" w:w="8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4" w:after="0"/>
              <w:ind w:left="1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>Block storage excels in performance</w:t>
            </w:r>
          </w:p>
        </w:tc>
        <w:tc>
          <w:tcPr>
            <w:tcW w:type="dxa" w:w="2700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2700"/>
            <w:vMerge/>
            <w:tcBorders/>
          </w:tcPr>
          <w:p/>
        </w:tc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3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</w:p>
        </w:tc>
        <w:tc>
          <w:tcPr>
            <w:tcW w:type="dxa" w:w="2700"/>
            <w:vMerge/>
            <w:tcBorders/>
          </w:tcPr>
          <w:p/>
        </w:tc>
        <w:tc>
          <w:tcPr>
            <w:tcW w:type="dxa" w:w="2700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2700"/>
            <w:vMerge/>
            <w:tcBorders/>
          </w:tcPr>
          <w:p/>
        </w:tc>
        <w:tc>
          <w:tcPr>
            <w:tcW w:type="dxa" w:w="2700"/>
            <w:vMerge/>
            <w:tcBorders/>
          </w:tcPr>
          <w:p/>
        </w:tc>
        <w:tc>
          <w:tcPr>
            <w:tcW w:type="dxa" w:w="8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4" w:after="0"/>
              <w:ind w:left="1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>File storage excels in shared access</w:t>
            </w:r>
          </w:p>
        </w:tc>
        <w:tc>
          <w:tcPr>
            <w:tcW w:type="dxa" w:w="2700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2700"/>
            <w:vMerge/>
            <w:tcBorders/>
          </w:tcPr>
          <w:p/>
        </w:tc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3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</w:p>
        </w:tc>
        <w:tc>
          <w:tcPr>
            <w:tcW w:type="dxa" w:w="2700"/>
            <w:vMerge/>
            <w:tcBorders/>
          </w:tcPr>
          <w:p/>
        </w:tc>
        <w:tc>
          <w:tcPr>
            <w:tcW w:type="dxa" w:w="2700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2700"/>
            <w:vMerge/>
            <w:tcBorders/>
          </w:tcPr>
          <w:p/>
        </w:tc>
        <w:tc>
          <w:tcPr>
            <w:tcW w:type="dxa" w:w="2700"/>
            <w:vMerge/>
            <w:tcBorders/>
          </w:tcPr>
          <w:p/>
        </w:tc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38" w:after="0"/>
              <w:ind w:left="1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>Proper selection improves application efficiency</w:t>
            </w:r>
          </w:p>
        </w:tc>
        <w:tc>
          <w:tcPr>
            <w:tcW w:type="dxa" w:w="270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700"/>
            <w:vMerge/>
            <w:tcBorders/>
          </w:tcPr>
          <w:p/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2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</w:p>
        </w:tc>
        <w:tc>
          <w:tcPr>
            <w:tcW w:type="dxa" w:w="8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26" w:after="0"/>
              <w:ind w:left="1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>Storage is a key architectural decision</w:t>
            </w:r>
          </w:p>
        </w:tc>
        <w:tc>
          <w:tcPr>
            <w:tcW w:type="dxa" w:w="2700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2700"/>
            <w:vMerge/>
            <w:tcBorders/>
          </w:tcPr>
          <w:p/>
        </w:tc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•</w:t>
            </w:r>
          </w:p>
        </w:tc>
        <w:tc>
          <w:tcPr>
            <w:tcW w:type="dxa" w:w="2700"/>
            <w:vMerge/>
            <w:tcBorders/>
          </w:tcPr>
          <w:p/>
        </w:tc>
        <w:tc>
          <w:tcPr>
            <w:tcW w:type="dxa" w:w="270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700"/>
            <w:vMerge/>
            <w:tcBorders/>
          </w:tcPr>
          <w:p/>
        </w:tc>
        <w:tc>
          <w:tcPr>
            <w:tcW w:type="dxa" w:w="2700"/>
            <w:vMerge/>
            <w:tcBorders/>
          </w:tcPr>
          <w:p/>
        </w:tc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4" w:after="0"/>
              <w:ind w:left="1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30"/>
              </w:rPr>
              <w:t>Understanding differences is essential</w:t>
            </w:r>
          </w:p>
        </w:tc>
        <w:tc>
          <w:tcPr>
            <w:tcW w:type="dxa" w:w="270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</wp:posOffset>
            </wp:positionH>
            <wp:positionV relativeFrom="page">
              <wp:posOffset>21590</wp:posOffset>
            </wp:positionV>
            <wp:extent cx="6761480" cy="105390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1480" cy="105390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400"/>
        <w:gridCol w:w="5400"/>
      </w:tblGrid>
      <w:tr>
        <w:trPr>
          <w:trHeight w:hRule="exact" w:val="3102"/>
        </w:trPr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1014" w:after="0"/>
              <w:ind w:left="68" w:right="22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•</w:t>
            </w:r>
          </w:p>
        </w:tc>
        <w:tc>
          <w:tcPr>
            <w:tcW w:type="dxa" w:w="10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110" w:after="0"/>
              <w:ind w:left="53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36"/>
              </w:rPr>
              <w:t xml:space="preserve">Faculty-curated videos, NPTEL, Coursera, LinkedIn, or other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 xml:space="preserve">0 </w:t>
            </w:r>
            <w:r>
              <w:rPr>
                <w:rFonts w:ascii="Carlito" w:hAnsi="Carlito" w:eastAsia="Carlito"/>
                <w:b/>
                <w:i w:val="0"/>
                <w:color w:val="000000"/>
                <w:sz w:val="36"/>
              </w:rPr>
              <w:t>relevant learning resources</w:t>
            </w:r>
          </w:p>
          <w:p>
            <w:pPr>
              <w:autoSpaceDN w:val="0"/>
              <w:autoSpaceDE w:val="0"/>
              <w:widowControl/>
              <w:spacing w:line="506" w:lineRule="exact" w:before="148" w:after="0"/>
              <w:ind w:left="248" w:right="1872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t xml:space="preserve">Cloud Computing: 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hyperlink r:id="rId16" w:history="1">
                <w:r>
                  <w:rPr>
                    <w:rStyle w:val="Hyperlink"/>
                  </w:rPr>
                  <w:t>https:/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  <w:u w:val="single"/>
              </w:rPr>
              <w:hyperlink r:id="rId16" w:history="1">
                <w:r>
                  <w:rPr>
                    <w:rStyle w:val="Hyperlink"/>
                  </w:rPr>
                  <w:t>onlinecourses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t>.nptel.ac.in/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hyperlink r:id="rId16" w:history="1">
                <w:r>
                  <w:rPr>
                    <w:rStyle w:val="Hyperlink"/>
                  </w:rPr>
                  <w:t>noc21_cs14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hyperlink r:id="rId16" w:history="1">
                <w:r>
                  <w:rPr>
                    <w:rStyle w:val="Hyperlink"/>
                  </w:rPr>
                  <w:t>/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  <w:u w:val="single"/>
              </w:rPr>
              <w:hyperlink r:id="rId16" w:history="1">
                <w:r>
                  <w:rPr>
                    <w:rStyle w:val="Hyperlink"/>
                  </w:rPr>
                  <w:t xml:space="preserve">preview </w:t>
                </w:r>
              </w:hyperlink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t xml:space="preserve">Cloud Computing: 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hyperlink r:id="rId17" w:history="1">
                <w:r>
                  <w:rPr>
                    <w:rStyle w:val="Hyperlink"/>
                  </w:rPr>
                  <w:t>https:/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  <w:u w:val="single"/>
              </w:rPr>
              <w:hyperlink r:id="rId17" w:history="1">
                <w:r>
                  <w:rPr>
                    <w:rStyle w:val="Hyperlink"/>
                  </w:rPr>
                  <w:t>onlinecourses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hyperlink r:id="rId17" w:history="1">
                <w:r>
                  <w:rPr>
                    <w:rStyle w:val="Hyperlink"/>
                  </w:rPr>
                  <w:t>.nptel.ac.in/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  <w:u w:val="single"/>
              </w:rPr>
              <w:hyperlink r:id="rId17" w:history="1">
                <w:r>
                  <w:rPr>
                    <w:rStyle w:val="Hyperlink"/>
                  </w:rPr>
                  <w:t>noc26_cs55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hyperlink r:id="rId17" w:history="1">
                <w:r>
                  <w:rPr>
                    <w:rStyle w:val="Hyperlink"/>
                  </w:rPr>
                  <w:t>/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  <w:u w:val="single"/>
              </w:rPr>
              <w:hyperlink r:id="rId17" w:history="1">
                <w:r>
                  <w:rPr>
                    <w:rStyle w:val="Hyperlink"/>
                  </w:rPr>
                  <w:t xml:space="preserve">preview </w:t>
                </w:r>
              </w:hyperlink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t xml:space="preserve">Google Cloud Computing Foundations: 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hyperlink r:id="rId18" w:history="1">
                <w:r>
                  <w:rPr>
                    <w:rStyle w:val="Hyperlink"/>
                  </w:rPr>
                  <w:t>https:/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  <w:u w:val="single"/>
              </w:rPr>
              <w:hyperlink r:id="rId18" w:history="1">
                <w:r>
                  <w:rPr>
                    <w:rStyle w:val="Hyperlink"/>
                  </w:rPr>
                  <w:t>onlinecourses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hyperlink r:id="rId18" w:history="1">
                <w:r>
                  <w:rPr>
                    <w:rStyle w:val="Hyperlink"/>
                  </w:rPr>
                  <w:t>.nptel.ac.in/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hyperlink r:id="rId18" w:history="1">
                <w:r>
                  <w:rPr>
                    <w:rStyle w:val="Hyperlink"/>
                  </w:rPr>
                  <w:t>noc20_cs55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hyperlink r:id="rId18" w:history="1">
                <w:r>
                  <w:rPr>
                    <w:rStyle w:val="Hyperlink"/>
                  </w:rPr>
                  <w:t>/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  <w:u w:val="single"/>
              </w:rPr>
              <w:hyperlink r:id="rId18" w:history="1">
                <w:r>
                  <w:rPr>
                    <w:rStyle w:val="Hyperlink"/>
                  </w:rPr>
                  <w:t xml:space="preserve">preview 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t xml:space="preserve">Google Cloud Computing Foundations: 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  <w:u w:val="single"/>
              </w:rPr>
              <w:hyperlink r:id="rId19" w:history="1">
                <w:r>
                  <w:rPr>
                    <w:rStyle w:val="Hyperlink"/>
                  </w:rPr>
                  <w:t>https://onlinecourses.nptel.ac.in/noc24_cs131/previ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  <w:u w:val="single"/>
              </w:rPr>
              <w:t>e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1"/>
              </w:rPr>
              <w:t>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511809</wp:posOffset>
            </wp:positionH>
            <wp:positionV relativeFrom="page">
              <wp:posOffset>786130</wp:posOffset>
            </wp:positionV>
            <wp:extent cx="6296660" cy="41331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4133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00"/>
        <w:gridCol w:w="3600"/>
        <w:gridCol w:w="3600"/>
      </w:tblGrid>
      <w:tr>
        <w:trPr>
          <w:trHeight w:hRule="exact" w:val="1932"/>
        </w:trPr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32" w:lineRule="exact" w:before="1140" w:after="0"/>
              <w:ind w:left="0" w:right="1484" w:firstLine="0"/>
              <w:jc w:val="right"/>
            </w:pPr>
            <w:r>
              <w:rPr>
                <w:rFonts w:ascii="Carlito" w:hAnsi="Carlito" w:eastAsia="Carlito"/>
                <w:b/>
                <w:i w:val="0"/>
                <w:color w:val="000000"/>
                <w:sz w:val="60"/>
              </w:rPr>
              <w:t>Next Lecture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88" w:after="0"/>
              <w:ind w:left="0" w:right="1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454" w:lineRule="exact" w:before="440" w:after="0"/>
        <w:ind w:left="206" w:right="144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42"/>
        </w:rPr>
        <w:t xml:space="preserve">Understanding storage classes (Standard, Infrequent Access, </w:t>
      </w:r>
      <w:r>
        <w:rPr>
          <w:rFonts w:ascii="Carlito" w:hAnsi="Carlito" w:eastAsia="Carlito"/>
          <w:b w:val="0"/>
          <w:i w:val="0"/>
          <w:color w:val="000000"/>
          <w:sz w:val="42"/>
        </w:rPr>
        <w:t xml:space="preserve">Archive), defining lifecycle policies for cost optimization. 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</wp:posOffset>
            </wp:positionH>
            <wp:positionV relativeFrom="page">
              <wp:posOffset>21590</wp:posOffset>
            </wp:positionV>
            <wp:extent cx="6785610" cy="1180658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118065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5400"/>
        <w:gridCol w:w="5400"/>
      </w:tblGrid>
      <w:tr>
        <w:trPr>
          <w:trHeight w:hRule="exact" w:val="852"/>
        </w:trPr>
        <w:tc>
          <w:tcPr>
            <w:tcW w:type="dxa" w:w="6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32" w:lineRule="exact" w:before="60" w:after="0"/>
              <w:ind w:left="0" w:right="1550" w:firstLine="0"/>
              <w:jc w:val="right"/>
            </w:pPr>
            <w:r>
              <w:rPr>
                <w:rFonts w:ascii="Carlito" w:hAnsi="Carlito" w:eastAsia="Carlito"/>
                <w:b/>
                <w:i w:val="0"/>
                <w:color w:val="000000"/>
                <w:sz w:val="60"/>
              </w:rPr>
              <w:t>Quiz/ FAQ’s</w:t>
            </w: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8" w:after="0"/>
              <w:ind w:left="0" w:right="1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92" w:lineRule="exact" w:before="420" w:after="0"/>
        <w:ind w:left="614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4"/>
        </w:rPr>
        <w:t>1. What is the primary difference between object and block storage?</w:t>
      </w:r>
    </w:p>
    <w:p>
      <w:pPr>
        <w:autoSpaceDN w:val="0"/>
        <w:tabs>
          <w:tab w:pos="884" w:val="left"/>
        </w:tabs>
        <w:autoSpaceDE w:val="0"/>
        <w:widowControl/>
        <w:spacing w:line="260" w:lineRule="exact" w:before="150" w:after="0"/>
        <w:ind w:left="614" w:right="1152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4"/>
        </w:rPr>
        <w:t xml:space="preserve">Object storage manages data as objects accessed via APIs, while block storage provides raw 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4"/>
        </w:rPr>
        <w:t>disk blocks attached to compute instances.</w:t>
      </w:r>
    </w:p>
    <w:p>
      <w:pPr>
        <w:autoSpaceDN w:val="0"/>
        <w:autoSpaceDE w:val="0"/>
        <w:widowControl/>
        <w:spacing w:line="292" w:lineRule="exact" w:before="116" w:after="0"/>
        <w:ind w:left="614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4"/>
        </w:rPr>
        <w:t>2. Why is object storage suitable for large unstructured data?</w:t>
      </w:r>
    </w:p>
    <w:p>
      <w:pPr>
        <w:autoSpaceDN w:val="0"/>
        <w:autoSpaceDE w:val="0"/>
        <w:widowControl/>
        <w:spacing w:line="410" w:lineRule="exact" w:before="0" w:after="0"/>
        <w:ind w:left="614" w:right="144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4"/>
        </w:rPr>
        <w:t xml:space="preserve">Because it scales massively and stores data with metadata without requiring a file system. </w:t>
      </w:r>
      <w:r>
        <w:rPr>
          <w:rFonts w:ascii="Carlito" w:hAnsi="Carlito" w:eastAsia="Carlito"/>
          <w:b w:val="0"/>
          <w:i w:val="0"/>
          <w:color w:val="000000"/>
          <w:sz w:val="24"/>
        </w:rPr>
        <w:t>3. When is block storage preferred?</w:t>
      </w:r>
    </w:p>
    <w:p>
      <w:pPr>
        <w:autoSpaceDN w:val="0"/>
        <w:tabs>
          <w:tab w:pos="884" w:val="left"/>
        </w:tabs>
        <w:autoSpaceDE w:val="0"/>
        <w:widowControl/>
        <w:spacing w:line="260" w:lineRule="exact" w:before="148" w:after="0"/>
        <w:ind w:left="614" w:right="1152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4"/>
        </w:rPr>
        <w:t xml:space="preserve">Block storage is preferred for performance-sensitive workloads like databases and operating 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4"/>
        </w:rPr>
        <w:t>systems.</w:t>
      </w:r>
    </w:p>
    <w:p>
      <w:pPr>
        <w:autoSpaceDN w:val="0"/>
        <w:autoSpaceDE w:val="0"/>
        <w:widowControl/>
        <w:spacing w:line="292" w:lineRule="exact" w:before="116" w:after="0"/>
        <w:ind w:left="614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4"/>
        </w:rPr>
        <w:t>4. Why is file storage useful in cloud environments?</w:t>
      </w:r>
    </w:p>
    <w:p>
      <w:pPr>
        <w:autoSpaceDN w:val="0"/>
        <w:autoSpaceDE w:val="0"/>
        <w:widowControl/>
        <w:spacing w:line="292" w:lineRule="exact" w:before="118" w:after="0"/>
        <w:ind w:left="614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4"/>
        </w:rPr>
        <w:t>It allows multiple systems to access shared files using a familiar directory structure.</w:t>
      </w:r>
    </w:p>
    <w:p>
      <w:pPr>
        <w:autoSpaceDN w:val="0"/>
        <w:autoSpaceDE w:val="0"/>
        <w:widowControl/>
        <w:spacing w:line="294" w:lineRule="exact" w:before="116" w:after="0"/>
        <w:ind w:left="614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4"/>
        </w:rPr>
        <w:t>5. How do S3, EBS, and EFS differ in purpose?</w:t>
      </w:r>
    </w:p>
    <w:p>
      <w:pPr>
        <w:autoSpaceDN w:val="0"/>
        <w:autoSpaceDE w:val="0"/>
        <w:widowControl/>
        <w:spacing w:line="292" w:lineRule="exact" w:before="0" w:after="0"/>
        <w:ind w:left="614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4"/>
        </w:rPr>
        <w:t>S3 is for object data, EBS is for block-level storage, and EFS is for shared file storage.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786130</wp:posOffset>
            </wp:positionV>
            <wp:extent cx="6287770" cy="412947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41294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00"/>
        <w:gridCol w:w="3600"/>
        <w:gridCol w:w="3600"/>
      </w:tblGrid>
      <w:tr>
        <w:trPr>
          <w:trHeight w:hRule="exact" w:val="1932"/>
        </w:trPr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32" w:lineRule="exact" w:before="1140" w:after="0"/>
              <w:ind w:left="7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60"/>
              </w:rPr>
              <w:t>References/ Articles/ Videos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88" w:after="0"/>
              <w:ind w:left="0" w:right="1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514" w:lineRule="exact" w:before="438" w:after="0"/>
        <w:ind w:left="206" w:right="72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42"/>
        </w:rPr>
        <w:t>•</w:t>
      </w:r>
      <w:r>
        <w:rPr>
          <w:rFonts w:ascii="Carlito" w:hAnsi="Carlito" w:eastAsia="Carlito"/>
          <w:b w:val="0"/>
          <w:i w:val="0"/>
          <w:color w:val="0563C1"/>
          <w:sz w:val="42"/>
        </w:rPr>
        <w:t xml:space="preserve"> </w:t>
      </w:r>
      <w:r>
        <w:rPr>
          <w:rFonts w:ascii="Carlito" w:hAnsi="Carlito" w:eastAsia="Carlito"/>
          <w:b w:val="0"/>
          <w:i w:val="0"/>
          <w:color w:val="0563C1"/>
          <w:sz w:val="42"/>
        </w:rPr>
        <w:hyperlink r:id="rId21" w:history="1">
          <w:r>
            <w:rPr>
              <w:rStyle w:val="Hyperlink"/>
            </w:rPr>
            <w:t>https://aws.amazon.com/s3</w:t>
          </w:r>
        </w:hyperlink>
      </w:r>
      <w:r>
        <w:rPr>
          <w:rFonts w:ascii="Carlito" w:hAnsi="Carlito" w:eastAsia="Carlito"/>
          <w:b w:val="0"/>
          <w:i w:val="0"/>
          <w:color w:val="0563C1"/>
          <w:sz w:val="42"/>
        </w:rPr>
        <w:t>/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42"/>
        </w:rPr>
        <w:t>•</w:t>
      </w:r>
      <w:r>
        <w:rPr>
          <w:rFonts w:ascii="Carlito" w:hAnsi="Carlito" w:eastAsia="Carlito"/>
          <w:b w:val="0"/>
          <w:i w:val="0"/>
          <w:color w:val="0563C1"/>
          <w:sz w:val="42"/>
        </w:rPr>
        <w:t xml:space="preserve"> </w:t>
      </w:r>
      <w:r>
        <w:rPr>
          <w:rFonts w:ascii="Carlito" w:hAnsi="Carlito" w:eastAsia="Carlito"/>
          <w:b w:val="0"/>
          <w:i w:val="0"/>
          <w:color w:val="0563C1"/>
          <w:sz w:val="42"/>
          <w:u w:val="single"/>
        </w:rPr>
        <w:hyperlink r:id="rId22" w:history="1">
          <w:r>
            <w:rPr>
              <w:rStyle w:val="Hyperlink"/>
            </w:rPr>
            <w:t>https://aws.amazon.com/eb</w:t>
          </w:r>
        </w:hyperlink>
      </w:r>
      <w:r>
        <w:rPr>
          <w:rFonts w:ascii="Carlito" w:hAnsi="Carlito" w:eastAsia="Carlito"/>
          <w:b w:val="0"/>
          <w:i w:val="0"/>
          <w:color w:val="0563C1"/>
          <w:sz w:val="42"/>
        </w:rPr>
        <w:hyperlink r:id="rId22" w:history="1">
          <w:r>
            <w:rPr>
              <w:rStyle w:val="Hyperlink"/>
            </w:rPr>
            <w:t>s</w:t>
          </w:r>
        </w:hyperlink>
      </w:r>
      <w:r>
        <w:rPr>
          <w:rFonts w:ascii="Carlito" w:hAnsi="Carlito" w:eastAsia="Carlito"/>
          <w:b w:val="0"/>
          <w:i w:val="0"/>
          <w:color w:val="0563C1"/>
          <w:sz w:val="42"/>
        </w:rPr>
        <w:t>/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42"/>
        </w:rPr>
        <w:t>•</w:t>
      </w:r>
      <w:r>
        <w:rPr>
          <w:rFonts w:ascii="Carlito" w:hAnsi="Carlito" w:eastAsia="Carlito"/>
          <w:b w:val="0"/>
          <w:i w:val="0"/>
          <w:color w:val="0563C1"/>
          <w:sz w:val="42"/>
        </w:rPr>
        <w:t xml:space="preserve"> </w:t>
      </w:r>
      <w:r>
        <w:rPr>
          <w:rFonts w:ascii="Carlito" w:hAnsi="Carlito" w:eastAsia="Carlito"/>
          <w:b w:val="0"/>
          <w:i w:val="0"/>
          <w:color w:val="0563C1"/>
          <w:sz w:val="42"/>
        </w:rPr>
        <w:hyperlink r:id="rId23" w:history="1">
          <w:r>
            <w:rPr>
              <w:rStyle w:val="Hyperlink"/>
            </w:rPr>
            <w:t>https://aws.amazo</w:t>
          </w:r>
        </w:hyperlink>
      </w:r>
      <w:r>
        <w:rPr>
          <w:rFonts w:ascii="Carlito" w:hAnsi="Carlito" w:eastAsia="Carlito"/>
          <w:b w:val="0"/>
          <w:i w:val="0"/>
          <w:color w:val="0563C1"/>
          <w:sz w:val="42"/>
        </w:rPr>
        <w:t>n</w:t>
      </w:r>
      <w:r>
        <w:rPr>
          <w:rFonts w:ascii="Carlito" w:hAnsi="Carlito" w:eastAsia="Carlito"/>
          <w:b w:val="0"/>
          <w:i w:val="0"/>
          <w:color w:val="0563C1"/>
          <w:sz w:val="42"/>
          <w:u w:val="single"/>
        </w:rPr>
        <w:hyperlink r:id="rId23" w:history="1">
          <w:r>
            <w:rPr>
              <w:rStyle w:val="Hyperlink"/>
            </w:rPr>
            <w:t>.com/efs/</w:t>
          </w:r>
        </w:hyperlink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42"/>
        </w:rPr>
        <w:t>•</w:t>
      </w:r>
      <w:r>
        <w:rPr>
          <w:rFonts w:ascii="Carlito" w:hAnsi="Carlito" w:eastAsia="Carlito"/>
          <w:b w:val="0"/>
          <w:i w:val="0"/>
          <w:color w:val="0563C1"/>
          <w:sz w:val="42"/>
        </w:rPr>
        <w:t xml:space="preserve"> </w:t>
      </w:r>
      <w:r>
        <w:rPr>
          <w:rFonts w:ascii="Carlito" w:hAnsi="Carlito" w:eastAsia="Carlito"/>
          <w:b w:val="0"/>
          <w:i w:val="0"/>
          <w:color w:val="0563C1"/>
          <w:sz w:val="42"/>
        </w:rPr>
        <w:hyperlink r:id="rId24" w:history="1">
          <w:r>
            <w:rPr>
              <w:rStyle w:val="Hyperlink"/>
            </w:rPr>
            <w:t>https://www.ibm.com/topics/block-storag</w:t>
          </w:r>
        </w:hyperlink>
      </w:r>
      <w:r>
        <w:rPr>
          <w:rFonts w:ascii="Carlito" w:hAnsi="Carlito" w:eastAsia="Carlito"/>
          <w:b w:val="0"/>
          <w:i w:val="0"/>
          <w:color w:val="0563C1"/>
          <w:sz w:val="42"/>
        </w:rPr>
        <w:t>e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42"/>
        </w:rPr>
        <w:t>•</w:t>
      </w:r>
      <w:r>
        <w:rPr>
          <w:rFonts w:ascii="Carlito" w:hAnsi="Carlito" w:eastAsia="Carlito"/>
          <w:b w:val="0"/>
          <w:i w:val="0"/>
          <w:color w:val="0563C1"/>
          <w:sz w:val="42"/>
        </w:rPr>
        <w:t xml:space="preserve"> </w:t>
      </w:r>
      <w:r>
        <w:rPr>
          <w:rFonts w:ascii="Carlito" w:hAnsi="Carlito" w:eastAsia="Carlito"/>
          <w:b w:val="0"/>
          <w:i w:val="0"/>
          <w:color w:val="0563C1"/>
          <w:sz w:val="42"/>
        </w:rPr>
        <w:hyperlink r:id="rId25" w:history="1">
          <w:r>
            <w:rPr>
              <w:rStyle w:val="Hyperlink"/>
            </w:rPr>
            <w:t>https://cloud.google.com/architecture/storage-optio</w:t>
          </w:r>
        </w:hyperlink>
      </w:r>
      <w:r>
        <w:rPr>
          <w:rFonts w:ascii="Carlito" w:hAnsi="Carlito" w:eastAsia="Carlito"/>
          <w:b w:val="0"/>
          <w:i w:val="0"/>
          <w:color w:val="0563C1"/>
          <w:sz w:val="42"/>
        </w:rPr>
        <w:t>ns</w:t>
      </w: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</wp:posOffset>
            </wp:positionH>
            <wp:positionV relativeFrom="page">
              <wp:posOffset>21590</wp:posOffset>
            </wp:positionV>
            <wp:extent cx="6785610" cy="40466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40466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5400"/>
        <w:gridCol w:w="5400"/>
      </w:tblGrid>
      <w:tr>
        <w:trPr>
          <w:trHeight w:hRule="exact" w:val="832"/>
        </w:trPr>
        <w:tc>
          <w:tcPr>
            <w:tcW w:type="dxa" w:w="7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32" w:lineRule="exact" w:before="60" w:after="0"/>
              <w:ind w:left="160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60"/>
              </w:rPr>
              <w:t>Class-Wise Feedback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8" w:after="0"/>
              <w:ind w:left="0" w:right="12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0800" w:h="81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0"/>
        <w:gridCol w:w="5400"/>
      </w:tblGrid>
      <w:tr>
        <w:trPr>
          <w:trHeight w:hRule="exact" w:val="1730"/>
        </w:trPr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8950" cy="10490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88" w:after="0"/>
              <w:ind w:left="0" w:right="1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12</w:t>
            </w:r>
          </w:p>
        </w:tc>
      </w:tr>
    </w:tbl>
    <w:p>
      <w:pPr>
        <w:autoSpaceDN w:val="0"/>
        <w:tabs>
          <w:tab w:pos="1964" w:val="left"/>
        </w:tabs>
        <w:autoSpaceDE w:val="0"/>
        <w:widowControl/>
        <w:spacing w:line="1178" w:lineRule="exact" w:before="2024" w:after="0"/>
        <w:ind w:left="596" w:right="1728" w:firstLine="0"/>
        <w:jc w:val="left"/>
      </w:pPr>
      <w:r>
        <w:tab/>
      </w:r>
      <w:r>
        <w:rPr>
          <w:rFonts w:ascii="DejaVu Sans" w:hAnsi="DejaVu Sans" w:eastAsia="DejaVu Sans"/>
          <w:b/>
          <w:i w:val="0"/>
          <w:color w:val="FF0000"/>
          <w:sz w:val="120"/>
        </w:rPr>
        <w:t xml:space="preserve">Thank You </w:t>
      </w:r>
      <w:r>
        <w:rPr>
          <w:rFonts w:ascii="Carlito" w:hAnsi="Carlito" w:eastAsia="Carlito"/>
          <w:b w:val="0"/>
          <w:i w:val="0"/>
          <w:color w:val="000000"/>
          <w:sz w:val="30"/>
        </w:rPr>
        <w:t>For queries</w:t>
      </w:r>
    </w:p>
    <w:p>
      <w:pPr>
        <w:autoSpaceDN w:val="0"/>
        <w:autoSpaceDE w:val="0"/>
        <w:widowControl/>
        <w:spacing w:line="366" w:lineRule="exact" w:before="0" w:after="0"/>
        <w:ind w:left="596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30"/>
        </w:rPr>
        <w:t>Email: sanjay.e18823@cumail.in</w:t>
      </w:r>
    </w:p>
    <w:sectPr w:rsidR="00FC693F" w:rsidRPr="0006063C" w:rsidSect="00034616">
      <w:pgSz w:w="10800" w:h="81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onlinecourses.nptel.ac.in/noc21_cs14/preview" TargetMode="External"/><Relationship Id="rId17" Type="http://schemas.openxmlformats.org/officeDocument/2006/relationships/hyperlink" Target="https://onlinecourses.nptel.ac.in/noc26_cs55/preview" TargetMode="External"/><Relationship Id="rId18" Type="http://schemas.openxmlformats.org/officeDocument/2006/relationships/hyperlink" Target="https://onlinecourses.nptel.ac.in/noc20_cs55/preview" TargetMode="External"/><Relationship Id="rId19" Type="http://schemas.openxmlformats.org/officeDocument/2006/relationships/hyperlink" Target="https://onlinecourses.nptel.ac.in/noc24_cs131/preview" TargetMode="External"/><Relationship Id="rId20" Type="http://schemas.openxmlformats.org/officeDocument/2006/relationships/image" Target="media/image8.png"/><Relationship Id="rId21" Type="http://schemas.openxmlformats.org/officeDocument/2006/relationships/hyperlink" Target="https://aws.amazon.com/s3/" TargetMode="External"/><Relationship Id="rId22" Type="http://schemas.openxmlformats.org/officeDocument/2006/relationships/hyperlink" Target="https://aws.amazon.com/ebs/" TargetMode="External"/><Relationship Id="rId23" Type="http://schemas.openxmlformats.org/officeDocument/2006/relationships/hyperlink" Target="https://aws.amazon.com/efs/" TargetMode="External"/><Relationship Id="rId24" Type="http://schemas.openxmlformats.org/officeDocument/2006/relationships/hyperlink" Target="https://www.ibm.com/topics/block-storage" TargetMode="External"/><Relationship Id="rId25" Type="http://schemas.openxmlformats.org/officeDocument/2006/relationships/hyperlink" Target="https://cloud.google.com/architecture/storage-options" TargetMode="External"/><Relationship Id="rId26" Type="http://schemas.openxmlformats.org/officeDocument/2006/relationships/image" Target="media/image9.png"/><Relationship Id="rId2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