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Allion Automotive Assistant Session</w:t>
      </w:r>
    </w:p>
    <w:p>
      <w:pPr>
        <w:pStyle w:val="IntenseQuote"/>
      </w:pPr>
      <w:r>
        <w:t>🧑 You: what is the diagnostic step for error p0301</w:t>
      </w:r>
    </w:p>
    <w:p>
      <w:r>
        <w:t>🤖 Allion: 1. Connect the HDS and check for the following DTCs: P0301 No. 1 Cylinder Misfire Detected, P0302 No. 2 Cylinder Misfire Detected, P0303 No. 3 Cylinder Misfire Detected, P0304 No. 4 Cylinder Misfire Detected.</w:t>
        <w:br/>
        <w:br/>
        <w:t>Are any of these DTCs stored?</w:t>
        <w:br/>
        <w:br/>
        <w:t>YES - Go to step 2.</w:t>
        <w:br/>
        <w:br/>
        <w:t>- NO - Stop. This bulletin does not apply. Continue with normal troubleshooting.</w:t>
        <w:br/>
        <w:t>2. Remove and check the spark plug(s) on the affected cylinders (example: if P0301 is stored, check the spark plug on cylinder No. 1).</w:t>
        <w:br/>
        <w:br/>
        <w:t>Are the spark plug(s) fouled?</w:t>
        <w:br/>
        <w:br/>
        <w:t>YES - Proceed to Step 3.</w:t>
        <w:br/>
        <w:br/>
        <w:t>- NO - Stop. This bulletin does not apply. Continue with normal troubleshooting.</w:t>
      </w:r>
    </w:p>
    <w:p>
      <w:r>
        <w:drawing>
          <wp:inline xmlns:a="http://schemas.openxmlformats.org/drawingml/2006/main" xmlns:pic="http://schemas.openxmlformats.org/drawingml/2006/picture">
            <wp:extent cx="4572000" cy="6453188"/>
            <wp:docPr id="1" name="Picture 1"/>
            <wp:cNvGraphicFramePr>
              <a:graphicFrameLocks noChangeAspect="1"/>
            </wp:cNvGraphicFramePr>
            <a:graphic>
              <a:graphicData uri="http://schemas.openxmlformats.org/drawingml/2006/picture">
                <pic:pic>
                  <pic:nvPicPr>
                    <pic:cNvPr id="0" name="image_000001_23a534d54ebb15a43512f43e963db14f93b304af15a7c17299d0b607c326e776.png"/>
                    <pic:cNvPicPr/>
                  </pic:nvPicPr>
                  <pic:blipFill>
                    <a:blip r:embed="rId9"/>
                    <a:stretch>
                      <a:fillRect/>
                    </a:stretch>
                  </pic:blipFill>
                  <pic:spPr>
                    <a:xfrm>
                      <a:off x="0" y="0"/>
                      <a:ext cx="4572000" cy="6453188"/>
                    </a:xfrm>
                    <a:prstGeom prst="rect"/>
                  </pic:spPr>
                </pic:pic>
              </a:graphicData>
            </a:graphic>
          </wp:inline>
        </w:drawing>
      </w:r>
    </w:p>
    <w:p>
      <w:r>
        <w:t>🤖 Allion: NO GOOD</w:t>
        <w:br/>
        <w:br/>
        <w:t>The image shows two spark plugs positioned side by side for comparison. The left spark plug is labeled "NO GOOD" and appears heavily corroded and worn out, with dark deposits and significant rust covering the metal parts. The electrode is eroded and degraded. The right spark plug, in contrast, looks cleaner and in better condition, with a clearer and more intact electrode and less rust or buildup on the metal sections. The difference highlights the visual signs that indicate a spark plug is no longer functioning properly.</w:t>
      </w:r>
    </w:p>
    <w:p>
      <w:r>
        <w:drawing>
          <wp:inline xmlns:a="http://schemas.openxmlformats.org/drawingml/2006/main" xmlns:pic="http://schemas.openxmlformats.org/drawingml/2006/picture">
            <wp:extent cx="4572000" cy="2853287"/>
            <wp:docPr id="2" name="Picture 2"/>
            <wp:cNvGraphicFramePr>
              <a:graphicFrameLocks noChangeAspect="1"/>
            </wp:cNvGraphicFramePr>
            <a:graphic>
              <a:graphicData uri="http://schemas.openxmlformats.org/drawingml/2006/picture">
                <pic:pic>
                  <pic:nvPicPr>
                    <pic:cNvPr id="0" name="image_000002_72101841b165ca472cf348d648d100ac4d21cf2122700d8bceaec964b0600fbb.png"/>
                    <pic:cNvPicPr/>
                  </pic:nvPicPr>
                  <pic:blipFill>
                    <a:blip r:embed="rId10"/>
                    <a:stretch>
                      <a:fillRect/>
                    </a:stretch>
                  </pic:blipFill>
                  <pic:spPr>
                    <a:xfrm>
                      <a:off x="0" y="0"/>
                      <a:ext cx="4572000" cy="2853287"/>
                    </a:xfrm>
                    <a:prstGeom prst="rect"/>
                  </pic:spPr>
                </pic:pic>
              </a:graphicData>
            </a:graphic>
          </wp:inline>
        </w:drawing>
      </w:r>
    </w:p>
    <w:p>
      <w:r>
        <w:t>🤖 Allion: &lt;!-- PAGE 2 END --&gt;</w:t>
        <w:br/>
        <w:br/>
        <w:t>3. For 2011 Odyssey only: Check the PCM software version P/N located above the PGM FI Data List .</w:t>
        <w:br/>
        <w:br/>
        <w:t>PART NUMBER</w:t>
        <w:br/>
        <w:br/>
        <w:t>This image shows a computer diagnostic interface for a vehicle, specifically for a Crosstour-2015 model under the PGM FI mode with data listed. The screen is divided into two main sections: on the left, there is a detailed list of various engine and sensor data, including engine speed at 692 RPM, vehicle speed at 0 MPH, and temperature readings from several sensors like ECT Sensor 1 and 2, IAT Sensor 1, along with measurements from MAP and MAF sensors, APP sensors, throttle VLV, and baro, TP, and REL TP sensors. Each signal is accompanied by its corresponding value and unit of measurement. On the right side, there is a partially visible area with a placeholder for a part number, labeled “XXXXX-XXX-XXXX,” which is highlighted and pointed out by an arrow with the text “PART NUMBER.” The interface also features several function buttons along the top and a vertical toolbar on the right for additional commands and settings.</w:t>
      </w:r>
    </w:p>
    <w:p>
      <w:r>
        <w:drawing>
          <wp:inline xmlns:a="http://schemas.openxmlformats.org/drawingml/2006/main" xmlns:pic="http://schemas.openxmlformats.org/drawingml/2006/picture">
            <wp:extent cx="4572000" cy="2566835"/>
            <wp:docPr id="3" name="Picture 3"/>
            <wp:cNvGraphicFramePr>
              <a:graphicFrameLocks noChangeAspect="1"/>
            </wp:cNvGraphicFramePr>
            <a:graphic>
              <a:graphicData uri="http://schemas.openxmlformats.org/drawingml/2006/picture">
                <pic:pic>
                  <pic:nvPicPr>
                    <pic:cNvPr id="0" name="image_000003_940a3615441c5cdccd8a062638333fa61105504ce1118bb8d1f84366ae84253d.png"/>
                    <pic:cNvPicPr/>
                  </pic:nvPicPr>
                  <pic:blipFill>
                    <a:blip r:embed="rId11"/>
                    <a:stretch>
                      <a:fillRect/>
                    </a:stretch>
                  </pic:blipFill>
                  <pic:spPr>
                    <a:xfrm>
                      <a:off x="0" y="0"/>
                      <a:ext cx="4572000" cy="2566835"/>
                    </a:xfrm>
                    <a:prstGeom prst="rect"/>
                  </pic:spPr>
                </pic:pic>
              </a:graphicData>
            </a:graphic>
          </wp:inline>
        </w:drawing>
      </w:r>
    </w:p>
    <w:p>
      <w:r>
        <w:t>🤖 Allion: | Year/Model                                                             | ProgramID(orlater)            | Program P/N (or later)        |</w:t>
        <w:br/>
        <w:t>|------------------------------------------------------------------------|-------------------------------|-------------------------------|</w:t>
        <w:br/>
        <w:t>| 2011 Odyssey (5-speed A/T)*                                            | V0A560                        | 37805-RV0-A56                 |</w:t>
        <w:br/>
        <w:t>| 2011 Odyssey (5-speed A/T)**                                           | V0A240                        | 37805-RV0-A24                 |</w:t>
        <w:br/>
        <w:t>| 2011 Odyssey (6-speed A/T)*                                            | V0A760                        | 37805-RV0-A76                 |</w:t>
        <w:br/>
        <w:t>| 2011 Odyssey (6-speed A/T)** (VIN before 5FNRL5…CB056992)              | V04250                        | 37805-RV0-425                 |</w:t>
        <w:br/>
        <w:t>| 2011 Odyssey (6-speed A/T)** (VIN including 5FNRL5…CB056992 and after) | V0A360                        | 37805-RV0-A36                 |</w:t>
        <w:br/>
        <w:t>| 2012-13 Odyssey (ALL)                                                  | Software Updated from Factory | Software Updated from Factory |</w:t>
        <w:br/>
        <w:br/>
        <w:t>*With Keihin PCM</w:t>
        <w:br/>
        <w:br/>
        <w:t>**With Continental PCM</w:t>
        <w:br/>
        <w:br/>
        <w:t>Is the PCM Program ID and/or Program P/N the same or newer than what is listed above, 2011 model years only?</w:t>
        <w:br/>
        <w:br/>
        <w:t>NO - The PCM software needs to be updated. Go to REPAIR PROCEDURE A to do the software update, then go to step 4.</w:t>
        <w:br/>
        <w:br/>
        <w:t>YES - The correct software is installed. The piston rings on select cylinders need to be replaced. Go to step 4.</w:t>
        <w:br/>
        <w:br/>
        <w:t>4. Note which DTCs are stored in the vehicle.</w:t>
        <w:br/>
        <w:br/>
        <w:t>Does the vehicle have DTC P0304 stored? (Any combination of DTCs P0301, P0302, P0303, P0304 may also be stored.)</w:t>
        <w:br/>
        <w:br/>
        <w:t>- YES -Go to REPAIR PROCEDURE B for the cylinders listed, Cylinders 1-4: Clean the pistons, replace the piston rings, and replace the spark plugs.</w:t>
        <w:br/>
        <w:t>- NO - Go to REPAIR PROCEDURE B for the cylinders listed below:</w:t>
        <w:br/>
        <w:t>- Cylinder 1-3: Clean the pistons and replace the pistons rings.</w:t>
        <w:br/>
        <w:t>- Cylinder 1-4: Replace the spark plugs.</w:t>
        <w:br/>
        <w:br/>
        <w:t>&lt;!-- PAGE 3 END --&gt;</w:t>
      </w:r>
    </w:p>
    <w:p>
      <w:pPr>
        <w:pStyle w:val="IntenseQuote"/>
      </w:pPr>
      <w:r>
        <w:t>🧑 You: how to know if spark plugs are good for Honda Civic</w:t>
      </w:r>
    </w:p>
    <w:p>
      <w:r>
        <w:t>🤖 Allion: 1. Connect the HDS and check for the following DTCs: P0301 No. 1 Cylinder Misfire Detected, P0302 No. 2 Cylinder Misfire Detected, P0303 No. 3 Cylinder Misfire Detected, P0304 No. 4 Cylinder Misfire Detected.</w:t>
        <w:br/>
        <w:br/>
        <w:t>Are any of these DTCs stored?</w:t>
        <w:br/>
        <w:br/>
        <w:t>YES - Go to step 2.</w:t>
        <w:br/>
        <w:br/>
        <w:t>- NO - Stop. This bulletin does not apply. Continue with normal troubleshooting.</w:t>
        <w:br/>
        <w:t>2. Remove and check the spark plug(s) on the affected cylinders (example: if P0301 is stored, check the spark plug on cylinder No. 1).</w:t>
        <w:br/>
        <w:br/>
        <w:t>Are the spark plug(s) fouled?</w:t>
        <w:br/>
        <w:br/>
        <w:t>YES - Proceed to Step 3.</w:t>
        <w:br/>
        <w:br/>
        <w:t>- NO - Stop. This bulletin does not apply. Continue with normal troubleshooting.</w:t>
      </w:r>
    </w:p>
    <w:p>
      <w:r>
        <w:drawing>
          <wp:inline xmlns:a="http://schemas.openxmlformats.org/drawingml/2006/main" xmlns:pic="http://schemas.openxmlformats.org/drawingml/2006/picture">
            <wp:extent cx="4572000" cy="6453188"/>
            <wp:docPr id="4" name="Picture 4"/>
            <wp:cNvGraphicFramePr>
              <a:graphicFrameLocks noChangeAspect="1"/>
            </wp:cNvGraphicFramePr>
            <a:graphic>
              <a:graphicData uri="http://schemas.openxmlformats.org/drawingml/2006/picture">
                <pic:pic>
                  <pic:nvPicPr>
                    <pic:cNvPr id="0" name="image_000001_23a534d54ebb15a43512f43e963db14f93b304af15a7c17299d0b607c326e776.png"/>
                    <pic:cNvPicPr/>
                  </pic:nvPicPr>
                  <pic:blipFill>
                    <a:blip r:embed="rId9"/>
                    <a:stretch>
                      <a:fillRect/>
                    </a:stretch>
                  </pic:blipFill>
                  <pic:spPr>
                    <a:xfrm>
                      <a:off x="0" y="0"/>
                      <a:ext cx="4572000" cy="6453188"/>
                    </a:xfrm>
                    <a:prstGeom prst="rect"/>
                  </pic:spPr>
                </pic:pic>
              </a:graphicData>
            </a:graphic>
          </wp:inline>
        </w:drawing>
      </w:r>
    </w:p>
    <w:p>
      <w:r>
        <w:t>🤖 Allion: NO GOOD</w:t>
        <w:br/>
        <w:br/>
        <w:t>The image shows two spark plugs positioned side by side for comparison. The left spark plug is labeled "NO GOOD" and appears heavily corroded and worn out, with dark deposits and significant rust covering the metal parts. The electrode is eroded and degraded. The right spark plug, in contrast, looks cleaner and in better condition, with a clearer and more intact electrode and less rust or buildup on the metal sections. The difference highlights the visual signs that indicate a spark plug is no longer functioning properly.</w:t>
      </w:r>
    </w:p>
    <w:p>
      <w:r>
        <w:drawing>
          <wp:inline xmlns:a="http://schemas.openxmlformats.org/drawingml/2006/main" xmlns:pic="http://schemas.openxmlformats.org/drawingml/2006/picture">
            <wp:extent cx="4572000" cy="2853287"/>
            <wp:docPr id="5" name="Picture 5"/>
            <wp:cNvGraphicFramePr>
              <a:graphicFrameLocks noChangeAspect="1"/>
            </wp:cNvGraphicFramePr>
            <a:graphic>
              <a:graphicData uri="http://schemas.openxmlformats.org/drawingml/2006/picture">
                <pic:pic>
                  <pic:nvPicPr>
                    <pic:cNvPr id="0" name="image_000002_72101841b165ca472cf348d648d100ac4d21cf2122700d8bceaec964b0600fbb.png"/>
                    <pic:cNvPicPr/>
                  </pic:nvPicPr>
                  <pic:blipFill>
                    <a:blip r:embed="rId10"/>
                    <a:stretch>
                      <a:fillRect/>
                    </a:stretch>
                  </pic:blipFill>
                  <pic:spPr>
                    <a:xfrm>
                      <a:off x="0" y="0"/>
                      <a:ext cx="4572000" cy="2853287"/>
                    </a:xfrm>
                    <a:prstGeom prst="rect"/>
                  </pic:spPr>
                </pic:pic>
              </a:graphicData>
            </a:graphic>
          </wp:inline>
        </w:drawing>
      </w:r>
    </w:p>
    <w:p>
      <w:r>
        <w:t>🤖 Allion: &lt;!-- PAGE 2 END --&gt;</w:t>
        <w:br/>
        <w:br/>
        <w:t>3. For 2011 Odyssey only: Check the PCM software version P/N located above the PGM FI Data List .</w:t>
        <w:br/>
        <w:br/>
        <w:t>PART NUMBER</w:t>
        <w:br/>
        <w:br/>
        <w:t>This image shows a computer diagnostic interface for a vehicle, specifically for a Crosstour-2015 model under the PGM FI mode with data listed. The screen is divided into two main sections: on the left, there is a detailed list of various engine and sensor data, including engine speed at 692 RPM, vehicle speed at 0 MPH, and temperature readings from several sensors like ECT Sensor 1 and 2, IAT Sensor 1, along with measurements from MAP and MAF sensors, APP sensors, throttle VLV, and baro, TP, and REL TP sensors. Each signal is accompanied by its corresponding value and unit of measurement. On the right side, there is a partially visible area with a placeholder for a part number, labeled “XXXXX-XXX-XXXX,” which is highlighted and pointed out by an arrow with the text “PART NUMBER.” The interface also features several function buttons along the top and a vertical toolbar on the right for additional commands and settings.</w:t>
      </w:r>
    </w:p>
    <w:p>
      <w:r>
        <w:drawing>
          <wp:inline xmlns:a="http://schemas.openxmlformats.org/drawingml/2006/main" xmlns:pic="http://schemas.openxmlformats.org/drawingml/2006/picture">
            <wp:extent cx="4572000" cy="2566835"/>
            <wp:docPr id="6" name="Picture 6"/>
            <wp:cNvGraphicFramePr>
              <a:graphicFrameLocks noChangeAspect="1"/>
            </wp:cNvGraphicFramePr>
            <a:graphic>
              <a:graphicData uri="http://schemas.openxmlformats.org/drawingml/2006/picture">
                <pic:pic>
                  <pic:nvPicPr>
                    <pic:cNvPr id="0" name="image_000003_940a3615441c5cdccd8a062638333fa61105504ce1118bb8d1f84366ae84253d.png"/>
                    <pic:cNvPicPr/>
                  </pic:nvPicPr>
                  <pic:blipFill>
                    <a:blip r:embed="rId11"/>
                    <a:stretch>
                      <a:fillRect/>
                    </a:stretch>
                  </pic:blipFill>
                  <pic:spPr>
                    <a:xfrm>
                      <a:off x="0" y="0"/>
                      <a:ext cx="4572000" cy="2566835"/>
                    </a:xfrm>
                    <a:prstGeom prst="rect"/>
                  </pic:spPr>
                </pic:pic>
              </a:graphicData>
            </a:graphic>
          </wp:inline>
        </w:drawing>
      </w:r>
    </w:p>
    <w:p>
      <w:r>
        <w:t>🤖 Allion: | Year/Model                                                             | ProgramID(orlater)            | Program P/N (or later)        |</w:t>
        <w:br/>
        <w:t>|------------------------------------------------------------------------|-------------------------------|-------------------------------|</w:t>
        <w:br/>
        <w:t>| 2011 Odyssey (5-speed A/T)*                                            | V0A560                        | 37805-RV0-A56                 |</w:t>
        <w:br/>
        <w:t>| 2011 Odyssey (5-speed A/T)**                                           | V0A240                        | 37805-RV0-A24                 |</w:t>
        <w:br/>
        <w:t>| 2011 Odyssey (6-speed A/T)*                                            | V0A760                        | 37805-RV0-A76                 |</w:t>
        <w:br/>
        <w:t>| 2011 Odyssey (6-speed A/T)** (VIN before 5FNRL5…CB056992)              | V04250                        | 37805-RV0-425                 |</w:t>
        <w:br/>
        <w:t>| 2011 Odyssey (6-speed A/T)** (VIN including 5FNRL5…CB056992 and after) | V0A360                        | 37805-RV0-A36                 |</w:t>
        <w:br/>
        <w:t>| 2012-13 Odyssey (ALL)                                                  | Software Updated from Factory | Software Updated from Factory |</w:t>
        <w:br/>
        <w:br/>
        <w:t>*With Keihin PCM</w:t>
        <w:br/>
        <w:br/>
        <w:t>**With Continental PCM</w:t>
        <w:br/>
        <w:br/>
        <w:t>Is the PCM Program ID and/or Program P/N the same or newer than what is listed above, 2011 model years only?</w:t>
        <w:br/>
        <w:br/>
        <w:t>NO - The PCM software needs to be updated. Go to REPAIR PROCEDURE A to do the software update, then go to step 4.</w:t>
        <w:br/>
        <w:br/>
        <w:t>YES - The correct software is installed. The piston rings on select cylinders need to be replaced. Go to step 4.</w:t>
        <w:br/>
        <w:br/>
        <w:t>4. Note which DTCs are stored in the vehicle.</w:t>
        <w:br/>
        <w:br/>
        <w:t>Does the vehicle have DTC P0304 stored? (Any combination of DTCs P0301, P0302, P0303, P0304 may also be stored.)</w:t>
        <w:br/>
        <w:br/>
        <w:t>- YES -Go to REPAIR PROCEDURE B for the cylinders listed, Cylinders 1-4: Clean the pistons, replace the piston rings, and replace the spark plugs.</w:t>
        <w:br/>
        <w:t>- NO - Go to REPAIR PROCEDURE B for the cylinders listed below:</w:t>
        <w:br/>
        <w:t>- Cylinder 1-3: Clean the pistons and replace the pistons rings.</w:t>
        <w:br/>
        <w:t>- Cylinder 1-4: Replace the spark plugs.</w:t>
        <w:br/>
        <w:br/>
        <w:t>&lt;!-- PAGE 3 END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