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0FF095A4" w:rsidR="009E73F3" w:rsidRPr="00D07E9B" w:rsidRDefault="0048147A">
      <w:pPr>
        <w:rPr>
          <w:rFonts w:asciiTheme="minorHAnsi" w:eastAsia="Lobster" w:hAnsiTheme="minorHAnsi" w:cs="Lobster"/>
          <w:sz w:val="28"/>
          <w:szCs w:val="28"/>
        </w:rPr>
      </w:pPr>
      <w:r>
        <w:rPr>
          <w:rFonts w:asciiTheme="minorHAnsi" w:eastAsia="Lobster" w:hAnsiTheme="minorHAnsi" w:cs="Lobster"/>
          <w:sz w:val="28"/>
          <w:szCs w:val="28"/>
        </w:rPr>
        <w:t>7 Duke Street</w:t>
      </w:r>
      <w:r w:rsidR="00F06D0F">
        <w:rPr>
          <w:rFonts w:asciiTheme="minorHAnsi" w:eastAsia="Lobster" w:hAnsiTheme="minorHAnsi" w:cs="Lobster"/>
          <w:sz w:val="28"/>
          <w:szCs w:val="28"/>
        </w:rPr>
        <w:t>,</w:t>
      </w:r>
    </w:p>
    <w:p w14:paraId="72CAAF1B" w14:textId="2975F755" w:rsidR="009E73F3" w:rsidRPr="00D07E9B" w:rsidRDefault="00B83A9E">
      <w:pPr>
        <w:rPr>
          <w:rFonts w:asciiTheme="minorHAnsi" w:eastAsia="Lobster" w:hAnsiTheme="minorHAnsi" w:cs="Lobster"/>
          <w:sz w:val="28"/>
          <w:szCs w:val="28"/>
        </w:rPr>
      </w:pPr>
      <w:r>
        <w:rPr>
          <w:rFonts w:asciiTheme="minorHAnsi" w:eastAsia="Lobster" w:hAnsiTheme="minorHAnsi" w:cs="Lobster"/>
          <w:sz w:val="28"/>
          <w:szCs w:val="28"/>
        </w:rPr>
        <w:t>Off circular road</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3E37F2F0"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w:t>
      </w:r>
      <w:r w:rsidR="00B83A9E">
        <w:rPr>
          <w:rFonts w:asciiTheme="minorHAnsi" w:eastAsia="Lobster" w:hAnsiTheme="minorHAnsi" w:cs="Lobster"/>
          <w:sz w:val="28"/>
          <w:szCs w:val="28"/>
        </w:rPr>
        <w:t xml:space="preserve">ar </w:t>
      </w:r>
      <w:r w:rsidR="00480391">
        <w:rPr>
          <w:rFonts w:asciiTheme="minorHAnsi" w:eastAsia="Lobster" w:hAnsiTheme="minorHAnsi" w:cs="Lobster"/>
          <w:sz w:val="28"/>
          <w:szCs w:val="28"/>
        </w:rPr>
        <w:t>Mohamed Alie Khan</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80391"/>
    <w:rsid w:val="0048147A"/>
    <w:rsid w:val="00497C34"/>
    <w:rsid w:val="004A431B"/>
    <w:rsid w:val="004C3C70"/>
    <w:rsid w:val="00506FEA"/>
    <w:rsid w:val="00550222"/>
    <w:rsid w:val="005E7418"/>
    <w:rsid w:val="006313FD"/>
    <w:rsid w:val="006B0DAB"/>
    <w:rsid w:val="006B747D"/>
    <w:rsid w:val="00741107"/>
    <w:rsid w:val="0074325C"/>
    <w:rsid w:val="007A1F4F"/>
    <w:rsid w:val="007A3A24"/>
    <w:rsid w:val="007D4F39"/>
    <w:rsid w:val="00831B4B"/>
    <w:rsid w:val="00857B35"/>
    <w:rsid w:val="0087220F"/>
    <w:rsid w:val="00944452"/>
    <w:rsid w:val="009E73F3"/>
    <w:rsid w:val="009F1528"/>
    <w:rsid w:val="00A07D6C"/>
    <w:rsid w:val="00A94648"/>
    <w:rsid w:val="00B5113C"/>
    <w:rsid w:val="00B53A5F"/>
    <w:rsid w:val="00B66253"/>
    <w:rsid w:val="00B66C68"/>
    <w:rsid w:val="00B83A9E"/>
    <w:rsid w:val="00BE01ED"/>
    <w:rsid w:val="00C025A0"/>
    <w:rsid w:val="00C43C52"/>
    <w:rsid w:val="00C510C5"/>
    <w:rsid w:val="00C6702F"/>
    <w:rsid w:val="00CF5E55"/>
    <w:rsid w:val="00D07E9B"/>
    <w:rsid w:val="00D57B5D"/>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2024-11-03T09:14:00Z</dcterms:created>
  <dcterms:modified xsi:type="dcterms:W3CDTF">2024-11-03T09:15:00Z</dcterms:modified>
</cp:coreProperties>
</file>