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6AD5A" w14:textId="78260BBD" w:rsidR="00730155" w:rsidRPr="00E32A17" w:rsidRDefault="00730155" w:rsidP="00101F11">
      <w:pPr>
        <w:spacing w:after="0" w:line="240" w:lineRule="auto"/>
        <w:jc w:val="center"/>
        <w:rPr>
          <w:rFonts w:ascii="Fira Sans" w:hAnsi="Fira Sans" w:cstheme="majorHAnsi"/>
          <w:color w:val="444444"/>
          <w:sz w:val="28"/>
          <w:szCs w:val="28"/>
        </w:rPr>
      </w:pPr>
      <w:r w:rsidRPr="00E32A17">
        <w:rPr>
          <w:rFonts w:ascii="Fira Sans" w:hAnsi="Fira Sans" w:cstheme="majorHAnsi"/>
          <w:color w:val="444444"/>
          <w:sz w:val="28"/>
          <w:szCs w:val="28"/>
        </w:rPr>
        <w:t xml:space="preserve">Analiza </w:t>
      </w:r>
      <w:r w:rsidR="001371EF">
        <w:rPr>
          <w:rFonts w:ascii="Fira Sans" w:hAnsi="Fira Sans" w:cstheme="majorHAnsi"/>
          <w:color w:val="444444"/>
          <w:sz w:val="28"/>
          <w:szCs w:val="28"/>
        </w:rPr>
        <w:t>rezultata pretrage termina na Google Trends</w:t>
      </w:r>
      <w:r w:rsidRPr="00E32A17">
        <w:rPr>
          <w:rFonts w:ascii="Fira Sans" w:hAnsi="Fira Sans" w:cstheme="majorHAnsi"/>
          <w:color w:val="444444"/>
          <w:sz w:val="28"/>
          <w:szCs w:val="28"/>
        </w:rPr>
        <w:t xml:space="preserve"> </w:t>
      </w:r>
    </w:p>
    <w:p w14:paraId="1FCD08C6" w14:textId="77777777" w:rsidR="00730155" w:rsidRPr="00E32A17" w:rsidRDefault="00730155" w:rsidP="00101F11">
      <w:pPr>
        <w:spacing w:after="0" w:line="240" w:lineRule="auto"/>
        <w:jc w:val="center"/>
        <w:rPr>
          <w:rFonts w:ascii="Fira Sans" w:hAnsi="Fira Sans" w:cstheme="majorHAnsi"/>
          <w:color w:val="444444"/>
          <w:sz w:val="24"/>
          <w:szCs w:val="24"/>
        </w:rPr>
      </w:pPr>
    </w:p>
    <w:p w14:paraId="7D852484" w14:textId="662D8294" w:rsidR="00730155" w:rsidRPr="00E32A17" w:rsidRDefault="001371EF" w:rsidP="00101F11">
      <w:pPr>
        <w:spacing w:after="0" w:line="240" w:lineRule="auto"/>
        <w:jc w:val="both"/>
        <w:rPr>
          <w:rFonts w:ascii="Fira Sans" w:hAnsi="Fira Sans" w:cstheme="majorHAnsi"/>
          <w:i/>
          <w:iCs/>
          <w:color w:val="444444"/>
          <w:sz w:val="24"/>
          <w:szCs w:val="24"/>
        </w:rPr>
      </w:pPr>
      <w:r>
        <w:rPr>
          <w:rFonts w:ascii="Fira Sans" w:hAnsi="Fira Sans" w:cstheme="majorHAnsi"/>
          <w:i/>
          <w:iCs/>
          <w:color w:val="444444"/>
          <w:sz w:val="24"/>
          <w:szCs w:val="24"/>
        </w:rPr>
        <w:t>Sumirani prikaz pretraživanja termina vezanih za inostranstvo</w:t>
      </w:r>
    </w:p>
    <w:p w14:paraId="40FBEA40" w14:textId="1B566D9F" w:rsidR="00575B52" w:rsidRPr="00E32A17" w:rsidRDefault="00575B52" w:rsidP="00101F11">
      <w:pPr>
        <w:spacing w:after="0" w:line="240" w:lineRule="auto"/>
        <w:jc w:val="both"/>
        <w:rPr>
          <w:rFonts w:ascii="Fira Sans" w:hAnsi="Fira Sans" w:cstheme="majorHAnsi"/>
          <w:i/>
          <w:iCs/>
          <w:color w:val="444444"/>
          <w:sz w:val="24"/>
          <w:szCs w:val="24"/>
        </w:rPr>
      </w:pPr>
    </w:p>
    <w:p w14:paraId="5DB83477" w14:textId="2211D163" w:rsidR="00575B52" w:rsidRPr="00E32A17" w:rsidRDefault="001371EF" w:rsidP="00101F11">
      <w:pPr>
        <w:spacing w:after="0" w:line="240" w:lineRule="auto"/>
        <w:jc w:val="center"/>
        <w:rPr>
          <w:rFonts w:ascii="Fira Sans" w:hAnsi="Fira Sans" w:cstheme="majorHAnsi"/>
          <w:color w:val="444444"/>
          <w:sz w:val="24"/>
          <w:szCs w:val="24"/>
        </w:rPr>
      </w:pPr>
      <w:r>
        <w:rPr>
          <w:noProof/>
        </w:rPr>
        <w:drawing>
          <wp:inline distT="0" distB="0" distL="0" distR="0" wp14:anchorId="209A82E2" wp14:editId="174723A9">
            <wp:extent cx="5760720" cy="2324100"/>
            <wp:effectExtent l="0" t="0" r="0" b="0"/>
            <wp:docPr id="1" name="Chart 1">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55B317A" w14:textId="6685DFA6" w:rsidR="00730155" w:rsidRPr="00E32A17" w:rsidRDefault="00730155" w:rsidP="00101F11">
      <w:pPr>
        <w:spacing w:after="0" w:line="240" w:lineRule="auto"/>
        <w:jc w:val="both"/>
        <w:rPr>
          <w:rFonts w:ascii="Fira Sans" w:hAnsi="Fira Sans" w:cstheme="majorHAnsi"/>
          <w:i/>
          <w:iCs/>
          <w:color w:val="444444"/>
          <w:sz w:val="24"/>
          <w:szCs w:val="24"/>
        </w:rPr>
      </w:pPr>
    </w:p>
    <w:p w14:paraId="037EF58C" w14:textId="341F52F1" w:rsidR="00FD2293" w:rsidRPr="00737224" w:rsidRDefault="00575B52" w:rsidP="00101F11">
      <w:pPr>
        <w:spacing w:after="0" w:line="240" w:lineRule="auto"/>
        <w:jc w:val="both"/>
        <w:rPr>
          <w:rFonts w:ascii="Fira Sans" w:hAnsi="Fira Sans" w:cstheme="majorHAnsi"/>
          <w:color w:val="444444"/>
        </w:rPr>
      </w:pPr>
      <w:r w:rsidRPr="00E32A17">
        <w:rPr>
          <w:rFonts w:ascii="Fira Sans" w:hAnsi="Fira Sans" w:cstheme="majorHAnsi"/>
          <w:color w:val="444444"/>
        </w:rPr>
        <w:tab/>
      </w:r>
      <w:r w:rsidR="001371EF">
        <w:rPr>
          <w:rFonts w:ascii="Fira Sans" w:hAnsi="Fira Sans" w:cstheme="majorHAnsi"/>
          <w:color w:val="444444"/>
        </w:rPr>
        <w:t xml:space="preserve">Na grafiku koji se nalazi iznad prikazane su sumirane vrednosti pretrage za odabrane termine (vezane za inostranstvo) koji su se nalazili u pretrazi u </w:t>
      </w:r>
      <w:r w:rsidR="001371EF" w:rsidRPr="001371EF">
        <w:rPr>
          <w:rFonts w:ascii="Fira Sans" w:hAnsi="Fira Sans" w:cstheme="majorHAnsi"/>
          <w:i/>
          <w:iCs/>
          <w:color w:val="444444"/>
        </w:rPr>
        <w:t>Google Trends</w:t>
      </w:r>
      <w:r w:rsidR="001371EF">
        <w:rPr>
          <w:rFonts w:ascii="Fira Sans" w:hAnsi="Fira Sans" w:cstheme="majorHAnsi"/>
          <w:color w:val="444444"/>
        </w:rPr>
        <w:t xml:space="preserve">, u periodu od 2013. do 2020. godine. </w:t>
      </w:r>
      <w:r w:rsidR="00546A3F">
        <w:rPr>
          <w:rFonts w:ascii="Fira Sans" w:hAnsi="Fira Sans" w:cstheme="majorHAnsi"/>
          <w:color w:val="444444"/>
        </w:rPr>
        <w:t xml:space="preserve">Termini čije vrednosti pretrage su sumirani su sledeći: i) </w:t>
      </w:r>
      <w:r w:rsidR="00546A3F" w:rsidRPr="00546A3F">
        <w:rPr>
          <w:rFonts w:ascii="Fira Sans" w:hAnsi="Fira Sans" w:cstheme="majorHAnsi"/>
          <w:i/>
          <w:iCs/>
          <w:color w:val="444444"/>
        </w:rPr>
        <w:t>posao u inostranstvo</w:t>
      </w:r>
      <w:r w:rsidR="00546A3F">
        <w:rPr>
          <w:rFonts w:ascii="Fira Sans" w:hAnsi="Fira Sans" w:cstheme="majorHAnsi"/>
          <w:color w:val="444444"/>
        </w:rPr>
        <w:t xml:space="preserve">, ii) </w:t>
      </w:r>
      <w:r w:rsidR="00546A3F" w:rsidRPr="00546A3F">
        <w:rPr>
          <w:rFonts w:ascii="Fira Sans" w:hAnsi="Fira Sans" w:cstheme="majorHAnsi"/>
          <w:i/>
          <w:iCs/>
          <w:color w:val="444444"/>
        </w:rPr>
        <w:t>posao inostranstvo</w:t>
      </w:r>
      <w:r w:rsidR="00546A3F" w:rsidRPr="00546A3F">
        <w:rPr>
          <w:rFonts w:ascii="Fira Sans" w:hAnsi="Fira Sans" w:cstheme="majorHAnsi"/>
          <w:color w:val="444444"/>
        </w:rPr>
        <w:t xml:space="preserve"> </w:t>
      </w:r>
      <w:r w:rsidR="00546A3F" w:rsidRPr="00546A3F">
        <w:rPr>
          <w:rFonts w:ascii="Fira Sans" w:hAnsi="Fira Sans" w:cstheme="majorHAnsi"/>
          <w:i/>
          <w:iCs/>
          <w:color w:val="444444"/>
        </w:rPr>
        <w:t>svajcarska</w:t>
      </w:r>
      <w:r w:rsidR="00546A3F">
        <w:rPr>
          <w:rFonts w:ascii="Fira Sans" w:hAnsi="Fira Sans" w:cstheme="majorHAnsi"/>
          <w:color w:val="444444"/>
        </w:rPr>
        <w:t xml:space="preserve">, iii) </w:t>
      </w:r>
      <w:r w:rsidR="00546A3F" w:rsidRPr="00546A3F">
        <w:rPr>
          <w:rFonts w:ascii="Fira Sans" w:hAnsi="Fira Sans" w:cstheme="majorHAnsi"/>
          <w:i/>
          <w:iCs/>
          <w:color w:val="444444"/>
        </w:rPr>
        <w:t>posao inostranstvo austrija</w:t>
      </w:r>
      <w:r w:rsidR="00546A3F">
        <w:rPr>
          <w:rFonts w:ascii="Fira Sans" w:hAnsi="Fira Sans" w:cstheme="majorHAnsi"/>
          <w:color w:val="444444"/>
        </w:rPr>
        <w:t xml:space="preserve">, iv) </w:t>
      </w:r>
      <w:r w:rsidR="00546A3F" w:rsidRPr="00546A3F">
        <w:rPr>
          <w:rFonts w:ascii="Fira Sans" w:hAnsi="Fira Sans" w:cstheme="majorHAnsi"/>
          <w:i/>
          <w:iCs/>
          <w:color w:val="444444"/>
        </w:rPr>
        <w:t>oglasi za posao inostranstvo</w:t>
      </w:r>
      <w:r w:rsidR="00546A3F">
        <w:rPr>
          <w:rFonts w:ascii="Fira Sans" w:hAnsi="Fira Sans" w:cstheme="majorHAnsi"/>
          <w:color w:val="444444"/>
        </w:rPr>
        <w:t xml:space="preserve">, iv) </w:t>
      </w:r>
      <w:r w:rsidR="00546A3F" w:rsidRPr="00546A3F">
        <w:rPr>
          <w:rFonts w:ascii="Fira Sans" w:hAnsi="Fira Sans" w:cstheme="majorHAnsi"/>
          <w:i/>
          <w:iCs/>
          <w:color w:val="444444"/>
        </w:rPr>
        <w:t>posao inostranstvo 2019</w:t>
      </w:r>
      <w:r w:rsidR="00546A3F">
        <w:rPr>
          <w:rFonts w:ascii="Fira Sans" w:hAnsi="Fira Sans" w:cstheme="majorHAnsi"/>
          <w:color w:val="444444"/>
        </w:rPr>
        <w:t xml:space="preserve">, v) </w:t>
      </w:r>
      <w:r w:rsidR="00546A3F" w:rsidRPr="00546A3F">
        <w:rPr>
          <w:rFonts w:ascii="Fira Sans" w:hAnsi="Fira Sans" w:cstheme="majorHAnsi"/>
          <w:i/>
          <w:iCs/>
          <w:color w:val="444444"/>
        </w:rPr>
        <w:t>pink oglasi posao inostranstvo</w:t>
      </w:r>
      <w:r w:rsidR="00546A3F">
        <w:rPr>
          <w:rFonts w:ascii="Fira Sans" w:hAnsi="Fira Sans" w:cstheme="majorHAnsi"/>
          <w:color w:val="444444"/>
        </w:rPr>
        <w:t xml:space="preserve">, vi) </w:t>
      </w:r>
      <w:r w:rsidR="00546A3F" w:rsidRPr="00737224">
        <w:rPr>
          <w:rFonts w:ascii="Fira Sans" w:hAnsi="Fira Sans" w:cstheme="majorHAnsi"/>
          <w:i/>
          <w:iCs/>
          <w:color w:val="444444"/>
        </w:rPr>
        <w:t>halo oglasi posao inostranstvo</w:t>
      </w:r>
      <w:r w:rsidR="00737224">
        <w:rPr>
          <w:rFonts w:ascii="Fira Sans" w:hAnsi="Fira Sans" w:cstheme="majorHAnsi"/>
          <w:color w:val="444444"/>
        </w:rPr>
        <w:t xml:space="preserve">, vii) </w:t>
      </w:r>
      <w:r w:rsidR="00546A3F" w:rsidRPr="00737224">
        <w:rPr>
          <w:rFonts w:ascii="Fira Sans" w:hAnsi="Fira Sans" w:cstheme="majorHAnsi"/>
          <w:i/>
          <w:iCs/>
          <w:color w:val="444444"/>
        </w:rPr>
        <w:t>posao inostranstvo gradjevina</w:t>
      </w:r>
      <w:r w:rsidR="00737224">
        <w:rPr>
          <w:rFonts w:ascii="Fira Sans" w:hAnsi="Fira Sans" w:cstheme="majorHAnsi"/>
          <w:color w:val="444444"/>
        </w:rPr>
        <w:t xml:space="preserve">, viii) </w:t>
      </w:r>
      <w:r w:rsidR="00546A3F" w:rsidRPr="00737224">
        <w:rPr>
          <w:rFonts w:ascii="Fira Sans" w:hAnsi="Fira Sans" w:cstheme="majorHAnsi"/>
          <w:i/>
          <w:iCs/>
          <w:color w:val="444444"/>
        </w:rPr>
        <w:t>oglasi inostranstvo posa</w:t>
      </w:r>
      <w:r w:rsidR="00737224">
        <w:rPr>
          <w:rFonts w:ascii="Fira Sans" w:hAnsi="Fira Sans" w:cstheme="majorHAnsi"/>
          <w:i/>
          <w:iCs/>
          <w:color w:val="444444"/>
        </w:rPr>
        <w:t>o</w:t>
      </w:r>
      <w:r w:rsidR="00737224" w:rsidRPr="00737224">
        <w:rPr>
          <w:rFonts w:ascii="Fira Sans" w:hAnsi="Fira Sans" w:cstheme="majorHAnsi"/>
          <w:color w:val="444444"/>
        </w:rPr>
        <w:t xml:space="preserve">, ix) </w:t>
      </w:r>
      <w:r w:rsidR="00546A3F" w:rsidRPr="00737224">
        <w:rPr>
          <w:rFonts w:ascii="Fira Sans" w:hAnsi="Fira Sans" w:cstheme="majorHAnsi"/>
          <w:i/>
          <w:iCs/>
          <w:color w:val="444444"/>
        </w:rPr>
        <w:t>inostranstvo posao oglasi</w:t>
      </w:r>
      <w:r w:rsidR="00737224">
        <w:rPr>
          <w:rFonts w:ascii="Fira Sans" w:hAnsi="Fira Sans" w:cstheme="majorHAnsi"/>
          <w:color w:val="444444"/>
        </w:rPr>
        <w:t xml:space="preserve">, x) </w:t>
      </w:r>
      <w:r w:rsidR="00546A3F" w:rsidRPr="00737224">
        <w:rPr>
          <w:rFonts w:ascii="Fira Sans" w:hAnsi="Fira Sans" w:cstheme="majorHAnsi"/>
          <w:i/>
          <w:iCs/>
          <w:color w:val="444444"/>
        </w:rPr>
        <w:t>posao nemacka 2020</w:t>
      </w:r>
      <w:r w:rsidR="00737224">
        <w:rPr>
          <w:rFonts w:ascii="Fira Sans" w:hAnsi="Fira Sans" w:cstheme="majorHAnsi"/>
          <w:color w:val="444444"/>
        </w:rPr>
        <w:t xml:space="preserve">, xi) </w:t>
      </w:r>
      <w:r w:rsidR="00546A3F" w:rsidRPr="00737224">
        <w:rPr>
          <w:rFonts w:ascii="Fira Sans" w:hAnsi="Fira Sans" w:cstheme="majorHAnsi"/>
          <w:i/>
          <w:iCs/>
          <w:color w:val="444444"/>
        </w:rPr>
        <w:t>oglasi za posao nemacka</w:t>
      </w:r>
      <w:r w:rsidR="00737224">
        <w:rPr>
          <w:rFonts w:ascii="Fira Sans" w:hAnsi="Fira Sans" w:cstheme="majorHAnsi"/>
          <w:color w:val="444444"/>
        </w:rPr>
        <w:t xml:space="preserve">, xii) </w:t>
      </w:r>
      <w:r w:rsidR="00546A3F" w:rsidRPr="00737224">
        <w:rPr>
          <w:rFonts w:ascii="Fira Sans" w:hAnsi="Fira Sans" w:cstheme="majorHAnsi"/>
          <w:i/>
          <w:iCs/>
          <w:color w:val="444444"/>
        </w:rPr>
        <w:t>posao nemacka oglasi</w:t>
      </w:r>
      <w:r w:rsidR="00737224">
        <w:rPr>
          <w:rFonts w:ascii="Fira Sans" w:hAnsi="Fira Sans" w:cstheme="majorHAnsi"/>
          <w:color w:val="444444"/>
        </w:rPr>
        <w:t xml:space="preserve">, xiii) </w:t>
      </w:r>
      <w:r w:rsidR="00546A3F" w:rsidRPr="00737224">
        <w:rPr>
          <w:rFonts w:ascii="Fira Sans" w:hAnsi="Fira Sans" w:cstheme="majorHAnsi"/>
          <w:i/>
          <w:iCs/>
          <w:color w:val="444444"/>
        </w:rPr>
        <w:t>posao nemacka 2019</w:t>
      </w:r>
      <w:r w:rsidR="00737224">
        <w:rPr>
          <w:rFonts w:ascii="Fira Sans" w:hAnsi="Fira Sans" w:cstheme="majorHAnsi"/>
          <w:color w:val="444444"/>
        </w:rPr>
        <w:t xml:space="preserve">, xiv) </w:t>
      </w:r>
      <w:r w:rsidR="00546A3F" w:rsidRPr="00737224">
        <w:rPr>
          <w:rFonts w:ascii="Fira Sans" w:hAnsi="Fira Sans" w:cstheme="majorHAnsi"/>
          <w:i/>
          <w:iCs/>
          <w:color w:val="444444"/>
        </w:rPr>
        <w:t>posao nemacka srpski pasos</w:t>
      </w:r>
      <w:r w:rsidR="00737224">
        <w:rPr>
          <w:rFonts w:ascii="Fira Sans" w:hAnsi="Fira Sans" w:cstheme="majorHAnsi"/>
          <w:color w:val="444444"/>
        </w:rPr>
        <w:t xml:space="preserve">, xv) </w:t>
      </w:r>
      <w:r w:rsidR="00546A3F" w:rsidRPr="00737224">
        <w:rPr>
          <w:rFonts w:ascii="Fira Sans" w:hAnsi="Fira Sans" w:cstheme="majorHAnsi"/>
          <w:i/>
          <w:iCs/>
          <w:color w:val="444444"/>
        </w:rPr>
        <w:t>posao nemacka 2019 srpski pasos</w:t>
      </w:r>
      <w:r w:rsidR="00737224">
        <w:rPr>
          <w:rFonts w:ascii="Fira Sans" w:hAnsi="Fira Sans" w:cstheme="majorHAnsi"/>
          <w:color w:val="444444"/>
        </w:rPr>
        <w:t xml:space="preserve">, xvi) </w:t>
      </w:r>
      <w:r w:rsidR="00546A3F" w:rsidRPr="00737224">
        <w:rPr>
          <w:rFonts w:ascii="Fira Sans" w:hAnsi="Fira Sans" w:cstheme="majorHAnsi"/>
          <w:i/>
          <w:iCs/>
          <w:color w:val="444444"/>
        </w:rPr>
        <w:t>posao inostranstvo austrija</w:t>
      </w:r>
      <w:r w:rsidR="00737224">
        <w:rPr>
          <w:rFonts w:ascii="Fira Sans" w:hAnsi="Fira Sans" w:cstheme="majorHAnsi"/>
          <w:color w:val="444444"/>
        </w:rPr>
        <w:t xml:space="preserve">, xvii) </w:t>
      </w:r>
      <w:r w:rsidR="00546A3F" w:rsidRPr="00737224">
        <w:rPr>
          <w:rFonts w:ascii="Fira Sans" w:hAnsi="Fira Sans" w:cstheme="majorHAnsi"/>
          <w:i/>
          <w:iCs/>
          <w:color w:val="444444"/>
        </w:rPr>
        <w:t>posao austrija poljoprivreda</w:t>
      </w:r>
      <w:r w:rsidR="00737224">
        <w:rPr>
          <w:rFonts w:ascii="Fira Sans" w:hAnsi="Fira Sans" w:cstheme="majorHAnsi"/>
          <w:color w:val="444444"/>
        </w:rPr>
        <w:t xml:space="preserve">, xviii) </w:t>
      </w:r>
      <w:r w:rsidR="00546A3F" w:rsidRPr="00737224">
        <w:rPr>
          <w:rFonts w:ascii="Fira Sans" w:hAnsi="Fira Sans" w:cstheme="majorHAnsi"/>
          <w:i/>
          <w:iCs/>
          <w:color w:val="444444"/>
        </w:rPr>
        <w:t>posao austrija 2019</w:t>
      </w:r>
      <w:r w:rsidR="00737224">
        <w:rPr>
          <w:rFonts w:ascii="Fira Sans" w:hAnsi="Fira Sans" w:cstheme="majorHAnsi"/>
          <w:color w:val="444444"/>
        </w:rPr>
        <w:t xml:space="preserve">, xix) </w:t>
      </w:r>
      <w:r w:rsidR="00546A3F" w:rsidRPr="00737224">
        <w:rPr>
          <w:rFonts w:ascii="Fira Sans" w:hAnsi="Fira Sans" w:cstheme="majorHAnsi"/>
          <w:i/>
          <w:iCs/>
          <w:color w:val="444444"/>
        </w:rPr>
        <w:t>eures posao austrija</w:t>
      </w:r>
      <w:r w:rsidR="00737224">
        <w:rPr>
          <w:rFonts w:ascii="Fira Sans" w:hAnsi="Fira Sans" w:cstheme="majorHAnsi"/>
          <w:color w:val="444444"/>
        </w:rPr>
        <w:t xml:space="preserve">, xx) </w:t>
      </w:r>
      <w:r w:rsidR="00546A3F" w:rsidRPr="00737224">
        <w:rPr>
          <w:rFonts w:ascii="Fira Sans" w:hAnsi="Fira Sans" w:cstheme="majorHAnsi"/>
          <w:i/>
          <w:iCs/>
          <w:color w:val="444444"/>
        </w:rPr>
        <w:t>posao austrija oglasi</w:t>
      </w:r>
      <w:r w:rsidR="00737224">
        <w:rPr>
          <w:rFonts w:ascii="Fira Sans" w:hAnsi="Fira Sans" w:cstheme="majorHAnsi"/>
          <w:color w:val="444444"/>
        </w:rPr>
        <w:t xml:space="preserve">, xxi) </w:t>
      </w:r>
      <w:r w:rsidR="00546A3F" w:rsidRPr="00737224">
        <w:rPr>
          <w:rFonts w:ascii="Fira Sans" w:hAnsi="Fira Sans" w:cstheme="majorHAnsi"/>
          <w:i/>
          <w:iCs/>
          <w:color w:val="444444"/>
        </w:rPr>
        <w:t>posao austrija ponuda</w:t>
      </w:r>
      <w:r w:rsidR="00737224">
        <w:rPr>
          <w:rFonts w:ascii="Fira Sans" w:hAnsi="Fira Sans" w:cstheme="majorHAnsi"/>
          <w:color w:val="444444"/>
        </w:rPr>
        <w:t xml:space="preserve">, xxii) </w:t>
      </w:r>
      <w:r w:rsidR="00546A3F" w:rsidRPr="00737224">
        <w:rPr>
          <w:rFonts w:ascii="Fira Sans" w:hAnsi="Fira Sans" w:cstheme="majorHAnsi"/>
          <w:i/>
          <w:iCs/>
          <w:color w:val="444444"/>
        </w:rPr>
        <w:t>posao u inostranstvu austrija</w:t>
      </w:r>
      <w:r w:rsidR="00737224">
        <w:rPr>
          <w:rFonts w:ascii="Fira Sans" w:hAnsi="Fira Sans" w:cstheme="majorHAnsi"/>
          <w:color w:val="444444"/>
        </w:rPr>
        <w:t xml:space="preserve">, xxiii) </w:t>
      </w:r>
      <w:r w:rsidR="00546A3F" w:rsidRPr="00737224">
        <w:rPr>
          <w:rFonts w:ascii="Fira Sans" w:hAnsi="Fira Sans" w:cstheme="majorHAnsi"/>
          <w:i/>
          <w:iCs/>
          <w:color w:val="444444"/>
        </w:rPr>
        <w:t>posao austrija sezonski</w:t>
      </w:r>
      <w:r w:rsidR="00737224">
        <w:rPr>
          <w:rFonts w:ascii="Fira Sans" w:hAnsi="Fira Sans" w:cstheme="majorHAnsi"/>
          <w:color w:val="444444"/>
        </w:rPr>
        <w:t xml:space="preserve">, xxiv) </w:t>
      </w:r>
      <w:r w:rsidR="00546A3F" w:rsidRPr="00737224">
        <w:rPr>
          <w:rFonts w:ascii="Fira Sans" w:hAnsi="Fira Sans" w:cstheme="majorHAnsi"/>
          <w:i/>
          <w:iCs/>
          <w:color w:val="444444"/>
        </w:rPr>
        <w:t>posao u austrija</w:t>
      </w:r>
      <w:r w:rsidR="00737224">
        <w:rPr>
          <w:rFonts w:ascii="Fira Sans" w:hAnsi="Fira Sans" w:cstheme="majorHAnsi"/>
          <w:color w:val="444444"/>
        </w:rPr>
        <w:t xml:space="preserve">, xxv) </w:t>
      </w:r>
      <w:r w:rsidR="00546A3F" w:rsidRPr="00737224">
        <w:rPr>
          <w:rFonts w:ascii="Fira Sans" w:hAnsi="Fira Sans" w:cstheme="majorHAnsi"/>
          <w:i/>
          <w:iCs/>
          <w:color w:val="444444"/>
        </w:rPr>
        <w:t>posao ceska 2019</w:t>
      </w:r>
      <w:r w:rsidR="00737224">
        <w:rPr>
          <w:rFonts w:ascii="Fira Sans" w:hAnsi="Fira Sans" w:cstheme="majorHAnsi"/>
          <w:color w:val="444444"/>
        </w:rPr>
        <w:t xml:space="preserve">, xxvi) </w:t>
      </w:r>
      <w:r w:rsidR="00546A3F" w:rsidRPr="00737224">
        <w:rPr>
          <w:rFonts w:ascii="Fira Sans" w:hAnsi="Fira Sans" w:cstheme="majorHAnsi"/>
          <w:i/>
          <w:iCs/>
          <w:color w:val="444444"/>
        </w:rPr>
        <w:t>posao na brodu forum</w:t>
      </w:r>
      <w:r w:rsidR="00737224">
        <w:rPr>
          <w:rFonts w:ascii="Fira Sans" w:hAnsi="Fira Sans" w:cstheme="majorHAnsi"/>
          <w:color w:val="444444"/>
        </w:rPr>
        <w:t>.</w:t>
      </w:r>
      <w:r w:rsidR="00FD2293">
        <w:rPr>
          <w:rFonts w:ascii="Fira Sans" w:hAnsi="Fira Sans" w:cstheme="majorHAnsi"/>
          <w:color w:val="444444"/>
        </w:rPr>
        <w:t xml:space="preserve"> Na osnovu trenda koji se uočava na grafiku iznad može se izvesti zaključak da je od 2013. do 2015. godine prisutan porast pretrage termina koji se odnose na inostranstvo, nakon toga sledi konstantno interesovanja u toku 2016. i 2017. godine, 2018. godine primetan je blaži pad, dok je intenzivan porast prisutan 2019. godine. </w:t>
      </w:r>
    </w:p>
    <w:p w14:paraId="07603580" w14:textId="77777777" w:rsidR="001371EF" w:rsidRDefault="001371EF" w:rsidP="00101F11">
      <w:pPr>
        <w:spacing w:after="0" w:line="240" w:lineRule="auto"/>
        <w:jc w:val="both"/>
        <w:rPr>
          <w:rFonts w:ascii="Fira Sans" w:hAnsi="Fira Sans" w:cstheme="majorHAnsi"/>
          <w:color w:val="444444"/>
        </w:rPr>
      </w:pPr>
    </w:p>
    <w:p w14:paraId="1050060B" w14:textId="77777777" w:rsidR="001371EF" w:rsidRDefault="001371EF" w:rsidP="00101F11">
      <w:pPr>
        <w:spacing w:after="0" w:line="240" w:lineRule="auto"/>
        <w:jc w:val="both"/>
        <w:rPr>
          <w:rFonts w:ascii="Fira Sans" w:hAnsi="Fira Sans" w:cstheme="majorHAnsi"/>
          <w:color w:val="444444"/>
        </w:rPr>
      </w:pPr>
    </w:p>
    <w:p w14:paraId="38E1C456" w14:textId="10F13377" w:rsidR="00730155" w:rsidRPr="00E32A17" w:rsidRDefault="00362612" w:rsidP="00101F11">
      <w:pPr>
        <w:spacing w:after="0" w:line="240" w:lineRule="auto"/>
        <w:jc w:val="both"/>
        <w:rPr>
          <w:rFonts w:ascii="Fira Sans" w:hAnsi="Fira Sans" w:cstheme="majorHAnsi"/>
          <w:color w:val="444444"/>
        </w:rPr>
      </w:pPr>
      <w:r w:rsidRPr="00E32A17">
        <w:rPr>
          <w:rFonts w:ascii="Fira Sans" w:hAnsi="Fira Sans" w:cstheme="majorHAnsi"/>
          <w:color w:val="444444"/>
        </w:rPr>
        <w:t xml:space="preserve"> </w:t>
      </w:r>
    </w:p>
    <w:p w14:paraId="4290EC01" w14:textId="29E7315B" w:rsidR="005D5407" w:rsidRPr="00E32A17" w:rsidRDefault="00CD40B2" w:rsidP="00054C62">
      <w:pPr>
        <w:tabs>
          <w:tab w:val="left" w:pos="6530"/>
        </w:tabs>
        <w:spacing w:after="0" w:line="240" w:lineRule="auto"/>
        <w:jc w:val="both"/>
        <w:rPr>
          <w:rFonts w:ascii="Fira Sans" w:hAnsi="Fira Sans" w:cstheme="majorHAnsi"/>
          <w:color w:val="444444"/>
          <w:highlight w:val="yellow"/>
        </w:rPr>
      </w:pPr>
      <w:r w:rsidRPr="00E32A17">
        <w:rPr>
          <w:rFonts w:ascii="Fira Sans" w:hAnsi="Fira Sans" w:cstheme="majorHAnsi"/>
          <w:color w:val="444444"/>
        </w:rPr>
        <w:t xml:space="preserve"> </w:t>
      </w:r>
    </w:p>
    <w:sectPr w:rsidR="005D5407" w:rsidRPr="00E32A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Fira Sans">
    <w:panose1 w:val="020B0503050000020004"/>
    <w:charset w:val="00"/>
    <w:family w:val="swiss"/>
    <w:notTrueType/>
    <w:pitch w:val="variable"/>
    <w:sig w:usb0="600002FF" w:usb1="02000001" w:usb2="00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BB7E47"/>
    <w:multiLevelType w:val="hybridMultilevel"/>
    <w:tmpl w:val="90EE752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D0"/>
    <w:rsid w:val="0002428D"/>
    <w:rsid w:val="00050A80"/>
    <w:rsid w:val="00054C62"/>
    <w:rsid w:val="00084668"/>
    <w:rsid w:val="000F46E4"/>
    <w:rsid w:val="00101F11"/>
    <w:rsid w:val="00111E05"/>
    <w:rsid w:val="001371EF"/>
    <w:rsid w:val="001553EB"/>
    <w:rsid w:val="001D5680"/>
    <w:rsid w:val="00205F91"/>
    <w:rsid w:val="0023291A"/>
    <w:rsid w:val="003229A6"/>
    <w:rsid w:val="00362612"/>
    <w:rsid w:val="003B0A68"/>
    <w:rsid w:val="003B1511"/>
    <w:rsid w:val="003D7E56"/>
    <w:rsid w:val="0040147D"/>
    <w:rsid w:val="004214C4"/>
    <w:rsid w:val="00442A30"/>
    <w:rsid w:val="004D1469"/>
    <w:rsid w:val="005201BE"/>
    <w:rsid w:val="00546A3F"/>
    <w:rsid w:val="00571634"/>
    <w:rsid w:val="00575B52"/>
    <w:rsid w:val="00587E52"/>
    <w:rsid w:val="005D5407"/>
    <w:rsid w:val="00631984"/>
    <w:rsid w:val="00704B67"/>
    <w:rsid w:val="00730155"/>
    <w:rsid w:val="00735EDB"/>
    <w:rsid w:val="00737224"/>
    <w:rsid w:val="00752A3E"/>
    <w:rsid w:val="00770F2A"/>
    <w:rsid w:val="00786DC0"/>
    <w:rsid w:val="00A01640"/>
    <w:rsid w:val="00A05307"/>
    <w:rsid w:val="00AD2FD0"/>
    <w:rsid w:val="00B0533B"/>
    <w:rsid w:val="00B12187"/>
    <w:rsid w:val="00B2791B"/>
    <w:rsid w:val="00BC4195"/>
    <w:rsid w:val="00CA5CC1"/>
    <w:rsid w:val="00CD40B2"/>
    <w:rsid w:val="00D01ED4"/>
    <w:rsid w:val="00D476E3"/>
    <w:rsid w:val="00DF1822"/>
    <w:rsid w:val="00E32A17"/>
    <w:rsid w:val="00FD2293"/>
    <w:rsid w:val="00FE6E47"/>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0834F"/>
  <w15:chartTrackingRefBased/>
  <w15:docId w15:val="{2FBDE687-04D4-44C4-8388-650AFF22B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FD0"/>
    <w:pPr>
      <w:ind w:left="720"/>
      <w:contextualSpacing/>
    </w:pPr>
  </w:style>
  <w:style w:type="character" w:styleId="CommentReference">
    <w:name w:val="annotation reference"/>
    <w:basedOn w:val="DefaultParagraphFont"/>
    <w:uiPriority w:val="99"/>
    <w:semiHidden/>
    <w:unhideWhenUsed/>
    <w:rsid w:val="004D1469"/>
    <w:rPr>
      <w:sz w:val="16"/>
      <w:szCs w:val="16"/>
    </w:rPr>
  </w:style>
  <w:style w:type="paragraph" w:styleId="CommentText">
    <w:name w:val="annotation text"/>
    <w:basedOn w:val="Normal"/>
    <w:link w:val="CommentTextChar"/>
    <w:uiPriority w:val="99"/>
    <w:semiHidden/>
    <w:unhideWhenUsed/>
    <w:rsid w:val="004D1469"/>
    <w:pPr>
      <w:spacing w:line="240" w:lineRule="auto"/>
    </w:pPr>
    <w:rPr>
      <w:sz w:val="20"/>
      <w:szCs w:val="20"/>
    </w:rPr>
  </w:style>
  <w:style w:type="character" w:customStyle="1" w:styleId="CommentTextChar">
    <w:name w:val="Comment Text Char"/>
    <w:basedOn w:val="DefaultParagraphFont"/>
    <w:link w:val="CommentText"/>
    <w:uiPriority w:val="99"/>
    <w:semiHidden/>
    <w:rsid w:val="004D1469"/>
    <w:rPr>
      <w:sz w:val="20"/>
      <w:szCs w:val="20"/>
    </w:rPr>
  </w:style>
  <w:style w:type="paragraph" w:styleId="CommentSubject">
    <w:name w:val="annotation subject"/>
    <w:basedOn w:val="CommentText"/>
    <w:next w:val="CommentText"/>
    <w:link w:val="CommentSubjectChar"/>
    <w:uiPriority w:val="99"/>
    <w:semiHidden/>
    <w:unhideWhenUsed/>
    <w:rsid w:val="004D1469"/>
    <w:rPr>
      <w:b/>
      <w:bCs/>
    </w:rPr>
  </w:style>
  <w:style w:type="character" w:customStyle="1" w:styleId="CommentSubjectChar">
    <w:name w:val="Comment Subject Char"/>
    <w:basedOn w:val="CommentTextChar"/>
    <w:link w:val="CommentSubject"/>
    <w:uiPriority w:val="99"/>
    <w:semiHidden/>
    <w:rsid w:val="004D1469"/>
    <w:rPr>
      <w:b/>
      <w:bCs/>
      <w:sz w:val="20"/>
      <w:szCs w:val="20"/>
    </w:rPr>
  </w:style>
  <w:style w:type="paragraph" w:styleId="BalloonText">
    <w:name w:val="Balloon Text"/>
    <w:basedOn w:val="Normal"/>
    <w:link w:val="BalloonTextChar"/>
    <w:uiPriority w:val="99"/>
    <w:semiHidden/>
    <w:unhideWhenUsed/>
    <w:rsid w:val="004D14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14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sidora.gataric\Desktop\g%20trends%20keywords%20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 trends keywords data.xlsx]godina!PivotTable3</c:name>
    <c:fmtId val="-1"/>
  </c:pivotSource>
  <c:chart>
    <c:autoTitleDeleted val="1"/>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r-Latn-R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r-Latn-R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r-Latn-R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0964323903956449"/>
          <c:y val="6.9819105046017141E-2"/>
          <c:w val="0.86610632004332788"/>
          <c:h val="0.78798281760321054"/>
        </c:manualLayout>
      </c:layout>
      <c:lineChart>
        <c:grouping val="standard"/>
        <c:varyColors val="0"/>
        <c:ser>
          <c:idx val="0"/>
          <c:order val="0"/>
          <c:tx>
            <c:strRef>
              <c:f>godina!$B$3</c:f>
              <c:strCache>
                <c:ptCount val="1"/>
                <c:pt idx="0">
                  <c:v>Total</c:v>
                </c:pt>
              </c:strCache>
            </c:strRef>
          </c:tx>
          <c:spPr>
            <a:ln w="28575" cap="rnd">
              <a:solidFill>
                <a:schemeClr val="accent1"/>
              </a:solidFill>
              <a:round/>
            </a:ln>
            <a:effectLst/>
          </c:spPr>
          <c:marker>
            <c:symbol val="none"/>
          </c:marker>
          <c:cat>
            <c:strRef>
              <c:f>godina!$A$4:$A$12</c:f>
              <c:strCache>
                <c:ptCount val="8"/>
                <c:pt idx="0">
                  <c:v>2013</c:v>
                </c:pt>
                <c:pt idx="1">
                  <c:v>2014</c:v>
                </c:pt>
                <c:pt idx="2">
                  <c:v>2015</c:v>
                </c:pt>
                <c:pt idx="3">
                  <c:v>2016</c:v>
                </c:pt>
                <c:pt idx="4">
                  <c:v>2017</c:v>
                </c:pt>
                <c:pt idx="5">
                  <c:v>2018</c:v>
                </c:pt>
                <c:pt idx="6">
                  <c:v>2019</c:v>
                </c:pt>
                <c:pt idx="7">
                  <c:v>2020</c:v>
                </c:pt>
              </c:strCache>
            </c:strRef>
          </c:cat>
          <c:val>
            <c:numRef>
              <c:f>godina!$B$4:$B$12</c:f>
              <c:numCache>
                <c:formatCode>General</c:formatCode>
                <c:ptCount val="8"/>
                <c:pt idx="0">
                  <c:v>269.22222222222223</c:v>
                </c:pt>
                <c:pt idx="1">
                  <c:v>321.77777777777777</c:v>
                </c:pt>
                <c:pt idx="2">
                  <c:v>354.96296296296293</c:v>
                </c:pt>
                <c:pt idx="3">
                  <c:v>341.03703703703707</c:v>
                </c:pt>
                <c:pt idx="4">
                  <c:v>349.40740740740745</c:v>
                </c:pt>
                <c:pt idx="5">
                  <c:v>309.48148148148147</c:v>
                </c:pt>
                <c:pt idx="6">
                  <c:v>387.07407407407402</c:v>
                </c:pt>
                <c:pt idx="7">
                  <c:v>73.962962962962962</c:v>
                </c:pt>
              </c:numCache>
            </c:numRef>
          </c:val>
          <c:smooth val="0"/>
          <c:extLst>
            <c:ext xmlns:c16="http://schemas.microsoft.com/office/drawing/2014/chart" uri="{C3380CC4-5D6E-409C-BE32-E72D297353CC}">
              <c16:uniqueId val="{00000000-B3E1-4B07-A64F-94A99249BB41}"/>
            </c:ext>
          </c:extLst>
        </c:ser>
        <c:dLbls>
          <c:showLegendKey val="0"/>
          <c:showVal val="0"/>
          <c:showCatName val="0"/>
          <c:showSerName val="0"/>
          <c:showPercent val="0"/>
          <c:showBubbleSize val="0"/>
        </c:dLbls>
        <c:smooth val="0"/>
        <c:axId val="117125888"/>
        <c:axId val="117128632"/>
      </c:lineChart>
      <c:catAx>
        <c:axId val="117125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sr-Latn-RS">
                    <a:solidFill>
                      <a:schemeClr val="tx1"/>
                    </a:solidFill>
                  </a:rPr>
                  <a:t>Godine</a:t>
                </a:r>
                <a:endParaRPr lang="en-US">
                  <a:solidFill>
                    <a:schemeClr val="tx1"/>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sr-Latn-R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sr-Latn-RS"/>
          </a:p>
        </c:txPr>
        <c:crossAx val="117128632"/>
        <c:crosses val="autoZero"/>
        <c:auto val="1"/>
        <c:lblAlgn val="ctr"/>
        <c:lblOffset val="100"/>
        <c:noMultiLvlLbl val="0"/>
      </c:catAx>
      <c:valAx>
        <c:axId val="117128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sr-Latn-RS">
                    <a:solidFill>
                      <a:schemeClr val="tx1"/>
                    </a:solidFill>
                  </a:rPr>
                  <a:t>Sumirane</a:t>
                </a:r>
                <a:r>
                  <a:rPr lang="sr-Latn-RS" baseline="0">
                    <a:solidFill>
                      <a:schemeClr val="tx1"/>
                    </a:solidFill>
                  </a:rPr>
                  <a:t> vrednosti pretrage</a:t>
                </a:r>
                <a:endParaRPr lang="en-US">
                  <a:solidFill>
                    <a:schemeClr val="tx1"/>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sr-Latn-R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sr-Latn-RS"/>
          </a:p>
        </c:txPr>
        <c:crossAx val="11712588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sr-Latn-R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F7073-B469-43DA-A72F-89CB637BA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Isidora Gatarić</dc:creator>
  <cp:keywords/>
  <dc:description/>
  <cp:lastModifiedBy>Isidora Gatarić</cp:lastModifiedBy>
  <cp:revision>64</cp:revision>
  <dcterms:created xsi:type="dcterms:W3CDTF">2020-11-11T10:03:00Z</dcterms:created>
  <dcterms:modified xsi:type="dcterms:W3CDTF">2020-11-19T20:27:00Z</dcterms:modified>
</cp:coreProperties>
</file>