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B5F1" w14:textId="77777777" w:rsidR="00EA365B" w:rsidRPr="00EA365B" w:rsidRDefault="00EA365B" w:rsidP="00EA365B">
      <w:pPr>
        <w:keepNext/>
        <w:keepLines/>
        <w:widowControl/>
        <w:suppressAutoHyphens/>
        <w:spacing w:before="480"/>
        <w:jc w:val="left"/>
        <w:outlineLvl w:val="0"/>
        <w:rPr>
          <w:rFonts w:ascii="Calibri" w:eastAsia="font489" w:hAnsi="Calibri" w:cs="font489"/>
          <w:b/>
          <w:bCs/>
          <w:color w:val="4F81BD"/>
          <w:kern w:val="0"/>
          <w:sz w:val="32"/>
          <w:szCs w:val="32"/>
          <w:lang w:eastAsia="en-US"/>
        </w:rPr>
      </w:pPr>
      <w:bookmarkStart w:id="0" w:name="bibliography"/>
      <w:r w:rsidRPr="00EA365B">
        <w:rPr>
          <w:rFonts w:ascii="Calibri" w:eastAsia="font489" w:hAnsi="Calibri" w:cs="font489"/>
          <w:b/>
          <w:bCs/>
          <w:color w:val="4F81BD"/>
          <w:kern w:val="0"/>
          <w:sz w:val="32"/>
          <w:szCs w:val="32"/>
          <w:lang w:eastAsia="en-US"/>
        </w:rPr>
        <w:t>Bibliography</w:t>
      </w:r>
    </w:p>
    <w:p w14:paraId="34C2DC6E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Adderley, D. (2003).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Why do tellers tell?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Independent Study Essay: New York: School of Playback Theatre.</w:t>
      </w:r>
    </w:p>
    <w:p w14:paraId="328F47CC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Assefa, H. (1993).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Peace and reconciliation as a paradigm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Nairobi, Kenya: ACIS.</w:t>
      </w:r>
    </w:p>
    <w:p w14:paraId="3DC21CCD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proofErr w:type="spell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Bion</w:t>
      </w:r>
      <w:proofErr w:type="spell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, W.R. (1961).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Experiences in groups and other papers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London: Routledge.</w:t>
      </w:r>
    </w:p>
    <w:p w14:paraId="5AD7A715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Bohm, D. (1996). Edited by Lee Nichol.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On dialogue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London: Routledge.</w:t>
      </w:r>
    </w:p>
    <w:p w14:paraId="1E31BCD4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Buber, M. (1958).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I and thou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Edinburgh: T and T Clark.</w:t>
      </w:r>
    </w:p>
    <w:p w14:paraId="7525CF94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proofErr w:type="spellStart"/>
      <w:proofErr w:type="gram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Burkett,I</w:t>
      </w:r>
      <w:proofErr w:type="spell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</w:t>
      </w:r>
      <w:proofErr w:type="gram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(2001).“Creative communities on shifting sands: community development and narratives of globalization.” Paper presented to the symposium on </w:t>
      </w:r>
      <w:proofErr w:type="gram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Social</w:t>
      </w:r>
      <w:proofErr w:type="gram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work and globalization. Southampton: University of Southampton. Unpublished paper.</w:t>
      </w:r>
    </w:p>
    <w:p w14:paraId="4699544E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Brook, P. (1987).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The shifting point.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New York: Harper &amp; Row.</w:t>
      </w:r>
    </w:p>
    <w:p w14:paraId="034411C7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Buchanan, D. R. (1980). “The central concern model, a framework for structuring </w:t>
      </w:r>
      <w:proofErr w:type="spell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psychodramatic</w:t>
      </w:r>
      <w:proofErr w:type="spell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production”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Journal of Group Psychotherapy, Psychodrama and Sociometry.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Vol 33, 47-62.</w:t>
      </w:r>
    </w:p>
    <w:p w14:paraId="656A9FCF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Cobb, S. (2003). “Fostering coexistence in identity-based conflicts” in A.H. Chayes, and M. Minnow, M. (Eds.)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Imagine co-existence: restoring humanity after violent ethnic conflict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(1st ed.) San Francisco: Jossey-Bass.</w:t>
      </w:r>
    </w:p>
    <w:p w14:paraId="4681C1F6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Clayton, G.M. (1994).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Effective group leadership.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Melbourne, ICA Press.</w:t>
      </w:r>
    </w:p>
    <w:p w14:paraId="7AFACB36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Clayton, G.M. (1989).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Group work training manual.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Australian College of Psychodrama, Melbourne.</w:t>
      </w:r>
    </w:p>
    <w:p w14:paraId="0252D673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Clayton, G.M. (1993).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Living pictures of the self: applications of role theory in professional practice and daily living.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Melbourne, ICA Press.</w:t>
      </w:r>
    </w:p>
    <w:p w14:paraId="3EF9A8C2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Clayton, G.M. &amp; Carter, P. (2004).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 xml:space="preserve">The living spirit of the </w:t>
      </w:r>
      <w:proofErr w:type="spellStart"/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psychodramatic</w:t>
      </w:r>
      <w:proofErr w:type="spellEnd"/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 xml:space="preserve"> method.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Auckland, Resource Books.</w:t>
      </w:r>
    </w:p>
    <w:p w14:paraId="0ACBF00D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Cohen, C. (2003). “What is reconciliation?” Boston, USA: Brandeis University.</w:t>
      </w:r>
    </w:p>
    <w:p w14:paraId="4CC4D779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Cohen, C. (2004). “Creative approaches to reconciliation”. Boston, USA: Brandeis University.</w:t>
      </w:r>
    </w:p>
    <w:p w14:paraId="368B1200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Felman, S. and Laub, D. (1992)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Testimony: crises of witnessing in literature, psychoanalysis and history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New York: Routledge.</w:t>
      </w:r>
    </w:p>
    <w:p w14:paraId="103E6A10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Fox, J. (1994).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 xml:space="preserve">Acts of service: spontaneity, commitment, tradition in the </w:t>
      </w:r>
      <w:proofErr w:type="spellStart"/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nonscripted</w:t>
      </w:r>
      <w:proofErr w:type="spellEnd"/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 xml:space="preserve"> theatre.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New Paltz, New York: Tusitala Publishing.</w:t>
      </w:r>
    </w:p>
    <w:p w14:paraId="4577960B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lastRenderedPageBreak/>
        <w:t>Fox, J. (1999). “A ritual for our time” (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Gathering voices: essays on playback theatre.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New Paltz, New York: Tusitala Publishing.</w:t>
      </w:r>
    </w:p>
    <w:p w14:paraId="17C4009C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Fox, J. and Dauber, H. (Eds). (1999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) Gathering voices: essays on playback theatre.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New Paltz, New York: Tusitala Publishing.</w:t>
      </w:r>
    </w:p>
    <w:p w14:paraId="555827A1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Fox, J. (2003) Burundi Journal, unpublished paper.</w:t>
      </w:r>
    </w:p>
    <w:p w14:paraId="31F525DA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Fritts, B. J. (1998)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The new managerial mentor: becoming a learning leader to build communities of purpose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Palo Alto, California: Davies-Black Publishing.</w:t>
      </w:r>
    </w:p>
    <w:p w14:paraId="24B9F849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proofErr w:type="spell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Gobodo</w:t>
      </w:r>
      <w:proofErr w:type="spell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- </w:t>
      </w:r>
      <w:proofErr w:type="spell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Madikisela</w:t>
      </w:r>
      <w:proofErr w:type="spell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, P. (2004)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We Must Restore the Human Spirit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in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South Africa at Ten: A Nation Under Construction.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South Africa: This Day newspaper, June 28.</w:t>
      </w:r>
    </w:p>
    <w:p w14:paraId="0D76C511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Griffith, J.L. &amp; Griffith, M.E. (2002)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. Encountering the Sacred in Psychotherapy: how to talk with people about their spiritual lives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New York: Guildford Press.</w:t>
      </w:r>
    </w:p>
    <w:p w14:paraId="2072C7AA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Heaney, S. (1995).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The Redress of Poetry.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New York: Farrar, Straus and Giroux,</w:t>
      </w:r>
    </w:p>
    <w:p w14:paraId="6E6277DB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Hoesch. F. (1999). “The Red Thread: Storytelling as a Healing Process” in Fox and Dauber (eds.)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Gathering voices: essays on playback theatre.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New Paltz, New York: Tusitala Publishing.</w:t>
      </w:r>
    </w:p>
    <w:p w14:paraId="529D081D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Hosking, B. &amp; </w:t>
      </w:r>
      <w:proofErr w:type="spell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Penny</w:t>
      </w:r>
      <w:proofErr w:type="gram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,.C</w:t>
      </w:r>
      <w:proofErr w:type="spell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</w:t>
      </w:r>
      <w:proofErr w:type="gram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(2000).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 xml:space="preserve">Playback Theatre as a </w:t>
      </w:r>
      <w:proofErr w:type="spellStart"/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Methodologyfor</w:t>
      </w:r>
      <w:proofErr w:type="spellEnd"/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 xml:space="preserve"> Social Change.</w:t>
      </w:r>
    </w:p>
    <w:p w14:paraId="6D4D2E9A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Unpublished paper presented at Devnet Conference, Wellington, </w:t>
      </w:r>
      <w:proofErr w:type="spellStart"/>
      <w:proofErr w:type="gram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NZ.October</w:t>
      </w:r>
      <w:proofErr w:type="spellEnd"/>
      <w:proofErr w:type="gram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2003</w:t>
      </w:r>
    </w:p>
    <w:p w14:paraId="4501C3A1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Hosking, B. &amp; </w:t>
      </w:r>
      <w:proofErr w:type="spell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Penny.C</w:t>
      </w:r>
      <w:proofErr w:type="spell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.. (1998)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Report on Playback Theatre teaching project, stage 1. Women and development Project, Kiribati.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NZODA. Wellington, New Zealand.</w:t>
      </w:r>
    </w:p>
    <w:p w14:paraId="6FBAD0BA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Hosking, B. &amp; Penny, C. (1999)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Report on Playback Theatre teaching project, stage 2. Women and development Project, Kiribati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NZODA. Wellington, New Zealand.</w:t>
      </w:r>
    </w:p>
    <w:p w14:paraId="6CE65638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Hosking, B. (2001) Interview with Peni Moore (WAC). Interplay Vol. XII, no1.</w:t>
      </w:r>
    </w:p>
    <w:p w14:paraId="5B869CDA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Howard, T. (2003) “Dialogue in situations of conflict: possible or impossible?” Unpublished paper</w:t>
      </w:r>
    </w:p>
    <w:p w14:paraId="563C306F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Jennings, S. et al. (1994).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The handbook of dramatherapy.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London: Routledge.</w:t>
      </w:r>
    </w:p>
    <w:p w14:paraId="5E1AF8F9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proofErr w:type="spell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Krondorfer</w:t>
      </w:r>
      <w:proofErr w:type="spell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, B. (1995)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Remembrance and reconciliation: encounters between young Jews and Germans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New Haven: Yale University Press.</w:t>
      </w:r>
    </w:p>
    <w:p w14:paraId="4BCE62D1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Lecoq, J. (2000).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The moving body: teaching creative theatre.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New York: Routledge.</w:t>
      </w:r>
    </w:p>
    <w:p w14:paraId="47B1B727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proofErr w:type="spell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Lederach</w:t>
      </w:r>
      <w:proofErr w:type="spell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, J.P. (1997). </w:t>
      </w:r>
      <w:proofErr w:type="spellStart"/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Buildingpeace</w:t>
      </w:r>
      <w:proofErr w:type="spellEnd"/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 xml:space="preserve">: sustainable reconciliation in divided </w:t>
      </w:r>
      <w:proofErr w:type="gramStart"/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societies..</w:t>
      </w:r>
      <w:proofErr w:type="gram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Washington DC: United States Institute for Peace Press.</w:t>
      </w:r>
    </w:p>
    <w:p w14:paraId="07CC3B19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proofErr w:type="spell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Lederach</w:t>
      </w:r>
      <w:proofErr w:type="spell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, J.P. (1999).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The journey towards reconciliation.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Scottdale: Herald Press.</w:t>
      </w:r>
    </w:p>
    <w:p w14:paraId="4103DF16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lastRenderedPageBreak/>
        <w:t xml:space="preserve">Murray, S. (2003),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Jacques Lecoq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London, Routledge.</w:t>
      </w:r>
    </w:p>
    <w:p w14:paraId="4C9220E3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Ross, F. (2003).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Bearing witness: women and the Truth and Reconciliation Commission in South Africa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London: Pluto Press.</w:t>
      </w:r>
    </w:p>
    <w:p w14:paraId="1D0492C3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Ruud, E. (1995). Improvisation as a liminal experience: jazz and music therapy as modern ‘rites de passage’. in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Listening, playing, creating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Ed. K. C. Bereznak. New York, State University of New York Press.</w:t>
      </w:r>
    </w:p>
    <w:p w14:paraId="537F04B3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Salas, J. (1993).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Improvising real life: personal story in playback theatre.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Dubuque, Iowa, USA: Kendall/Hunt Publishing Company.</w:t>
      </w:r>
    </w:p>
    <w:p w14:paraId="4AE43A44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Scheff T.J. (1979).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Catharsis in healing, ritual, and drama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Berkeley: University of California Press.</w:t>
      </w:r>
    </w:p>
    <w:p w14:paraId="309C2A7B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proofErr w:type="spell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Schirch</w:t>
      </w:r>
      <w:proofErr w:type="spell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, L. (</w:t>
      </w:r>
      <w:proofErr w:type="gram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2001)“</w:t>
      </w:r>
      <w:proofErr w:type="gram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Ritual reconciliation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” Reconciliation, justice and co-existence: theory and practice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ed Mohammed Abu-Nimer. Lanham, MD: Lexington Books.</w:t>
      </w:r>
    </w:p>
    <w:p w14:paraId="72167A1C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Turner, V. (1969).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 xml:space="preserve">The ritual </w:t>
      </w:r>
      <w:proofErr w:type="gramStart"/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process</w:t>
      </w:r>
      <w:proofErr w:type="gramEnd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USA: Aldine Publishing.</w:t>
      </w:r>
    </w:p>
    <w:p w14:paraId="635784AC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Turner, V. (1982).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From ritual to theatre: The human seriousness of play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New York: PAJ Publications</w:t>
      </w:r>
    </w:p>
    <w:p w14:paraId="2F89A81B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Villa-Vicencio, C. (2001) “Reconciliation as metaphor”. Retrieved from </w:t>
      </w:r>
      <w:proofErr w:type="gramStart"/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http://www.ijr.org.za/sa_mon/recon_d.html</w:t>
      </w:r>
      <w:proofErr w:type="gramEnd"/>
    </w:p>
    <w:p w14:paraId="4F02E3AE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Weingarten, K. (2003).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 xml:space="preserve">Common </w:t>
      </w:r>
      <w:proofErr w:type="spellStart"/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shock</w:t>
      </w:r>
      <w:proofErr w:type="spellEnd"/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: witnessing violence every day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>. New York: New American Library.</w:t>
      </w:r>
    </w:p>
    <w:p w14:paraId="3CE57C2D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Whitacker, D.S. and Lieberman, M.A. (1970). “A focal conflict model”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Psychotherapy through the group process.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New York: Atherton Press.</w:t>
      </w:r>
    </w:p>
    <w:p w14:paraId="4AD9AEC0" w14:textId="77777777" w:rsidR="00EA365B" w:rsidRPr="00EA365B" w:rsidRDefault="00EA365B" w:rsidP="00EA365B">
      <w:pPr>
        <w:widowControl/>
        <w:suppressAutoHyphens/>
        <w:spacing w:before="180" w:after="180"/>
        <w:jc w:val="left"/>
        <w:rPr>
          <w:rFonts w:ascii="Cambria" w:eastAsia="Cambria" w:hAnsi="Cambria" w:cs="font489"/>
          <w:kern w:val="0"/>
          <w:sz w:val="24"/>
          <w:szCs w:val="24"/>
          <w:lang w:eastAsia="en-US"/>
        </w:rPr>
      </w:pP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Yalom, I.D. (1998). “The therapist working in the here and now” in </w:t>
      </w:r>
      <w:r w:rsidRPr="00EA365B">
        <w:rPr>
          <w:rFonts w:ascii="Cambria" w:eastAsia="Cambria" w:hAnsi="Cambria" w:cs="font489"/>
          <w:i/>
          <w:iCs/>
          <w:kern w:val="0"/>
          <w:sz w:val="24"/>
          <w:szCs w:val="24"/>
          <w:lang w:eastAsia="en-US"/>
        </w:rPr>
        <w:t>`</w:t>
      </w:r>
      <w:r w:rsidRPr="00EA365B">
        <w:rPr>
          <w:rFonts w:ascii="Cambria" w:eastAsia="Cambria" w:hAnsi="Cambria" w:cs="font489"/>
          <w:kern w:val="0"/>
          <w:sz w:val="24"/>
          <w:szCs w:val="24"/>
          <w:lang w:eastAsia="en-US"/>
        </w:rPr>
        <w:t xml:space="preserve"> New York: Basic Books</w:t>
      </w:r>
      <w:bookmarkEnd w:id="0"/>
    </w:p>
    <w:p w14:paraId="774306D7" w14:textId="77777777" w:rsidR="0002565D" w:rsidRPr="00EA365B" w:rsidRDefault="0002565D"/>
    <w:sectPr w:rsidR="0002565D" w:rsidRPr="00EA3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489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5B"/>
    <w:rsid w:val="0002565D"/>
    <w:rsid w:val="00EA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4046"/>
  <w15:chartTrackingRefBased/>
  <w15:docId w15:val="{69DA85EE-7874-4455-8F33-6599E88C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豪杰</dc:creator>
  <cp:keywords/>
  <dc:description/>
  <cp:lastModifiedBy>张 豪杰</cp:lastModifiedBy>
  <cp:revision>1</cp:revision>
  <dcterms:created xsi:type="dcterms:W3CDTF">2024-06-27T06:45:00Z</dcterms:created>
  <dcterms:modified xsi:type="dcterms:W3CDTF">2024-06-27T06:45:00Z</dcterms:modified>
</cp:coreProperties>
</file>