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2Style"/>
      </w:pPr>
      <w:r>
        <w:rPr>
          <w:sz w:val="28"/>
          <w:szCs w:val="28"/>
          <w:b w:val="1"/>
          <w:bCs w:val="1"/>
        </w:rPr>
        <w:t xml:space="preserve">СПИСОК</w:t>
      </w:r>
    </w:p>
    <w:p>
      <w:pPr>
        <w:pStyle w:val="p2Style"/>
      </w:pPr>
      <w:r>
        <w:rPr>
          <w:sz w:val="28"/>
          <w:szCs w:val="28"/>
          <w:b w:val="1"/>
          <w:bCs w:val="1"/>
        </w:rPr>
        <w:t xml:space="preserve">опубликованных учебных изданий и научных трудов</w:t>
      </w:r>
    </w:p>
    <w:p>
      <w:pPr>
        <w:pStyle w:val="p2Style"/>
      </w:pPr>
      <w:r>
        <w:rPr>
          <w:sz w:val="24"/>
          <w:szCs w:val="24"/>
          <w:b w:val="1"/>
          <w:bCs w:val="1"/>
        </w:rPr>
        <w:t xml:space="preserve">Сафиной Гульнары Фриловны</w:t>
      </w:r>
    </w:p>
    <w:p/>
    <w:tbl>
      <w:tblGrid>
        <w:gridCol w:w="250" w:type="dxa"/>
        <w:gridCol w:w="750" w:type="dxa"/>
        <w:gridCol w:w="1750" w:type="dxa"/>
        <w:gridCol w:w="2250" w:type="dxa"/>
        <w:gridCol w:w="1050" w:type="dxa"/>
        <w:gridCol w:w="1050" w:type="dxa"/>
      </w:tblGrid>
      <w:tblPr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250" w:type="dxa"/>
            <w:noWrap/>
          </w:tcPr>
          <w:p>
            <w:pPr/>
            <w:r>
              <w:rPr>
                <w:b w:val="1"/>
                <w:bCs w:val="1"/>
              </w:rPr>
              <w:t xml:space="preserve">№ п/п</w:t>
            </w:r>
          </w:p>
        </w:tc>
        <w:tc>
          <w:tcPr>
            <w:tcW w:w="750" w:type="dxa"/>
            <w:noWrap/>
          </w:tcPr>
          <w:p>
            <w:pPr/>
            <w:r>
              <w:rPr>
                <w:b w:val="1"/>
                <w:bCs w:val="1"/>
              </w:rPr>
              <w:t xml:space="preserve">Наименование учебных изданий и научных трудов</w:t>
            </w:r>
          </w:p>
        </w:tc>
        <w:tc>
          <w:tcPr>
            <w:tcW w:w="1750" w:type="dxa"/>
            <w:noWrap/>
          </w:tcPr>
          <w:p>
            <w:pPr/>
            <w:r>
              <w:rPr>
                <w:b w:val="1"/>
                <w:bCs w:val="1"/>
              </w:rPr>
              <w:t xml:space="preserve">Форма учебных изданий и научных трудов</w:t>
            </w:r>
          </w:p>
        </w:tc>
        <w:tc>
          <w:tcPr>
            <w:tcW w:w="2250" w:type="dxa"/>
            <w:noWrap/>
          </w:tcPr>
          <w:p>
            <w:pPr/>
            <w:r>
              <w:rPr>
                <w:b w:val="1"/>
                <w:bCs w:val="1"/>
              </w:rPr>
              <w:t xml:space="preserve">Выходные данные</w:t>
            </w:r>
          </w:p>
        </w:tc>
        <w:tc>
          <w:tcPr>
            <w:tcW w:w="1050" w:type="dxa"/>
            <w:noWrap/>
          </w:tcPr>
          <w:p>
            <w:pPr/>
            <w:r>
              <w:rPr>
                <w:b w:val="1"/>
                <w:bCs w:val="1"/>
              </w:rPr>
              <w:t xml:space="preserve">Объем общий в стр. или п.л. / объем, принадлежащий соискателю</w:t>
            </w:r>
          </w:p>
        </w:tc>
        <w:tc>
          <w:tcPr>
            <w:tcW w:w="1050" w:type="dxa"/>
            <w:noWrap/>
          </w:tcPr>
          <w:p>
            <w:pPr/>
            <w:r>
              <w:rPr>
                <w:b w:val="1"/>
                <w:bCs w:val="1"/>
              </w:rPr>
              <w:t xml:space="preserve">Соавторы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1.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Алгоритм сохранения частот крутильных колебаний раздаточного редуктора как трехмассовой модели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Style w:val="inTableStyle"/>
              </w:rPr>
              <w:t xml:space="preserve">Физическое образование в ВУЗах. – 2024. – Т. 30, № 1. – </w:t>
            </w:r>
            <w:hyperlink r:id="rId7" w:history="1">
              <w:r>
                <w:rPr>
                  <w:color w:val="0000FF"/>
                  <w:u w:val="single"/>
                </w:rPr>
                <w:t xml:space="preserve">EDN GVAYAR</w:t>
              </w:r>
            </w:hyperlink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0.4 п.л. / 0.2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Коняев Ю.С.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2.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Акустическое восстановление коэффициентов жесткости упругих несимметричных балочных опор нераскрученного ротора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Style w:val="inTableStyle"/>
              </w:rPr>
              <w:t xml:space="preserve">Физическое образование в ВУЗах. – 2024. – Т. 30, № 1. – </w:t>
            </w:r>
            <w:hyperlink r:id="rId8" w:history="1">
              <w:r>
                <w:rPr>
                  <w:color w:val="0000FF"/>
                  <w:u w:val="single"/>
                </w:rPr>
                <w:t xml:space="preserve">EDN CFTAZF</w:t>
              </w:r>
            </w:hyperlink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0.4 п.л. / 0.2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Кириллова Е.А.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3.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Двухспиральный электромеханический вибрационный датчик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Технология машиностроения. – 2024. – 4 (262).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0.7 п.л. / 0.1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Янгиров И.Ф., Халиков А.Р., Федосов Е.М., Пашали Д.Ю., Терегулов Т.Р., Мухаметшин А.В.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4.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Единственность восстановления жесткостей закреплений двух связанных валов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Style w:val="inTableStyle"/>
              </w:rPr>
              <w:t xml:space="preserve">Международный журнал гуманитарных и естественных наук. – 2024. – № 4-5(91). – </w:t>
            </w:r>
            <w:hyperlink r:id="rId9" w:history="1">
              <w:r>
                <w:rPr>
                  <w:color w:val="0000FF"/>
                  <w:u w:val="single"/>
                </w:rPr>
                <w:t xml:space="preserve">EDN VNXAXN</w:t>
              </w:r>
            </w:hyperlink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0.4 п.л. / 0.2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Валишина Е.С.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5.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Реализация базовой защиты Java-приложения с помощью класса Security фреймворка Spring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Style w:val="inTableStyle"/>
              </w:rPr>
              <w:t xml:space="preserve">Наука XXI века: технологии, управление, безопасность : Материалы III Национальной научной конференции, Курган, 13 мая 2024 года. – Курган: Курганский государственный университет, 2024. – 516 с. – ISBN 978-5-4217-0694-6. – </w:t>
            </w:r>
            <w:hyperlink r:id="rId10" w:history="1">
              <w:r>
                <w:rPr>
                  <w:color w:val="0000FF"/>
                  <w:u w:val="single"/>
                </w:rPr>
                <w:t xml:space="preserve">EDN NRXOAB</w:t>
              </w:r>
            </w:hyperlink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0.4 п.л. / 0.2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Батулин Н.А.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6.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Влияние физических параметров упругого ротора на несимметричных опорах на частоты его свободных колебаний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Style w:val="inTableStyle"/>
              </w:rPr>
              <w:t xml:space="preserve">Бюллетень науки и практики. – 2024. – Т. 10, № 5. – </w:t>
            </w:r>
            <w:hyperlink r:id="rId11" w:history="1">
              <w:r>
                <w:rPr>
                  <w:color w:val="0000FF"/>
                  <w:u w:val="single"/>
                </w:rPr>
                <w:t xml:space="preserve">EDN LLVQMT</w:t>
              </w:r>
            </w:hyperlink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0.7 п.л. / 0.35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Кириллова Е.А.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7.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Применение математического пакета Maple к поиску частот колебаний раздаточного редуктора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Style w:val="inTableStyle"/>
              </w:rPr>
              <w:t xml:space="preserve">Бюллетень науки и практики. – 2024. – Т. 10, № 5. – </w:t>
            </w:r>
            <w:hyperlink r:id="rId12" w:history="1">
              <w:r>
                <w:rPr>
                  <w:color w:val="0000FF"/>
                  <w:u w:val="single"/>
                </w:rPr>
                <w:t xml:space="preserve">EDN NDBSKH</w:t>
              </w:r>
            </w:hyperlink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0.6 п.л. / 0.3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Коняев Ю.С.</w:t>
            </w:r>
          </w:p>
        </w:tc>
      </w:tr>
      <w:tr>
        <w:trPr/>
        <w:tc>
          <w:tcPr>
            <w:tcW w:w="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8.</w:t>
            </w:r>
          </w:p>
        </w:tc>
        <w:tc>
          <w:tcPr>
            <w:tcW w:w="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Алгоритм поиска оптимального плана решения транспортной задачи в сетевой форме</w:t>
            </w:r>
          </w:p>
        </w:tc>
        <w:tc>
          <w:tcPr>
            <w:tcW w:w="17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Электронный</w:t>
            </w:r>
          </w:p>
        </w:tc>
        <w:tc>
          <w:tcPr>
            <w:tcW w:w="22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>
                <w:rStyle w:val="inTableStyle"/>
              </w:rPr>
              <w:t xml:space="preserve">Международный журнал гуманитарных и естественных наук. – 2024. – № 4-5(91). – </w:t>
            </w:r>
            <w:hyperlink r:id="rId13" w:history="1">
              <w:r>
                <w:rPr>
                  <w:color w:val="0000FF"/>
                  <w:u w:val="single"/>
                </w:rPr>
                <w:t xml:space="preserve">EDN JOKKKW</w:t>
              </w:r>
            </w:hyperlink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0.5 п.л. / 0.25 п.л. </w:t>
            </w:r>
          </w:p>
        </w:tc>
        <w:tc>
          <w:tcPr>
            <w:tcW w:w="105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inTableStyle"/>
            </w:pPr>
            <w:r>
              <w:rPr/>
              <w:t xml:space="preserve">Тухбатова Г.З.</w:t>
            </w:r>
          </w:p>
        </w:tc>
      </w:tr>
    </w:tbl>
    <w:sectPr>
      <w:footerReference w:type="default" r:id="rId14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>
        <w:sz w:val="22"/>
        <w:szCs w:val="22"/>
        <w:b w:val="0"/>
        <w:bCs w:val="0"/>
      </w:rPr>
      <w:t xml:space="preserve">Соискатель _________ / </w:t>
    </w:r>
    <w:r>
      <w:rPr>
        <w:sz w:val="22"/>
        <w:szCs w:val="22"/>
        <w:b w:val="1"/>
        <w:bCs w:val="1"/>
        <w:u w:val="single"/>
      </w:rPr>
      <w:t xml:space="preserve">Сафина Г.Ф.</w:t>
    </w:r>
    <w:r>
      <w:rPr>
        <w:sz w:val="22"/>
        <w:szCs w:val="22"/>
        <w:b w:val="0"/>
        <w:bCs w:val="0"/>
      </w:rPr>
      <w:t xml:space="preserve"> /</w:t>
    </w:r>
  </w:p>
  <w:p>
    <w:pPr/>
    <w:r>
      <w:rPr>
        <w:sz w:val="22"/>
        <w:szCs w:val="22"/>
      </w:rPr>
      <w:t xml:space="preserve">Список верен:</w:t>
    </w:r>
  </w:p>
  <w:p>
    <w:pPr>
      <w:spacing w:line="240" w:lineRule="auto"/>
    </w:pPr>
    <w:r>
      <w:rPr>
        <w:sz w:val="22"/>
        <w:szCs w:val="22"/>
        <w:spacing w:val="0"/>
      </w:rPr>
      <w:t xml:space="preserve">Заведующий кафедрой математического моделирования и информационной безопасности _________ /_________________/</w:t>
    </w:r>
  </w:p>
  <w:p>
    <w:pPr/>
    <w:r>
      <w:rPr>
        <w:sz w:val="22"/>
        <w:szCs w:val="22"/>
        <w:b w:val="0"/>
        <w:bCs w:val="0"/>
      </w:rPr>
      <w:t xml:space="preserve">Ученый секретарь Ученого совета НФ УУНиТ _________ / </w:t>
    </w:r>
    <w:r>
      <w:rPr>
        <w:sz w:val="22"/>
        <w:szCs w:val="22"/>
        <w:b w:val="1"/>
        <w:bCs w:val="1"/>
        <w:u w:val="single"/>
      </w:rPr>
      <w:t xml:space="preserve">Кожевникова И.А.</w:t>
    </w:r>
    <w:r>
      <w:rPr>
        <w:sz w:val="22"/>
        <w:szCs w:val="22"/>
        <w:b w:val="0"/>
        <w:bCs w:val="0"/>
      </w:rPr>
      <w:t xml:space="preserve"> /</w:t>
    </w:r>
  </w:p>
  <w:p>
    <w:pPr>
      <w:spacing w:line="240" w:lineRule="auto"/>
    </w:pPr>
    <w:r>
      <w:rPr>
        <w:sz w:val="22"/>
        <w:szCs w:val="22"/>
        <w:spacing w:val="0"/>
      </w:rPr>
      <w:t xml:space="preserve">(Печать организации)			                   «_____»____________20___ года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2Style">
    <w:name w:val="p2Style"/>
    <w:basedOn w:val="Normal"/>
    <w:pPr>
      <w:jc w:val="center"/>
      <w:spacing w:after="0"/>
    </w:pPr>
  </w:style>
  <w:style w:type="paragraph" w:customStyle="1" w:styleId="inTableStyle">
    <w:name w:val="inTableStyle"/>
    <w:basedOn w:val="Normal"/>
    <w:pPr>
      <w:jc w:val="left"/>
      <w:spacing w:before="0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elibrary.ru/gvayar" TargetMode="External"/><Relationship Id="rId8" Type="http://schemas.openxmlformats.org/officeDocument/2006/relationships/hyperlink" Target="https://elibrary.ru/cftazf" TargetMode="External"/><Relationship Id="rId9" Type="http://schemas.openxmlformats.org/officeDocument/2006/relationships/hyperlink" Target="https://elibrary.ru/vnxaxn" TargetMode="External"/><Relationship Id="rId10" Type="http://schemas.openxmlformats.org/officeDocument/2006/relationships/hyperlink" Target="https://elibrary.ru/nrxoab" TargetMode="External"/><Relationship Id="rId11" Type="http://schemas.openxmlformats.org/officeDocument/2006/relationships/hyperlink" Target="https://elibrary.ru/llvqmt" TargetMode="External"/><Relationship Id="rId12" Type="http://schemas.openxmlformats.org/officeDocument/2006/relationships/hyperlink" Target="https://elibrary.ru/ndbskh" TargetMode="External"/><Relationship Id="rId13" Type="http://schemas.openxmlformats.org/officeDocument/2006/relationships/hyperlink" Target="https://elibrary.ru/jokkkw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2024-12-01T20:52:03+03:00</dcterms:created>
  <dcterms:modified xsi:type="dcterms:W3CDTF">2024-12-01T20:52:03+03:00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