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  <w:t xml:space="preserve">REST API Banking Demo</w:t>
      </w:r>
    </w:p>
    <w:p w:rsidR="00000000" w:rsidDel="00000000" w:rsidP="00000000" w:rsidRDefault="00000000" w:rsidRPr="00000000" w14:paraId="00000002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  <w:t xml:space="preserve">Register client(Запрос на регистрацию)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33.031885499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“name” : [String],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“lastName” : [String],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“patronymic”:[String],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“iin”:[Long],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“phone”:[Long],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“password”:[String],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“address”:[String]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 </w:t>
            </w:r>
          </w:p>
        </w:tc>
      </w:tr>
      <w:tr>
        <w:trPr>
          <w:cantSplit w:val="0"/>
          <w:trHeight w:val="1478.07487614582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Get Token(Запрос на токен)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String:password,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Long:phone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зарегистрирован вышлет ошибку 401 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Get Loan(Запрос на заем)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“loanAmount” : [Long],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“loanPeriod”:[Integer],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“percent”:[Integer]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зарегистрирован вышлет ошибку 401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Get Debt(Сумма остатка на текущую дату)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/client/{id}/debt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“debt”:[Long]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 PaymentCount(Количество оставшихся платежей на текущую дату)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/client/{id}/paymentCount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“paymentCount”:[Integer]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Get NextPayment(Следующая сумма оплаты)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/client/{id}/nextPayment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“nextPayment”:[Long]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Get EarlyPayment(Сумма досрочной оплаты)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/client/{id}/earlyPayment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“earlyPayment”:[Long]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Get NextPaymentDate(Дата следующей оплаты)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/client/{id}/nextPaymentDate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“date”:[LocalDate]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