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3F" w:rsidRPr="005B4461" w:rsidRDefault="00AE083F" w:rsidP="00AE083F">
      <w:pPr>
        <w:spacing w:after="0" w:line="276" w:lineRule="auto"/>
        <w:ind w:firstLine="567"/>
        <w:jc w:val="center"/>
        <w:rPr>
          <w:rFonts w:ascii="Times New Roman" w:hAnsi="Times New Roman" w:cs="Times New Roman"/>
          <w:sz w:val="28"/>
          <w:szCs w:val="28"/>
          <w:lang w:val="uz-Cyrl-UZ"/>
        </w:rPr>
      </w:pPr>
      <w:r w:rsidRPr="005B4461">
        <w:rPr>
          <w:rFonts w:ascii="Times New Roman" w:hAnsi="Times New Roman" w:cs="Times New Roman"/>
          <w:b/>
          <w:color w:val="0070C0"/>
          <w:sz w:val="28"/>
          <w:szCs w:val="28"/>
          <w:lang w:val="uz-Cyrl-UZ"/>
        </w:rPr>
        <w:t>Мавзу юзасидан ўқув топшириқ ва ижтимоий тренинглар</w:t>
      </w:r>
    </w:p>
    <w:p w:rsidR="00AE083F" w:rsidRPr="005B4461" w:rsidRDefault="00AE083F" w:rsidP="00AE083F">
      <w:pPr>
        <w:spacing w:after="0" w:line="276" w:lineRule="auto"/>
        <w:ind w:firstLine="567"/>
        <w:jc w:val="both"/>
        <w:rPr>
          <w:rFonts w:ascii="Times New Roman" w:hAnsi="Times New Roman" w:cs="Times New Roman"/>
          <w:sz w:val="28"/>
          <w:szCs w:val="28"/>
          <w:lang w:val="uz-Cyrl-UZ"/>
        </w:rPr>
      </w:pPr>
    </w:p>
    <w:p w:rsidR="0045501C" w:rsidRPr="005B4461" w:rsidRDefault="0045501C" w:rsidP="0045501C">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Мавзуни янада мустақил ўрганиш ва хаётга тадбиқ этиш мақсадида куйидаги мавзуга оид  амалий тренингларни тавсия этамиз</w:t>
      </w:r>
    </w:p>
    <w:p w:rsidR="0045501C" w:rsidRPr="005B4461" w:rsidRDefault="0045501C" w:rsidP="0045501C">
      <w:pPr>
        <w:pStyle w:val="650"/>
        <w:spacing w:after="0"/>
        <w:ind w:firstLine="567"/>
        <w:jc w:val="both"/>
        <w:rPr>
          <w:sz w:val="28"/>
          <w:szCs w:val="28"/>
          <w:lang w:val="uz-Cyrl-UZ"/>
        </w:rPr>
      </w:pPr>
    </w:p>
    <w:p w:rsidR="00812AA7" w:rsidRPr="005B4461" w:rsidRDefault="00812AA7" w:rsidP="00812AA7">
      <w:pPr>
        <w:spacing w:line="276" w:lineRule="auto"/>
        <w:ind w:firstLine="567"/>
        <w:jc w:val="center"/>
        <w:rPr>
          <w:rFonts w:ascii="Times New Roman" w:hAnsi="Times New Roman"/>
          <w:b/>
          <w:sz w:val="28"/>
          <w:szCs w:val="28"/>
          <w:lang w:val="uz-Cyrl-UZ"/>
        </w:rPr>
      </w:pPr>
      <w:r w:rsidRPr="005B4461">
        <w:rPr>
          <w:rFonts w:ascii="Times New Roman" w:hAnsi="Times New Roman"/>
          <w:b/>
          <w:sz w:val="28"/>
          <w:szCs w:val="28"/>
          <w:lang w:val="uz-Cyrl-UZ"/>
        </w:rPr>
        <w:t>“СОЯ” тренинг машғулоти.</w:t>
      </w:r>
    </w:p>
    <w:p w:rsidR="00812AA7" w:rsidRPr="005B4461" w:rsidRDefault="00812AA7" w:rsidP="00812AA7">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u w:val="single"/>
          <w:lang w:val="uz-Cyrl-UZ"/>
        </w:rPr>
        <w:t>Машғулот тавсия этиладиган ҳолатлар:</w:t>
      </w:r>
      <w:r w:rsidRPr="005B4461">
        <w:rPr>
          <w:rFonts w:ascii="Times New Roman" w:hAnsi="Times New Roman"/>
          <w:sz w:val="28"/>
          <w:szCs w:val="28"/>
          <w:lang w:val="uz-Cyrl-UZ"/>
        </w:rPr>
        <w:t xml:space="preserve"> гуруҳий психокоррекцион фаолиятда қўлланилиши мумкин бўлиб шахслараро муносабатларни, оилавий муносабатлар ва фарзанд ҳамда ота-она муносабатларида юзага келган бузилишларни коррекция қилиш, низоли вазиятларни бартараф этишда. Мақсад эътиборлилик, хотирани ривожлантириш, ички эркинлик ва ҳотиржамликни ошириш, ижтимоий идрок ва бошқаларга мослашиш кўникмасини ривожлантириш.</w:t>
      </w:r>
    </w:p>
    <w:p w:rsidR="00812AA7" w:rsidRPr="005B4461" w:rsidRDefault="00812AA7" w:rsidP="00812AA7">
      <w:pPr>
        <w:spacing w:after="0" w:line="276" w:lineRule="auto"/>
        <w:ind w:firstLine="567"/>
        <w:jc w:val="both"/>
        <w:rPr>
          <w:rFonts w:ascii="Times New Roman" w:hAnsi="Times New Roman"/>
          <w:sz w:val="28"/>
          <w:szCs w:val="28"/>
        </w:rPr>
      </w:pPr>
      <w:r w:rsidRPr="005B4461">
        <w:rPr>
          <w:rFonts w:ascii="Times New Roman" w:hAnsi="Times New Roman"/>
          <w:sz w:val="28"/>
          <w:szCs w:val="28"/>
        </w:rPr>
        <w:t xml:space="preserve">Фонда </w:t>
      </w:r>
      <w:proofErr w:type="spellStart"/>
      <w:r w:rsidRPr="005B4461">
        <w:rPr>
          <w:rFonts w:ascii="Times New Roman" w:hAnsi="Times New Roman"/>
          <w:sz w:val="28"/>
          <w:szCs w:val="28"/>
        </w:rPr>
        <w:t>майин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мусиқа</w:t>
      </w:r>
      <w:proofErr w:type="spellEnd"/>
      <w:r w:rsidRPr="005B4461">
        <w:rPr>
          <w:rFonts w:ascii="Times New Roman" w:hAnsi="Times New Roman"/>
          <w:sz w:val="28"/>
          <w:szCs w:val="28"/>
          <w:lang w:val="uz-Cyrl-UZ"/>
        </w:rPr>
        <w:t>ни</w:t>
      </w:r>
      <w:r w:rsidRPr="005B4461">
        <w:rPr>
          <w:rFonts w:ascii="Times New Roman" w:hAnsi="Times New Roman"/>
          <w:sz w:val="28"/>
          <w:szCs w:val="28"/>
        </w:rPr>
        <w:t xml:space="preserve"> паст </w:t>
      </w:r>
      <w:proofErr w:type="spellStart"/>
      <w:r w:rsidRPr="005B4461">
        <w:rPr>
          <w:rFonts w:ascii="Times New Roman" w:hAnsi="Times New Roman"/>
          <w:sz w:val="28"/>
          <w:szCs w:val="28"/>
        </w:rPr>
        <w:t>овозда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қўйиб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қўйиш</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керак</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Ҳамма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иштирокчилар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ўз</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жуфти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билан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туриб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олишади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Бир</w:t>
      </w:r>
      <w:proofErr w:type="spellEnd"/>
      <w:r w:rsidRPr="005B4461">
        <w:rPr>
          <w:rFonts w:ascii="Times New Roman" w:hAnsi="Times New Roman"/>
          <w:sz w:val="28"/>
          <w:szCs w:val="28"/>
        </w:rPr>
        <w:t xml:space="preserve"> киши “</w:t>
      </w:r>
      <w:proofErr w:type="spellStart"/>
      <w:r w:rsidRPr="005B4461">
        <w:rPr>
          <w:rFonts w:ascii="Times New Roman" w:hAnsi="Times New Roman"/>
          <w:sz w:val="28"/>
          <w:szCs w:val="28"/>
        </w:rPr>
        <w:t>бошловчи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иккинчи</w:t>
      </w:r>
      <w:proofErr w:type="spellEnd"/>
      <w:r w:rsidRPr="005B4461">
        <w:rPr>
          <w:rFonts w:ascii="Times New Roman" w:hAnsi="Times New Roman"/>
          <w:sz w:val="28"/>
          <w:szCs w:val="28"/>
        </w:rPr>
        <w:t xml:space="preserve"> одам </w:t>
      </w:r>
      <w:proofErr w:type="spellStart"/>
      <w:r w:rsidRPr="005B4461">
        <w:rPr>
          <w:rFonts w:ascii="Times New Roman" w:hAnsi="Times New Roman"/>
          <w:sz w:val="28"/>
          <w:szCs w:val="28"/>
        </w:rPr>
        <w:t>унинг</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сояси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вазифасини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бажариши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лозим</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Бошловчи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юриши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ҳар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ҳил</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ҳаракатлар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қилиши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керак</w:t>
      </w:r>
      <w:proofErr w:type="spellEnd"/>
      <w:r w:rsidRPr="005B4461">
        <w:rPr>
          <w:rFonts w:ascii="Times New Roman" w:hAnsi="Times New Roman"/>
          <w:sz w:val="28"/>
          <w:szCs w:val="28"/>
        </w:rPr>
        <w:t xml:space="preserve">, соя </w:t>
      </w:r>
      <w:proofErr w:type="spellStart"/>
      <w:r w:rsidRPr="005B4461">
        <w:rPr>
          <w:rFonts w:ascii="Times New Roman" w:hAnsi="Times New Roman"/>
          <w:sz w:val="28"/>
          <w:szCs w:val="28"/>
        </w:rPr>
        <w:t>эса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унинг</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ортидан</w:t>
      </w:r>
      <w:proofErr w:type="spellEnd"/>
      <w:r w:rsidRPr="005B4461">
        <w:rPr>
          <w:rFonts w:ascii="Times New Roman" w:hAnsi="Times New Roman"/>
          <w:sz w:val="28"/>
          <w:szCs w:val="28"/>
        </w:rPr>
        <w:t xml:space="preserve"> 2- метр </w:t>
      </w:r>
      <w:proofErr w:type="spellStart"/>
      <w:r w:rsidRPr="005B4461">
        <w:rPr>
          <w:rFonts w:ascii="Times New Roman" w:hAnsi="Times New Roman"/>
          <w:sz w:val="28"/>
          <w:szCs w:val="28"/>
        </w:rPr>
        <w:t>узо</w:t>
      </w:r>
      <w:proofErr w:type="spellEnd"/>
      <w:r w:rsidRPr="005B4461">
        <w:rPr>
          <w:rFonts w:ascii="Times New Roman" w:hAnsi="Times New Roman"/>
          <w:sz w:val="28"/>
          <w:szCs w:val="28"/>
          <w:lang w:val="uz-Cyrl-UZ"/>
        </w:rPr>
        <w:t>қ</w:t>
      </w:r>
      <w:proofErr w:type="spellStart"/>
      <w:r w:rsidRPr="005B4461">
        <w:rPr>
          <w:rFonts w:ascii="Times New Roman" w:hAnsi="Times New Roman"/>
          <w:sz w:val="28"/>
          <w:szCs w:val="28"/>
        </w:rPr>
        <w:t>ликда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юриб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уни</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ҳ</w:t>
      </w:r>
      <w:proofErr w:type="spellStart"/>
      <w:r w:rsidRPr="005B4461">
        <w:rPr>
          <w:rFonts w:ascii="Times New Roman" w:hAnsi="Times New Roman"/>
          <w:sz w:val="28"/>
          <w:szCs w:val="28"/>
        </w:rPr>
        <w:t>аракатларини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ўхшатиб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аниқ</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қайтариши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лозим</w:t>
      </w:r>
      <w:proofErr w:type="spellEnd"/>
      <w:r w:rsidRPr="005B4461">
        <w:rPr>
          <w:rFonts w:ascii="Times New Roman" w:hAnsi="Times New Roman"/>
          <w:sz w:val="28"/>
          <w:szCs w:val="28"/>
        </w:rPr>
        <w:t xml:space="preserve">. 5-10 </w:t>
      </w:r>
      <w:proofErr w:type="spellStart"/>
      <w:r w:rsidRPr="005B4461">
        <w:rPr>
          <w:rFonts w:ascii="Times New Roman" w:hAnsi="Times New Roman"/>
          <w:sz w:val="28"/>
          <w:szCs w:val="28"/>
        </w:rPr>
        <w:t>дақиқа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ёки</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б</w:t>
      </w:r>
      <w:proofErr w:type="spellStart"/>
      <w:r w:rsidRPr="005B4461">
        <w:rPr>
          <w:rFonts w:ascii="Times New Roman" w:hAnsi="Times New Roman"/>
          <w:sz w:val="28"/>
          <w:szCs w:val="28"/>
        </w:rPr>
        <w:t>итта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мусиқа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тугагач</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роллар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алмашиниши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лозим</w:t>
      </w:r>
      <w:proofErr w:type="spellEnd"/>
      <w:r w:rsidRPr="005B4461">
        <w:rPr>
          <w:rFonts w:ascii="Times New Roman" w:hAnsi="Times New Roman"/>
          <w:sz w:val="28"/>
          <w:szCs w:val="28"/>
        </w:rPr>
        <w:t>.</w:t>
      </w:r>
    </w:p>
    <w:p w:rsidR="00812AA7" w:rsidRPr="005B4461" w:rsidRDefault="00812AA7" w:rsidP="00812AA7">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rPr>
        <w:t xml:space="preserve">Бунда </w:t>
      </w:r>
      <w:proofErr w:type="spellStart"/>
      <w:r w:rsidRPr="005B4461">
        <w:rPr>
          <w:rFonts w:ascii="Times New Roman" w:hAnsi="Times New Roman"/>
          <w:sz w:val="28"/>
          <w:szCs w:val="28"/>
        </w:rPr>
        <w:t>бошловчига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турли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ҳаракатлар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қилишга</w:t>
      </w:r>
      <w:proofErr w:type="spellEnd"/>
      <w:r w:rsidRPr="005B4461">
        <w:rPr>
          <w:rFonts w:ascii="Times New Roman" w:hAnsi="Times New Roman"/>
          <w:sz w:val="28"/>
          <w:szCs w:val="28"/>
        </w:rPr>
        <w:t xml:space="preserve"> стимул </w:t>
      </w:r>
      <w:proofErr w:type="spellStart"/>
      <w:r w:rsidRPr="005B4461">
        <w:rPr>
          <w:rFonts w:ascii="Times New Roman" w:hAnsi="Times New Roman"/>
          <w:sz w:val="28"/>
          <w:szCs w:val="28"/>
        </w:rPr>
        <w:t>бериш</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лозим</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Иштирокчиларга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кўпроқ</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ҳаракат</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қилиш</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учун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бу</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машғулот</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каттароқ</w:t>
      </w:r>
      <w:proofErr w:type="spellEnd"/>
      <w:r w:rsidRPr="005B4461">
        <w:rPr>
          <w:rFonts w:ascii="Times New Roman" w:hAnsi="Times New Roman"/>
          <w:sz w:val="28"/>
          <w:szCs w:val="28"/>
        </w:rPr>
        <w:t xml:space="preserve"> тренинг </w:t>
      </w:r>
      <w:proofErr w:type="spellStart"/>
      <w:r w:rsidRPr="005B4461">
        <w:rPr>
          <w:rFonts w:ascii="Times New Roman" w:hAnsi="Times New Roman"/>
          <w:sz w:val="28"/>
          <w:szCs w:val="28"/>
        </w:rPr>
        <w:t>аудиториясида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ёки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очиқ</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майдонда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ўтказилиши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ҳам</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мумкин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Бошловчи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тасаввурий</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ҳаракатлар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қилиши</w:t>
      </w:r>
      <w:proofErr w:type="spellEnd"/>
      <w:r w:rsidRPr="005B4461">
        <w:rPr>
          <w:rFonts w:ascii="Times New Roman" w:hAnsi="Times New Roman"/>
          <w:sz w:val="28"/>
          <w:szCs w:val="28"/>
          <w:lang w:val="uz-Cyrl-UZ"/>
        </w:rPr>
        <w:t>,</w:t>
      </w:r>
      <w:r w:rsidRPr="005B4461">
        <w:rPr>
          <w:rFonts w:ascii="Times New Roman" w:hAnsi="Times New Roman"/>
          <w:sz w:val="28"/>
          <w:szCs w:val="28"/>
        </w:rPr>
        <w:t xml:space="preserve"> </w:t>
      </w:r>
      <w:proofErr w:type="spellStart"/>
      <w:r w:rsidRPr="005B4461">
        <w:rPr>
          <w:rFonts w:ascii="Times New Roman" w:hAnsi="Times New Roman"/>
          <w:sz w:val="28"/>
          <w:szCs w:val="28"/>
        </w:rPr>
        <w:t>юриши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югуриши</w:t>
      </w:r>
      <w:proofErr w:type="spellEnd"/>
      <w:r w:rsidRPr="005B4461">
        <w:rPr>
          <w:rFonts w:ascii="Times New Roman" w:hAnsi="Times New Roman"/>
          <w:sz w:val="28"/>
          <w:szCs w:val="28"/>
        </w:rPr>
        <w:t xml:space="preserve">, гул </w:t>
      </w:r>
      <w:proofErr w:type="spellStart"/>
      <w:r w:rsidRPr="005B4461">
        <w:rPr>
          <w:rFonts w:ascii="Times New Roman" w:hAnsi="Times New Roman"/>
          <w:sz w:val="28"/>
          <w:szCs w:val="28"/>
        </w:rPr>
        <w:t>узиши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ўтириб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олиши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бир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оёқда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сакраши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ортига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қараши</w:t>
      </w:r>
      <w:proofErr w:type="spellEnd"/>
      <w:r w:rsidRPr="005B4461">
        <w:rPr>
          <w:rFonts w:ascii="Times New Roman" w:hAnsi="Times New Roman"/>
          <w:sz w:val="28"/>
          <w:szCs w:val="28"/>
        </w:rPr>
        <w:t>…</w:t>
      </w:r>
      <w:proofErr w:type="spellStart"/>
      <w:r w:rsidRPr="005B4461">
        <w:rPr>
          <w:rFonts w:ascii="Times New Roman" w:hAnsi="Times New Roman"/>
          <w:sz w:val="28"/>
          <w:szCs w:val="28"/>
        </w:rPr>
        <w:t>мумкин</w:t>
      </w:r>
      <w:proofErr w:type="spellEnd"/>
      <w:r w:rsidRPr="005B4461">
        <w:rPr>
          <w:rFonts w:ascii="Times New Roman" w:hAnsi="Times New Roman"/>
          <w:sz w:val="28"/>
          <w:szCs w:val="28"/>
        </w:rPr>
        <w:t xml:space="preserve">. Соя </w:t>
      </w:r>
      <w:proofErr w:type="spellStart"/>
      <w:r w:rsidRPr="005B4461">
        <w:rPr>
          <w:rFonts w:ascii="Times New Roman" w:hAnsi="Times New Roman"/>
          <w:sz w:val="28"/>
          <w:szCs w:val="28"/>
        </w:rPr>
        <w:t>эса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уни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ҳаракатини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қайтариши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лозим</w:t>
      </w:r>
      <w:proofErr w:type="spellEnd"/>
      <w:r w:rsidRPr="005B4461">
        <w:rPr>
          <w:rFonts w:ascii="Times New Roman" w:hAnsi="Times New Roman"/>
          <w:sz w:val="28"/>
          <w:szCs w:val="28"/>
        </w:rPr>
        <w:t>.</w:t>
      </w:r>
      <w:r w:rsidRPr="005B4461">
        <w:rPr>
          <w:rFonts w:ascii="Times New Roman" w:hAnsi="Times New Roman"/>
          <w:sz w:val="28"/>
          <w:szCs w:val="28"/>
          <w:lang w:val="uz-Cyrl-UZ"/>
        </w:rPr>
        <w:t xml:space="preserve"> </w:t>
      </w:r>
    </w:p>
    <w:p w:rsidR="00812AA7" w:rsidRPr="005B4461" w:rsidRDefault="00812AA7" w:rsidP="00812AA7">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 xml:space="preserve">Эслатма: агар она ва фарзандлар жуфтлигида ўтказилганда машғулотни катталар бошловчи сифатида бошлашлари керак. Кейин рол алмашилади. </w:t>
      </w:r>
    </w:p>
    <w:p w:rsidR="00812AA7" w:rsidRPr="005B4461" w:rsidRDefault="00812AA7" w:rsidP="00812AA7">
      <w:pPr>
        <w:spacing w:after="0"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Машғулот тугагач, мақсаддан келиб чиқиб психолог муҳокама олиб бориши керак. Бунда бир бирига мослашиш жараёнида улар нимани ҳис қилганини, қандай ноқулайлик ва қийинчиликлар бўлганини, бу машғулотда нималарни англаганликлари ёҳуд нималарни бу машғулот англатиш мумкинлигини сўраш мумкин. Муҳокамалардан сўнг машғулотни якунлаш учун психокоррекцион хусусиятга эга бўлган бирор воқеа айтиб берилиши ёки тавсиялар берилиши ҳам мумкин.</w:t>
      </w:r>
    </w:p>
    <w:p w:rsidR="00812AA7" w:rsidRPr="005B4461" w:rsidRDefault="00812AA7" w:rsidP="00812AA7">
      <w:pPr>
        <w:pStyle w:val="a3"/>
        <w:spacing w:line="276" w:lineRule="auto"/>
        <w:ind w:left="0" w:righ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П. Я. Гальперин диққати суст бўлган болалар устидан «ақлий хатти-ҳаракатларни босқичма-босқич шакллантириш назарияси» га асосланиб, бир неча сериядан иборат тажриба ишларини олиб борган. «Ақлий хатти-ҳаракатларни босқичма-босқич шакллантириш» тажрибаси 5 сериядан иборат бўлиб, унинг биричи қисмида 23 та синалувчи (3-синф ўқувчилари) </w:t>
      </w:r>
      <w:r w:rsidRPr="005B4461">
        <w:rPr>
          <w:rFonts w:ascii="Times New Roman" w:hAnsi="Times New Roman" w:cs="Times New Roman"/>
          <w:sz w:val="28"/>
          <w:szCs w:val="28"/>
          <w:lang w:val="uz-Cyrl-UZ"/>
        </w:rPr>
        <w:lastRenderedPageBreak/>
        <w:t xml:space="preserve">қатнашган. Уларга 14та хатоси бор текст (матн) берилиб, уларни тузатиш вазифаси қўйилади. П. Я. Гальперин назариясига биноан, бу асосда болаларга ориентирлаш шакллантириш керак. Шунинг учун 1-серия «Ориентирлаш асоси» деб номланади. </w:t>
      </w:r>
    </w:p>
    <w:p w:rsidR="00812AA7" w:rsidRPr="005B4461" w:rsidRDefault="00812AA7" w:rsidP="00812AA7">
      <w:pPr>
        <w:pStyle w:val="a3"/>
        <w:spacing w:line="276" w:lineRule="auto"/>
        <w:ind w:left="0" w:righ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Тажрибанинг 2-серияси эса, «Моддийлаштириш» деб аталиб, 9та синалувчидан 20-25 минут давомида ўтказилади. Бу тажриба индивидуал тарзда олиб борилади. Ўқувчилар текстдаги хатоларни топиб, уларни карточкалардан текширишлари (таққослашлари) керак. Тажрибада 5та ўқувчи кўпроқ қийинчиликларга дуч келишади, овоз чиқармасдан ўқиб, тезгина хатоларни тузатишади. </w:t>
      </w:r>
    </w:p>
    <w:p w:rsidR="00812AA7" w:rsidRPr="005B4461" w:rsidRDefault="00812AA7" w:rsidP="00812AA7">
      <w:pPr>
        <w:pStyle w:val="a3"/>
        <w:spacing w:line="276" w:lineRule="auto"/>
        <w:ind w:left="0" w:righ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3-серия объектни овоз чиқариб муҳокама қилиш дейилади. </w:t>
      </w:r>
    </w:p>
    <w:p w:rsidR="00812AA7" w:rsidRPr="005B4461" w:rsidRDefault="00812AA7" w:rsidP="00812AA7">
      <w:pPr>
        <w:pStyle w:val="a3"/>
        <w:spacing w:line="276" w:lineRule="auto"/>
        <w:ind w:left="0" w:righ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Берилган топшириқни бажариш жараёни бирмунча қийин кўчади. Чунки, ҳали бу ёшда болаларда ўз-ўзини назорат қилиш шаклланмаган бўлади. Шунинг учун тажрибада уй топшириқларини ўқувчилар мустақил тарзда ечадими ёки йўқми назорат қилиш ота-оналардан илтимос қилинади. </w:t>
      </w:r>
    </w:p>
    <w:p w:rsidR="00812AA7" w:rsidRPr="005B4461" w:rsidRDefault="00812AA7" w:rsidP="00812AA7">
      <w:pPr>
        <w:pStyle w:val="a3"/>
        <w:spacing w:line="276" w:lineRule="auto"/>
        <w:ind w:left="0" w:righ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Ва ниҳоят, шунга эришилдики, «диққатсизлик» йўқолиб, ўқишга муносабат ўзгаради. Уларда интилувчанлик ва қунт шаклланиб, ўз-ўзига ишониш, ўз хатти-ҳаракатларини назорат қилиш пайдо бўлади. </w:t>
      </w:r>
    </w:p>
    <w:p w:rsidR="00812AA7" w:rsidRPr="005B4461" w:rsidRDefault="00812AA7" w:rsidP="00812AA7">
      <w:pPr>
        <w:pStyle w:val="a3"/>
        <w:spacing w:line="276" w:lineRule="auto"/>
        <w:ind w:left="0" w:righ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4-серия шивирлаб ўзи учун мулоҳаза юритишдан иборатдир. Бу серияда «диққатсизлик» туфайли қилинаётган хатолар барҳам топади. Болалар ушбу босқичда 0, 2 хатога йўл қўядилар, холос. </w:t>
      </w:r>
    </w:p>
    <w:p w:rsidR="00812AA7" w:rsidRPr="005B4461" w:rsidRDefault="00812AA7" w:rsidP="00812AA7">
      <w:pPr>
        <w:pStyle w:val="a3"/>
        <w:spacing w:line="276" w:lineRule="auto"/>
        <w:ind w:left="0" w:righ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5-серия-«Дилга жо қилиш» («в уме») дир. Бу серияда экспериментаторлар ўз олдиларига назорат қилиш хатти-ҳаракатларини умумлаштириш вазифасини қўядилар. </w:t>
      </w:r>
    </w:p>
    <w:p w:rsidR="00812AA7" w:rsidRPr="005B4461" w:rsidRDefault="00812AA7" w:rsidP="00812AA7">
      <w:pPr>
        <w:pStyle w:val="a3"/>
        <w:numPr>
          <w:ilvl w:val="0"/>
          <w:numId w:val="4"/>
        </w:numPr>
        <w:tabs>
          <w:tab w:val="clear" w:pos="927"/>
          <w:tab w:val="num" w:pos="1080"/>
        </w:tabs>
        <w:spacing w:line="276" w:lineRule="auto"/>
        <w:ind w:left="0" w:righ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«Шахмат доскасига фигура ҳолати тўғрилигини текшир»</w:t>
      </w:r>
    </w:p>
    <w:p w:rsidR="00812AA7" w:rsidRPr="005B4461" w:rsidRDefault="00812AA7" w:rsidP="00812AA7">
      <w:pPr>
        <w:pStyle w:val="a3"/>
        <w:numPr>
          <w:ilvl w:val="0"/>
          <w:numId w:val="4"/>
        </w:numPr>
        <w:tabs>
          <w:tab w:val="clear" w:pos="927"/>
          <w:tab w:val="num" w:pos="1080"/>
        </w:tabs>
        <w:spacing w:line="276" w:lineRule="auto"/>
        <w:ind w:left="0" w:righ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«Шулар орасидаги ўхшашини топ»</w:t>
      </w:r>
    </w:p>
    <w:p w:rsidR="00812AA7" w:rsidRPr="005B4461" w:rsidRDefault="00812AA7" w:rsidP="00812AA7">
      <w:pPr>
        <w:pStyle w:val="a3"/>
        <w:numPr>
          <w:ilvl w:val="0"/>
          <w:numId w:val="4"/>
        </w:numPr>
        <w:tabs>
          <w:tab w:val="clear" w:pos="927"/>
          <w:tab w:val="num" w:pos="1080"/>
        </w:tabs>
        <w:spacing w:line="276" w:lineRule="auto"/>
        <w:ind w:left="0" w:righ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«Намунавий карточкадаги рақам билан бунисидаги (карточкадаги) рақам бир хилми, текшир»</w:t>
      </w:r>
    </w:p>
    <w:p w:rsidR="00812AA7" w:rsidRPr="005B4461" w:rsidRDefault="00812AA7" w:rsidP="00812AA7">
      <w:pPr>
        <w:pStyle w:val="a3"/>
        <w:numPr>
          <w:ilvl w:val="0"/>
          <w:numId w:val="4"/>
        </w:numPr>
        <w:tabs>
          <w:tab w:val="clear" w:pos="927"/>
          <w:tab w:val="num" w:pos="1080"/>
        </w:tabs>
        <w:spacing w:line="276" w:lineRule="auto"/>
        <w:ind w:left="0" w:right="0"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«Бетартиб жойлашган рақамлар ичидан мана бунақасини топ» ва бошқалар. </w:t>
      </w:r>
    </w:p>
    <w:p w:rsidR="00812AA7" w:rsidRPr="005B4461" w:rsidRDefault="00812AA7" w:rsidP="00812AA7">
      <w:pPr>
        <w:spacing w:after="0" w:line="276" w:lineRule="auto"/>
        <w:ind w:firstLine="567"/>
        <w:jc w:val="both"/>
        <w:rPr>
          <w:rFonts w:ascii="Times New Roman" w:hAnsi="Times New Roman" w:cs="Times New Roman"/>
          <w:b/>
          <w:color w:val="00B0F0"/>
          <w:sz w:val="28"/>
          <w:szCs w:val="28"/>
          <w:lang w:val="uz-Cyrl-UZ"/>
        </w:rPr>
      </w:pPr>
      <w:r w:rsidRPr="005B4461">
        <w:rPr>
          <w:rFonts w:ascii="Times New Roman" w:hAnsi="Times New Roman" w:cs="Times New Roman"/>
          <w:sz w:val="28"/>
          <w:szCs w:val="28"/>
          <w:lang w:val="uz-Cyrl-UZ"/>
        </w:rPr>
        <w:t>Умуман олганда, 3-сериянинг натижалариданоқ кўринадики, топшириқлар кўламини (ҳажмини) кенгайтириб назорат қилиш хатти-ҳаракатларини шакллантиришга асос бўлади.</w:t>
      </w:r>
    </w:p>
    <w:p w:rsidR="00812AA7" w:rsidRPr="005B4461" w:rsidRDefault="00812AA7" w:rsidP="00812AA7">
      <w:pPr>
        <w:spacing w:line="276" w:lineRule="auto"/>
        <w:ind w:firstLine="567"/>
        <w:jc w:val="center"/>
        <w:rPr>
          <w:rFonts w:ascii="Times New Roman" w:hAnsi="Times New Roman"/>
          <w:b/>
          <w:sz w:val="28"/>
          <w:szCs w:val="28"/>
          <w:lang w:val="uz-Cyrl-UZ"/>
        </w:rPr>
      </w:pPr>
      <w:r w:rsidRPr="005B4461">
        <w:rPr>
          <w:rFonts w:ascii="Times New Roman" w:hAnsi="Times New Roman"/>
          <w:b/>
          <w:sz w:val="28"/>
          <w:szCs w:val="28"/>
          <w:lang w:val="uz-Cyrl-UZ"/>
        </w:rPr>
        <w:t>Олма-олча</w:t>
      </w:r>
    </w:p>
    <w:p w:rsidR="00812AA7" w:rsidRPr="005B4461" w:rsidRDefault="00812AA7" w:rsidP="00812AA7">
      <w:pPr>
        <w:spacing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Мақсад: диққат ва эшитиб реакцияга киришиш жараёнини ривожлантириш, ижобий кайфиятни шакллантириш.</w:t>
      </w:r>
    </w:p>
    <w:p w:rsidR="00812AA7" w:rsidRPr="005B4461" w:rsidRDefault="00812AA7" w:rsidP="00812AA7">
      <w:pPr>
        <w:spacing w:line="276" w:lineRule="auto"/>
        <w:ind w:firstLine="567"/>
        <w:jc w:val="both"/>
        <w:rPr>
          <w:rFonts w:ascii="Times New Roman" w:hAnsi="Times New Roman"/>
          <w:sz w:val="28"/>
          <w:szCs w:val="28"/>
        </w:rPr>
      </w:pPr>
      <w:r w:rsidRPr="005B4461">
        <w:rPr>
          <w:rFonts w:ascii="Times New Roman" w:hAnsi="Times New Roman"/>
          <w:sz w:val="28"/>
          <w:szCs w:val="28"/>
          <w:lang w:val="uz-Cyrl-UZ"/>
        </w:rPr>
        <w:t xml:space="preserve">Жараён: биринчи навбатда иштирокчилардан икки кишилик кичик гуруҳлар (жуфтликлар) ҳосил қилинади. Улар бир бирига юзма-юз туриб </w:t>
      </w:r>
      <w:r w:rsidRPr="005B4461">
        <w:rPr>
          <w:rFonts w:ascii="Times New Roman" w:hAnsi="Times New Roman"/>
          <w:sz w:val="28"/>
          <w:szCs w:val="28"/>
          <w:lang w:val="uz-Cyrl-UZ"/>
        </w:rPr>
        <w:lastRenderedPageBreak/>
        <w:t>олишлари ва қўлларини худди саломлашишда қўл сиқишгандагидай, лекин 5-</w:t>
      </w:r>
      <w:smartTag w:uri="urn:schemas-microsoft-com:office:smarttags" w:element="metricconverter">
        <w:smartTagPr>
          <w:attr w:name="ProductID" w:val="10 см"/>
        </w:smartTagPr>
        <w:r w:rsidRPr="005B4461">
          <w:rPr>
            <w:rFonts w:ascii="Times New Roman" w:hAnsi="Times New Roman"/>
            <w:sz w:val="28"/>
            <w:szCs w:val="28"/>
            <w:lang w:val="uz-Cyrl-UZ"/>
          </w:rPr>
          <w:t>10 см</w:t>
        </w:r>
      </w:smartTag>
      <w:r w:rsidRPr="005B4461">
        <w:rPr>
          <w:rFonts w:ascii="Times New Roman" w:hAnsi="Times New Roman"/>
          <w:sz w:val="28"/>
          <w:szCs w:val="28"/>
          <w:lang w:val="uz-Cyrl-UZ"/>
        </w:rPr>
        <w:t xml:space="preserve"> масофа сақлаб қўлларини текказмайин туришлари керак. Шундан сўнг шарт тушунтирилади, бунда тренердан ўнг тарафда турган иштирокчилар олма деб аталадилар ва тренердан чап томонда турганлар олча деб аталадилар. Агар тренер олма сўзини айтса, “олма”лар (яъни олма деб аталган иштирокчилар) “олча”ларнинг (олча деб аталган иштирокчиларнинг) қўлини ушлаб олишлари керак, бунда “олчалар” қўлларини олиб қочишлари лозим. Агар тренер аксинча олча сўзини айтса “олчалар” “олмаларнинг” қўлларини ушлаб олишлари керак, бунда “олмалар” қўлларини тезда олиб қочиш учун улгуришга ҳаракат қилиши жоиз. Тренер учун шарт шуки, у олма ва олча сўзларини шунчаки эмас, иштирокчиларни аввал  ол ол ол ол ол ол деб чалғитиб туриб, кейин олма ёки олча сўзини айтиши муҳим. </w:t>
      </w:r>
      <w:proofErr w:type="spellStart"/>
      <w:r w:rsidRPr="005B4461">
        <w:rPr>
          <w:rFonts w:ascii="Times New Roman" w:hAnsi="Times New Roman"/>
          <w:sz w:val="28"/>
          <w:szCs w:val="28"/>
        </w:rPr>
        <w:t>Олма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ёки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олча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сўзларини</w:t>
      </w:r>
      <w:proofErr w:type="spellEnd"/>
      <w:r w:rsidRPr="005B4461">
        <w:rPr>
          <w:rFonts w:ascii="Times New Roman" w:hAnsi="Times New Roman"/>
          <w:sz w:val="28"/>
          <w:szCs w:val="28"/>
        </w:rPr>
        <w:t xml:space="preserve"> тренер </w:t>
      </w:r>
      <w:proofErr w:type="spellStart"/>
      <w:r w:rsidRPr="005B4461">
        <w:rPr>
          <w:rFonts w:ascii="Times New Roman" w:hAnsi="Times New Roman"/>
          <w:sz w:val="28"/>
          <w:szCs w:val="28"/>
        </w:rPr>
        <w:t>ихтиёрий</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тарзда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қайсидир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бирини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айтади</w:t>
      </w:r>
      <w:proofErr w:type="spellEnd"/>
      <w:r w:rsidRPr="005B4461">
        <w:rPr>
          <w:rFonts w:ascii="Times New Roman" w:hAnsi="Times New Roman"/>
          <w:sz w:val="28"/>
          <w:szCs w:val="28"/>
        </w:rPr>
        <w:t>.</w:t>
      </w:r>
    </w:p>
    <w:p w:rsidR="00812AA7" w:rsidRPr="005B4461" w:rsidRDefault="00812AA7" w:rsidP="00812AA7">
      <w:pPr>
        <w:spacing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Ўйин икки-уч маротаба ўйналгач, олма ва олча номларини иштирокчилар ўзаро алмашишлари мақсадга мувофиқдир.</w:t>
      </w:r>
    </w:p>
    <w:p w:rsidR="00812AA7" w:rsidRPr="005B4461" w:rsidRDefault="00812AA7" w:rsidP="00812AA7">
      <w:pPr>
        <w:tabs>
          <w:tab w:val="left" w:pos="709"/>
          <w:tab w:val="left" w:pos="851"/>
        </w:tabs>
        <w:spacing w:line="276" w:lineRule="auto"/>
        <w:ind w:firstLine="567"/>
        <w:jc w:val="center"/>
        <w:rPr>
          <w:rFonts w:ascii="Times New Roman" w:hAnsi="Times New Roman"/>
          <w:b/>
          <w:bCs/>
          <w:iCs/>
          <w:sz w:val="28"/>
          <w:szCs w:val="28"/>
          <w:lang w:val="uz-Cyrl-UZ"/>
        </w:rPr>
      </w:pPr>
      <w:r w:rsidRPr="005B4461">
        <w:rPr>
          <w:rFonts w:ascii="Times New Roman" w:hAnsi="Times New Roman"/>
          <w:b/>
          <w:bCs/>
          <w:iCs/>
          <w:sz w:val="28"/>
          <w:szCs w:val="28"/>
          <w:lang w:val="uz-Cyrl-UZ"/>
        </w:rPr>
        <w:t xml:space="preserve"> КЕЙС ВАЗИЯТ</w:t>
      </w:r>
    </w:p>
    <w:p w:rsidR="00812AA7" w:rsidRPr="005B4461" w:rsidRDefault="00812AA7" w:rsidP="00812AA7">
      <w:pPr>
        <w:tabs>
          <w:tab w:val="left" w:pos="0"/>
          <w:tab w:val="left" w:pos="142"/>
        </w:tabs>
        <w:spacing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ab/>
        <w:t>Талаба фан ўқитувчисига қараб: “Мен яна дафтар олиб келишни унутдим”</w:t>
      </w:r>
    </w:p>
    <w:p w:rsidR="00812AA7" w:rsidRPr="005B4461" w:rsidRDefault="00812AA7" w:rsidP="00812AA7">
      <w:pPr>
        <w:tabs>
          <w:tab w:val="left" w:pos="709"/>
          <w:tab w:val="left" w:pos="851"/>
        </w:tabs>
        <w:spacing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Ўқитувчининг муносабати қандай бўлиши зарур?</w:t>
      </w:r>
    </w:p>
    <w:p w:rsidR="00812AA7" w:rsidRPr="005B4461" w:rsidRDefault="00812AA7" w:rsidP="00812AA7">
      <w:pPr>
        <w:numPr>
          <w:ilvl w:val="0"/>
          <w:numId w:val="5"/>
        </w:numPr>
        <w:tabs>
          <w:tab w:val="left" w:pos="709"/>
          <w:tab w:val="left" w:pos="851"/>
        </w:tabs>
        <w:spacing w:after="0" w:line="276" w:lineRule="auto"/>
        <w:ind w:left="0" w:firstLine="567"/>
        <w:jc w:val="both"/>
        <w:rPr>
          <w:rFonts w:ascii="Times New Roman" w:hAnsi="Times New Roman"/>
          <w:sz w:val="28"/>
          <w:szCs w:val="28"/>
        </w:rPr>
      </w:pPr>
      <w:r w:rsidRPr="005B4461">
        <w:rPr>
          <w:rFonts w:ascii="Times New Roman" w:hAnsi="Times New Roman"/>
          <w:sz w:val="28"/>
          <w:szCs w:val="28"/>
        </w:rPr>
        <w:t>“Яна –я?”</w:t>
      </w:r>
    </w:p>
    <w:p w:rsidR="00812AA7" w:rsidRPr="005B4461" w:rsidRDefault="00812AA7" w:rsidP="00812AA7">
      <w:pPr>
        <w:numPr>
          <w:ilvl w:val="0"/>
          <w:numId w:val="5"/>
        </w:numPr>
        <w:tabs>
          <w:tab w:val="left" w:pos="709"/>
          <w:tab w:val="left" w:pos="851"/>
        </w:tabs>
        <w:spacing w:after="0" w:line="276" w:lineRule="auto"/>
        <w:ind w:left="0" w:firstLine="567"/>
        <w:jc w:val="both"/>
        <w:rPr>
          <w:rFonts w:ascii="Times New Roman" w:hAnsi="Times New Roman"/>
          <w:sz w:val="28"/>
          <w:szCs w:val="28"/>
        </w:rPr>
      </w:pPr>
      <w:r w:rsidRPr="005B4461">
        <w:rPr>
          <w:rFonts w:ascii="Times New Roman" w:hAnsi="Times New Roman"/>
          <w:sz w:val="28"/>
          <w:szCs w:val="28"/>
        </w:rPr>
        <w:t>“</w:t>
      </w:r>
      <w:proofErr w:type="spellStart"/>
      <w:r w:rsidRPr="005B4461">
        <w:rPr>
          <w:rFonts w:ascii="Times New Roman" w:hAnsi="Times New Roman"/>
          <w:sz w:val="28"/>
          <w:szCs w:val="28"/>
        </w:rPr>
        <w:t>Сенингча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бу</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масъулиятсизликнинг</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яққол</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намоён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бўлиши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эмасми</w:t>
      </w:r>
      <w:proofErr w:type="spellEnd"/>
      <w:r w:rsidRPr="005B4461">
        <w:rPr>
          <w:rFonts w:ascii="Times New Roman" w:hAnsi="Times New Roman"/>
          <w:sz w:val="28"/>
          <w:szCs w:val="28"/>
        </w:rPr>
        <w:t>?”</w:t>
      </w:r>
    </w:p>
    <w:p w:rsidR="00812AA7" w:rsidRPr="005B4461" w:rsidRDefault="00812AA7" w:rsidP="00812AA7">
      <w:pPr>
        <w:numPr>
          <w:ilvl w:val="0"/>
          <w:numId w:val="5"/>
        </w:numPr>
        <w:tabs>
          <w:tab w:val="left" w:pos="709"/>
          <w:tab w:val="left" w:pos="851"/>
        </w:tabs>
        <w:spacing w:after="0" w:line="276" w:lineRule="auto"/>
        <w:ind w:left="0" w:firstLine="567"/>
        <w:jc w:val="both"/>
        <w:rPr>
          <w:rFonts w:ascii="Times New Roman" w:hAnsi="Times New Roman"/>
          <w:sz w:val="28"/>
          <w:szCs w:val="28"/>
        </w:rPr>
      </w:pPr>
      <w:r w:rsidRPr="005B4461">
        <w:rPr>
          <w:rFonts w:ascii="Times New Roman" w:hAnsi="Times New Roman"/>
          <w:sz w:val="28"/>
          <w:szCs w:val="28"/>
        </w:rPr>
        <w:t>“</w:t>
      </w:r>
      <w:proofErr w:type="spellStart"/>
      <w:r w:rsidRPr="005B4461">
        <w:rPr>
          <w:rFonts w:ascii="Times New Roman" w:hAnsi="Times New Roman"/>
          <w:sz w:val="28"/>
          <w:szCs w:val="28"/>
        </w:rPr>
        <w:t>Менимча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ишга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жиддийроқ</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ёндошишингни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айни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вақти</w:t>
      </w:r>
      <w:proofErr w:type="spellEnd"/>
      <w:r w:rsidRPr="005B4461">
        <w:rPr>
          <w:rFonts w:ascii="Times New Roman" w:hAnsi="Times New Roman"/>
          <w:sz w:val="28"/>
          <w:szCs w:val="28"/>
        </w:rPr>
        <w:t>”</w:t>
      </w:r>
    </w:p>
    <w:p w:rsidR="00812AA7" w:rsidRPr="005B4461" w:rsidRDefault="00812AA7" w:rsidP="00812AA7">
      <w:pPr>
        <w:numPr>
          <w:ilvl w:val="0"/>
          <w:numId w:val="5"/>
        </w:numPr>
        <w:tabs>
          <w:tab w:val="left" w:pos="709"/>
          <w:tab w:val="left" w:pos="851"/>
        </w:tabs>
        <w:spacing w:after="0" w:line="276" w:lineRule="auto"/>
        <w:ind w:left="0" w:firstLine="567"/>
        <w:jc w:val="both"/>
        <w:rPr>
          <w:rFonts w:ascii="Times New Roman" w:hAnsi="Times New Roman"/>
          <w:sz w:val="28"/>
          <w:szCs w:val="28"/>
        </w:rPr>
      </w:pPr>
      <w:r w:rsidRPr="005B4461">
        <w:rPr>
          <w:rFonts w:ascii="Times New Roman" w:hAnsi="Times New Roman"/>
          <w:sz w:val="28"/>
          <w:szCs w:val="28"/>
        </w:rPr>
        <w:t>“</w:t>
      </w:r>
      <w:proofErr w:type="spellStart"/>
      <w:r w:rsidRPr="005B4461">
        <w:rPr>
          <w:rFonts w:ascii="Times New Roman" w:hAnsi="Times New Roman"/>
          <w:sz w:val="28"/>
          <w:szCs w:val="28"/>
        </w:rPr>
        <w:t>Билишни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истардим</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нимага</w:t>
      </w:r>
      <w:proofErr w:type="spellEnd"/>
      <w:r w:rsidRPr="005B4461">
        <w:rPr>
          <w:rFonts w:ascii="Times New Roman" w:hAnsi="Times New Roman"/>
          <w:sz w:val="28"/>
          <w:szCs w:val="28"/>
        </w:rPr>
        <w:t>?</w:t>
      </w:r>
    </w:p>
    <w:p w:rsidR="00812AA7" w:rsidRPr="005B4461" w:rsidRDefault="00812AA7" w:rsidP="00812AA7">
      <w:pPr>
        <w:numPr>
          <w:ilvl w:val="0"/>
          <w:numId w:val="5"/>
        </w:numPr>
        <w:tabs>
          <w:tab w:val="left" w:pos="709"/>
          <w:tab w:val="left" w:pos="851"/>
        </w:tabs>
        <w:spacing w:after="0" w:line="276" w:lineRule="auto"/>
        <w:ind w:left="0" w:firstLine="567"/>
        <w:jc w:val="both"/>
        <w:rPr>
          <w:rFonts w:ascii="Times New Roman" w:hAnsi="Times New Roman"/>
          <w:sz w:val="28"/>
          <w:szCs w:val="28"/>
        </w:rPr>
      </w:pPr>
      <w:r w:rsidRPr="005B4461">
        <w:rPr>
          <w:rFonts w:ascii="Times New Roman" w:hAnsi="Times New Roman"/>
          <w:sz w:val="28"/>
          <w:szCs w:val="28"/>
        </w:rPr>
        <w:t>“</w:t>
      </w:r>
      <w:proofErr w:type="spellStart"/>
      <w:r w:rsidRPr="005B4461">
        <w:rPr>
          <w:rFonts w:ascii="Times New Roman" w:hAnsi="Times New Roman"/>
          <w:sz w:val="28"/>
          <w:szCs w:val="28"/>
        </w:rPr>
        <w:t>Сенда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эҳтимол</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бунга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имкониятинг</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бўлмагандир</w:t>
      </w:r>
      <w:proofErr w:type="spellEnd"/>
      <w:r w:rsidRPr="005B4461">
        <w:rPr>
          <w:rFonts w:ascii="Times New Roman" w:hAnsi="Times New Roman"/>
          <w:sz w:val="28"/>
          <w:szCs w:val="28"/>
        </w:rPr>
        <w:t>?</w:t>
      </w:r>
    </w:p>
    <w:p w:rsidR="00812AA7" w:rsidRPr="005B4461" w:rsidRDefault="00812AA7" w:rsidP="00812AA7">
      <w:pPr>
        <w:spacing w:before="100" w:beforeAutospacing="1" w:line="276" w:lineRule="auto"/>
        <w:ind w:firstLine="567"/>
        <w:jc w:val="both"/>
        <w:rPr>
          <w:rFonts w:ascii="Times New Roman" w:hAnsi="Times New Roman"/>
          <w:sz w:val="28"/>
          <w:szCs w:val="28"/>
          <w:lang w:val="uz-Cyrl-UZ"/>
        </w:rPr>
      </w:pPr>
      <w:r w:rsidRPr="005B4461">
        <w:rPr>
          <w:rFonts w:ascii="Times New Roman" w:hAnsi="Times New Roman"/>
          <w:sz w:val="28"/>
          <w:szCs w:val="28"/>
        </w:rPr>
        <w:t>“</w:t>
      </w:r>
      <w:proofErr w:type="spellStart"/>
      <w:r w:rsidRPr="005B4461">
        <w:rPr>
          <w:rFonts w:ascii="Times New Roman" w:hAnsi="Times New Roman"/>
          <w:sz w:val="28"/>
          <w:szCs w:val="28"/>
        </w:rPr>
        <w:t>Нима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деб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ўйлайсан</w:t>
      </w:r>
      <w:proofErr w:type="spellEnd"/>
      <w:r w:rsidRPr="005B4461">
        <w:rPr>
          <w:rFonts w:ascii="Times New Roman" w:hAnsi="Times New Roman"/>
          <w:sz w:val="28"/>
          <w:szCs w:val="28"/>
        </w:rPr>
        <w:t xml:space="preserve">, мен </w:t>
      </w:r>
      <w:proofErr w:type="spellStart"/>
      <w:r w:rsidRPr="005B4461">
        <w:rPr>
          <w:rFonts w:ascii="Times New Roman" w:hAnsi="Times New Roman"/>
          <w:sz w:val="28"/>
          <w:szCs w:val="28"/>
        </w:rPr>
        <w:t>нима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учун</w:t>
      </w:r>
      <w:proofErr w:type="spellEnd"/>
      <w:r w:rsidRPr="005B4461">
        <w:rPr>
          <w:rFonts w:ascii="Times New Roman" w:hAnsi="Times New Roman"/>
          <w:sz w:val="28"/>
          <w:szCs w:val="28"/>
        </w:rPr>
        <w:t xml:space="preserve"> доим </w:t>
      </w:r>
      <w:proofErr w:type="spellStart"/>
      <w:r w:rsidRPr="005B4461">
        <w:rPr>
          <w:rFonts w:ascii="Times New Roman" w:hAnsi="Times New Roman"/>
          <w:sz w:val="28"/>
          <w:szCs w:val="28"/>
        </w:rPr>
        <w:t>сенга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бу</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тўғрида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эслатаман</w:t>
      </w:r>
      <w:proofErr w:type="spellEnd"/>
      <w:r w:rsidRPr="005B4461">
        <w:rPr>
          <w:rFonts w:ascii="Times New Roman" w:hAnsi="Times New Roman"/>
          <w:sz w:val="28"/>
          <w:szCs w:val="28"/>
        </w:rPr>
        <w:t>”</w:t>
      </w:r>
    </w:p>
    <w:p w:rsidR="000203F8" w:rsidRPr="00812AA7" w:rsidRDefault="000203F8" w:rsidP="0000479B">
      <w:pPr>
        <w:spacing w:after="0" w:line="240" w:lineRule="auto"/>
        <w:ind w:firstLine="851"/>
        <w:jc w:val="right"/>
        <w:rPr>
          <w:lang w:val="uz-Cyrl-UZ"/>
        </w:rPr>
      </w:pPr>
      <w:bookmarkStart w:id="0" w:name="_GoBack"/>
      <w:bookmarkEnd w:id="0"/>
    </w:p>
    <w:sectPr w:rsidR="000203F8" w:rsidRPr="00812A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8FD"/>
    <w:multiLevelType w:val="hybridMultilevel"/>
    <w:tmpl w:val="9B94126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C71EA3"/>
    <w:multiLevelType w:val="singleLevel"/>
    <w:tmpl w:val="FC66644C"/>
    <w:lvl w:ilvl="0">
      <w:start w:val="1"/>
      <w:numFmt w:val="decimal"/>
      <w:lvlText w:val="%1."/>
      <w:lvlJc w:val="left"/>
      <w:pPr>
        <w:tabs>
          <w:tab w:val="num" w:pos="1425"/>
        </w:tabs>
        <w:ind w:left="1425" w:hanging="720"/>
      </w:pPr>
    </w:lvl>
  </w:abstractNum>
  <w:abstractNum w:abstractNumId="2" w15:restartNumberingAfterBreak="0">
    <w:nsid w:val="432F1623"/>
    <w:multiLevelType w:val="singleLevel"/>
    <w:tmpl w:val="0304FE78"/>
    <w:lvl w:ilvl="0">
      <w:start w:val="1"/>
      <w:numFmt w:val="decimal"/>
      <w:lvlText w:val="%1."/>
      <w:lvlJc w:val="left"/>
      <w:pPr>
        <w:tabs>
          <w:tab w:val="num" w:pos="927"/>
        </w:tabs>
        <w:ind w:left="927" w:hanging="360"/>
      </w:pPr>
      <w:rPr>
        <w:rFonts w:hint="default"/>
      </w:rPr>
    </w:lvl>
  </w:abstractNum>
  <w:abstractNum w:abstractNumId="3" w15:restartNumberingAfterBreak="0">
    <w:nsid w:val="59F41DAD"/>
    <w:multiLevelType w:val="hybridMultilevel"/>
    <w:tmpl w:val="17A21516"/>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6A9357D6"/>
    <w:multiLevelType w:val="hybridMultilevel"/>
    <w:tmpl w:val="D640CE42"/>
    <w:lvl w:ilvl="0" w:tplc="48CA001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4"/>
  </w:num>
  <w:num w:numId="4">
    <w:abstractNumId w:val="2"/>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4C"/>
    <w:rsid w:val="0000479B"/>
    <w:rsid w:val="000203F8"/>
    <w:rsid w:val="0045501C"/>
    <w:rsid w:val="006F57B6"/>
    <w:rsid w:val="00812AA7"/>
    <w:rsid w:val="0084424C"/>
    <w:rsid w:val="00AE0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75690274-390C-44CC-A87D-C6564210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8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AE083F"/>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AE083F"/>
    <w:rPr>
      <w:rFonts w:ascii="Times New Roman" w:eastAsia="Times New Roman" w:hAnsi="Times New Roman" w:cs="Times New Roman"/>
      <w:sz w:val="24"/>
      <w:szCs w:val="24"/>
      <w:lang w:eastAsia="ru-RU"/>
    </w:rPr>
  </w:style>
  <w:style w:type="character" w:customStyle="1" w:styleId="65">
    <w:name w:val="Стиль65 Знак"/>
    <w:link w:val="650"/>
    <w:locked/>
    <w:rsid w:val="0045501C"/>
    <w:rPr>
      <w:rFonts w:ascii="Times New Roman" w:eastAsia="Times New Roman" w:hAnsi="Times New Roman"/>
      <w:sz w:val="30"/>
      <w:szCs w:val="30"/>
    </w:rPr>
  </w:style>
  <w:style w:type="paragraph" w:customStyle="1" w:styleId="650">
    <w:name w:val="Стиль65"/>
    <w:basedOn w:val="a"/>
    <w:next w:val="a"/>
    <w:link w:val="65"/>
    <w:qFormat/>
    <w:rsid w:val="0045501C"/>
    <w:pPr>
      <w:spacing w:after="200" w:line="276" w:lineRule="auto"/>
    </w:pPr>
    <w:rPr>
      <w:rFonts w:ascii="Times New Roman" w:eastAsia="Times New Roman" w:hAnsi="Times New Roman"/>
      <w:sz w:val="30"/>
      <w:szCs w:val="30"/>
    </w:rPr>
  </w:style>
  <w:style w:type="paragraph" w:styleId="a3">
    <w:name w:val="Block Text"/>
    <w:basedOn w:val="a"/>
    <w:rsid w:val="00812AA7"/>
    <w:pPr>
      <w:spacing w:after="0" w:line="240" w:lineRule="auto"/>
      <w:ind w:left="-142" w:right="-625" w:firstLine="709"/>
    </w:pPr>
    <w:rPr>
      <w:rFonts w:ascii="BalticaUzbek" w:eastAsia="Times New Roman" w:hAnsi="BalticaUzbek" w:cs="BalticaUzbek"/>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2021-10-16T05:56:00Z</dcterms:created>
  <dcterms:modified xsi:type="dcterms:W3CDTF">2021-10-16T06:16:00Z</dcterms:modified>
</cp:coreProperties>
</file>