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02D35" w14:textId="5DC22E44" w:rsidR="00A51106" w:rsidRPr="006C1E5C" w:rsidRDefault="00A51106" w:rsidP="00A51106">
      <w:pPr>
        <w:pStyle w:val="Titre1"/>
        <w:jc w:val="center"/>
        <w:rPr>
          <w:b/>
          <w:bCs/>
          <w:sz w:val="22"/>
          <w:szCs w:val="22"/>
          <w:u w:val="single"/>
        </w:rPr>
      </w:pPr>
      <w:bookmarkStart w:id="0" w:name="Xf860c71905d2ed78e52f8696be7977dbb99085d"/>
      <w:proofErr w:type="spellStart"/>
      <w:r>
        <w:t>Suivi</w:t>
      </w:r>
      <w:proofErr w:type="spellEnd"/>
      <w:r>
        <w:t xml:space="preserve"> </w:t>
      </w:r>
      <w:proofErr w:type="spellStart"/>
      <w:r>
        <w:t>Budgétaire</w:t>
      </w:r>
      <w:proofErr w:type="spellEnd"/>
      <w:r>
        <w:t xml:space="preserve"> &amp; Gestion des </w:t>
      </w:r>
      <w:proofErr w:type="spellStart"/>
      <w:r>
        <w:t>Risques</w:t>
      </w:r>
      <w:proofErr w:type="spellEnd"/>
    </w:p>
    <w:p w14:paraId="159302D4" w14:textId="13B2BA89" w:rsidR="00A51106" w:rsidRPr="006C1E5C" w:rsidRDefault="00A51106" w:rsidP="00A51106">
      <w:pPr>
        <w:pStyle w:val="Titre1"/>
        <w:jc w:val="center"/>
        <w:rPr>
          <w:b/>
          <w:bCs/>
          <w:sz w:val="22"/>
          <w:szCs w:val="22"/>
          <w:u w:val="single"/>
        </w:rPr>
      </w:pPr>
    </w:p>
    <w:p w14:paraId="43E037D0" w14:textId="16BD6537" w:rsidR="00A51106" w:rsidRPr="006C1E5C" w:rsidRDefault="00A51106" w:rsidP="00A51106">
      <w:pPr>
        <w:pStyle w:val="Titre1"/>
        <w:jc w:val="center"/>
        <w:rPr>
          <w:b/>
          <w:bCs/>
          <w:sz w:val="22"/>
          <w:szCs w:val="22"/>
          <w:u w:val="single"/>
        </w:rPr>
      </w:pPr>
    </w:p>
    <w:p w14:paraId="0BC9F444" w14:textId="3B2431BA" w:rsidR="00A51106" w:rsidRPr="006C1E5C" w:rsidRDefault="00A51106" w:rsidP="00A51106">
      <w:pPr>
        <w:pStyle w:val="Titre1"/>
        <w:jc w:val="center"/>
        <w:rPr>
          <w:b/>
          <w:bCs/>
          <w:sz w:val="22"/>
          <w:szCs w:val="22"/>
          <w:u w:val="single"/>
        </w:rPr>
      </w:pPr>
    </w:p>
    <w:p w14:paraId="5DAC960A" w14:textId="7AE0ACF1" w:rsidR="00A51106" w:rsidRPr="006C1E5C" w:rsidRDefault="00A51106" w:rsidP="00A51106">
      <w:pPr>
        <w:pStyle w:val="FirstParagraph"/>
        <w:rPr>
          <w:sz w:val="22"/>
          <w:szCs w:val="22"/>
        </w:rPr>
      </w:pPr>
      <w:r w:rsidRPr="006C1E5C">
        <w:rPr>
          <w:noProof/>
          <w:sz w:val="22"/>
          <w:szCs w:val="22"/>
        </w:rPr>
        <w:drawing>
          <wp:anchor distT="0" distB="0" distL="114300" distR="114300" simplePos="0" relativeHeight="251658240" behindDoc="0" locked="0" layoutInCell="1" allowOverlap="1" wp14:anchorId="26EB6615" wp14:editId="4959B6F0">
            <wp:simplePos x="0" y="0"/>
            <wp:positionH relativeFrom="margin">
              <wp:posOffset>465908</wp:posOffset>
            </wp:positionH>
            <wp:positionV relativeFrom="margin">
              <wp:posOffset>2013676</wp:posOffset>
            </wp:positionV>
            <wp:extent cx="5148580" cy="1616075"/>
            <wp:effectExtent l="0" t="0" r="0" b="0"/>
            <wp:wrapSquare wrapText="bothSides"/>
            <wp:docPr id="63" name="Picture 63" descr="Une image contenant Graphique, Police, graphisme, logo&#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63" name="Picture 63" descr="Une image contenant Graphique, Police, graphisme, logo&#10;&#10;Le contenu généré par l’IA peut être incorrect."/>
                    <pic:cNvPicPr/>
                  </pic:nvPicPr>
                  <pic:blipFill>
                    <a:blip r:embed="rId8">
                      <a:extLst>
                        <a:ext uri="{28A0092B-C50C-407E-A947-70E740481C1C}">
                          <a14:useLocalDpi xmlns:a14="http://schemas.microsoft.com/office/drawing/2010/main" val="0"/>
                        </a:ext>
                      </a:extLst>
                    </a:blip>
                    <a:stretch>
                      <a:fillRect/>
                    </a:stretch>
                  </pic:blipFill>
                  <pic:spPr>
                    <a:xfrm>
                      <a:off x="0" y="0"/>
                      <a:ext cx="5148580" cy="1616075"/>
                    </a:xfrm>
                    <a:prstGeom prst="rect">
                      <a:avLst/>
                    </a:prstGeom>
                  </pic:spPr>
                </pic:pic>
              </a:graphicData>
            </a:graphic>
            <wp14:sizeRelH relativeFrom="margin">
              <wp14:pctWidth>0</wp14:pctWidth>
            </wp14:sizeRelH>
            <wp14:sizeRelV relativeFrom="margin">
              <wp14:pctHeight>0</wp14:pctHeight>
            </wp14:sizeRelV>
          </wp:anchor>
        </w:drawing>
      </w:r>
    </w:p>
    <w:p w14:paraId="4104E675" w14:textId="77777777" w:rsidR="00A51106" w:rsidRPr="006C1E5C" w:rsidRDefault="00A51106" w:rsidP="00A51106">
      <w:pPr>
        <w:pStyle w:val="FirstParagraph"/>
        <w:rPr>
          <w:sz w:val="22"/>
          <w:szCs w:val="22"/>
        </w:rPr>
      </w:pPr>
    </w:p>
    <w:p w14:paraId="7409F4C3" w14:textId="77777777" w:rsidR="00A51106" w:rsidRPr="006C1E5C" w:rsidRDefault="00A51106" w:rsidP="00A51106">
      <w:pPr>
        <w:pStyle w:val="FirstParagraph"/>
        <w:rPr>
          <w:sz w:val="22"/>
          <w:szCs w:val="22"/>
        </w:rPr>
      </w:pPr>
    </w:p>
    <w:p w14:paraId="3CFFCA03" w14:textId="77777777" w:rsidR="00A51106" w:rsidRPr="006C1E5C" w:rsidRDefault="00A51106" w:rsidP="00A51106">
      <w:pPr>
        <w:pStyle w:val="FirstParagraph"/>
        <w:rPr>
          <w:sz w:val="22"/>
          <w:szCs w:val="22"/>
        </w:rPr>
      </w:pPr>
    </w:p>
    <w:p w14:paraId="3BF5A198" w14:textId="77777777" w:rsidR="00A51106" w:rsidRPr="006C1E5C" w:rsidRDefault="00A51106" w:rsidP="00A51106">
      <w:pPr>
        <w:pStyle w:val="FirstParagraph"/>
        <w:rPr>
          <w:sz w:val="22"/>
          <w:szCs w:val="22"/>
        </w:rPr>
      </w:pPr>
    </w:p>
    <w:p w14:paraId="59450927" w14:textId="77777777" w:rsidR="00A51106" w:rsidRPr="006C1E5C" w:rsidRDefault="00A51106" w:rsidP="00A51106">
      <w:pPr>
        <w:pStyle w:val="FirstParagraph"/>
        <w:rPr>
          <w:sz w:val="22"/>
          <w:szCs w:val="22"/>
        </w:rPr>
      </w:pPr>
    </w:p>
    <w:p w14:paraId="487CFB34" w14:textId="77777777" w:rsidR="00A51106" w:rsidRPr="006C1E5C" w:rsidRDefault="00A51106" w:rsidP="00A51106">
      <w:pPr>
        <w:pStyle w:val="FirstParagraph"/>
        <w:rPr>
          <w:sz w:val="22"/>
          <w:szCs w:val="22"/>
        </w:rPr>
      </w:pPr>
    </w:p>
    <w:p w14:paraId="7DBDD227" w14:textId="77777777" w:rsidR="00A51106" w:rsidRPr="006C1E5C" w:rsidRDefault="00A51106" w:rsidP="00A51106">
      <w:pPr>
        <w:pStyle w:val="FirstParagraph"/>
        <w:rPr>
          <w:sz w:val="22"/>
          <w:szCs w:val="22"/>
        </w:rPr>
      </w:pPr>
    </w:p>
    <w:p w14:paraId="76342151" w14:textId="77777777" w:rsidR="00A51106" w:rsidRPr="006C1E5C" w:rsidRDefault="00A51106" w:rsidP="00A51106">
      <w:pPr>
        <w:pStyle w:val="FirstParagraph"/>
        <w:rPr>
          <w:sz w:val="22"/>
          <w:szCs w:val="22"/>
        </w:rPr>
      </w:pPr>
    </w:p>
    <w:p w14:paraId="48EF2A12" w14:textId="77777777" w:rsidR="00A51106" w:rsidRPr="006C1E5C" w:rsidRDefault="00A51106" w:rsidP="00A51106">
      <w:pPr>
        <w:pStyle w:val="FirstParagraph"/>
        <w:rPr>
          <w:sz w:val="22"/>
          <w:szCs w:val="22"/>
        </w:rPr>
      </w:pPr>
    </w:p>
    <w:p w14:paraId="1A2DC1F1" w14:textId="77777777" w:rsidR="00A51106" w:rsidRPr="006C1E5C" w:rsidRDefault="00A51106" w:rsidP="00A51106">
      <w:pPr>
        <w:pStyle w:val="FirstParagraph"/>
        <w:rPr>
          <w:sz w:val="22"/>
          <w:szCs w:val="22"/>
        </w:rPr>
      </w:pPr>
    </w:p>
    <w:p w14:paraId="68760660" w14:textId="77777777" w:rsidR="00A51106" w:rsidRPr="006C1E5C" w:rsidRDefault="00A51106" w:rsidP="00A51106">
      <w:pPr>
        <w:pStyle w:val="FirstParagraph"/>
        <w:rPr>
          <w:sz w:val="22"/>
          <w:szCs w:val="22"/>
        </w:rPr>
      </w:pPr>
    </w:p>
    <w:p w14:paraId="12DF8A30" w14:textId="77777777" w:rsidR="00A51106" w:rsidRPr="006C1E5C" w:rsidRDefault="00A51106" w:rsidP="00A51106">
      <w:pPr>
        <w:pStyle w:val="FirstParagraph"/>
        <w:rPr>
          <w:sz w:val="22"/>
          <w:szCs w:val="22"/>
        </w:rPr>
      </w:pPr>
    </w:p>
    <w:p w14:paraId="24C509D6" w14:textId="77777777" w:rsidR="00A51106" w:rsidRPr="00A51106" w:rsidRDefault="00A51106" w:rsidP="00A51106">
      <w:pPr>
        <w:pStyle w:val="FirstParagraph"/>
        <w:rPr>
          <w:sz w:val="22"/>
          <w:szCs w:val="22"/>
        </w:rPr>
      </w:pPr>
    </w:p>
    <w:p w14:paraId="7F63B4DC" w14:textId="77777777" w:rsidR="00A51106" w:rsidRPr="00A51106" w:rsidRDefault="00A51106" w:rsidP="00A51106">
      <w:pPr>
        <w:pStyle w:val="FirstParagraph"/>
      </w:pPr>
      <w:proofErr w:type="gramStart"/>
      <w:r w:rsidRPr="00A51106">
        <w:t>Projet :</w:t>
      </w:r>
      <w:proofErr w:type="gramEnd"/>
      <w:r w:rsidRPr="00A51106">
        <w:t xml:space="preserve"> Analyse &amp; </w:t>
      </w:r>
      <w:proofErr w:type="spellStart"/>
      <w:r w:rsidRPr="00A51106">
        <w:t>Catégorisation</w:t>
      </w:r>
      <w:proofErr w:type="spellEnd"/>
      <w:r w:rsidRPr="00A51106">
        <w:t xml:space="preserve"> des Avis </w:t>
      </w:r>
      <w:proofErr w:type="spellStart"/>
      <w:r w:rsidRPr="00A51106">
        <w:t>Utilisateurs</w:t>
      </w:r>
      <w:proofErr w:type="spellEnd"/>
      <w:r w:rsidRPr="00A51106">
        <w:t xml:space="preserve"> Amazon</w:t>
      </w:r>
      <w:r w:rsidRPr="00A51106">
        <w:br/>
        <w:t xml:space="preserve">Step </w:t>
      </w:r>
      <w:proofErr w:type="gramStart"/>
      <w:r w:rsidRPr="00A51106">
        <w:t>2 :</w:t>
      </w:r>
      <w:proofErr w:type="gramEnd"/>
      <w:r w:rsidRPr="00A51106">
        <w:t xml:space="preserve"> Budget, Pilotage &amp; Gestion des </w:t>
      </w:r>
      <w:proofErr w:type="spellStart"/>
      <w:r w:rsidRPr="00A51106">
        <w:t>Risques</w:t>
      </w:r>
      <w:proofErr w:type="spellEnd"/>
      <w:r w:rsidRPr="00A51106">
        <w:br/>
      </w:r>
      <w:proofErr w:type="gramStart"/>
      <w:r w:rsidRPr="00A51106">
        <w:t>Auteur :</w:t>
      </w:r>
      <w:proofErr w:type="gramEnd"/>
      <w:r w:rsidRPr="00A51106">
        <w:t xml:space="preserve"> Ismaël Sylla</w:t>
      </w:r>
      <w:r w:rsidRPr="00A51106">
        <w:br/>
      </w:r>
      <w:proofErr w:type="spellStart"/>
      <w:proofErr w:type="gramStart"/>
      <w:r w:rsidRPr="00A51106">
        <w:t>Organisation</w:t>
      </w:r>
      <w:proofErr w:type="spellEnd"/>
      <w:r w:rsidRPr="00A51106">
        <w:t xml:space="preserve"> :</w:t>
      </w:r>
      <w:proofErr w:type="gramEnd"/>
      <w:r w:rsidRPr="00A51106">
        <w:t xml:space="preserve"> </w:t>
      </w:r>
      <w:proofErr w:type="spellStart"/>
      <w:r w:rsidRPr="00A51106">
        <w:t>Jedha</w:t>
      </w:r>
      <w:proofErr w:type="spellEnd"/>
      <w:r w:rsidRPr="00A51106">
        <w:t xml:space="preserve"> x La Poste x Amazon</w:t>
      </w:r>
      <w:r w:rsidRPr="00A51106">
        <w:br/>
      </w:r>
      <w:proofErr w:type="gramStart"/>
      <w:r w:rsidRPr="00A51106">
        <w:t>Date :</w:t>
      </w:r>
      <w:proofErr w:type="gramEnd"/>
      <w:r w:rsidRPr="00A51106">
        <w:t xml:space="preserve"> </w:t>
      </w:r>
      <w:proofErr w:type="spellStart"/>
      <w:r w:rsidRPr="00A51106">
        <w:t>Décembre</w:t>
      </w:r>
      <w:proofErr w:type="spellEnd"/>
      <w:r w:rsidRPr="00A51106">
        <w:t xml:space="preserve"> 2025</w:t>
      </w:r>
    </w:p>
    <w:p w14:paraId="31F1DE56" w14:textId="77777777" w:rsidR="00A51106" w:rsidRDefault="00A51106" w:rsidP="00A51106">
      <w:pPr>
        <w:pStyle w:val="Corpsdetexte"/>
        <w:rPr>
          <w:sz w:val="22"/>
          <w:szCs w:val="22"/>
        </w:rPr>
      </w:pPr>
    </w:p>
    <w:p w14:paraId="62A891B0" w14:textId="77777777" w:rsidR="00A51106" w:rsidRDefault="00A51106">
      <w:pPr>
        <w:pStyle w:val="Titre1"/>
      </w:pPr>
    </w:p>
    <w:p w14:paraId="653B5B76" w14:textId="77777777" w:rsidR="00A51106" w:rsidRDefault="00A51106">
      <w:pPr>
        <w:rPr>
          <w:rFonts w:asciiTheme="majorHAnsi" w:eastAsiaTheme="majorEastAsia" w:hAnsiTheme="majorHAnsi" w:cstheme="majorBidi"/>
          <w:color w:val="0F4761" w:themeColor="accent1" w:themeShade="BF"/>
          <w:sz w:val="40"/>
          <w:szCs w:val="40"/>
        </w:rPr>
      </w:pPr>
      <w:r>
        <w:br w:type="page"/>
      </w:r>
    </w:p>
    <w:p w14:paraId="79DE2570" w14:textId="77777777" w:rsidR="00A51106" w:rsidRDefault="00A51106">
      <w:pPr>
        <w:pStyle w:val="Titre1"/>
        <w:rPr>
          <w:b/>
          <w:bCs/>
        </w:rPr>
      </w:pPr>
      <w:bookmarkStart w:id="1" w:name="page-2-sommaire"/>
      <w:bookmarkEnd w:id="0"/>
    </w:p>
    <w:p w14:paraId="547F3879" w14:textId="7E5E11CF" w:rsidR="00291706" w:rsidRDefault="00000000">
      <w:pPr>
        <w:pStyle w:val="Titre1"/>
        <w:rPr>
          <w:b/>
          <w:bCs/>
        </w:rPr>
      </w:pPr>
      <w:proofErr w:type="spellStart"/>
      <w:r>
        <w:rPr>
          <w:b/>
          <w:bCs/>
        </w:rPr>
        <w:t>Sommaire</w:t>
      </w:r>
      <w:proofErr w:type="spellEnd"/>
    </w:p>
    <w:p w14:paraId="1699D245" w14:textId="77777777" w:rsidR="00A51106" w:rsidRPr="00A51106" w:rsidRDefault="00A51106" w:rsidP="00A51106">
      <w:pPr>
        <w:pStyle w:val="Corpsdetexte"/>
      </w:pPr>
    </w:p>
    <w:p w14:paraId="2FA66A81" w14:textId="77777777" w:rsidR="00291706" w:rsidRDefault="00000000">
      <w:pPr>
        <w:pStyle w:val="Compact"/>
        <w:numPr>
          <w:ilvl w:val="0"/>
          <w:numId w:val="2"/>
        </w:numPr>
      </w:pPr>
      <w:r>
        <w:t>Introduction générale</w:t>
      </w:r>
      <w:r>
        <w:br/>
      </w:r>
    </w:p>
    <w:p w14:paraId="1E50913C" w14:textId="77777777" w:rsidR="00291706" w:rsidRDefault="00000000">
      <w:pPr>
        <w:pStyle w:val="Compact"/>
        <w:numPr>
          <w:ilvl w:val="0"/>
          <w:numId w:val="2"/>
        </w:numPr>
      </w:pPr>
      <w:r>
        <w:t>Organisation de l’équipe &amp; charges prévues</w:t>
      </w:r>
      <w:r>
        <w:br/>
      </w:r>
    </w:p>
    <w:p w14:paraId="13E07162" w14:textId="77777777" w:rsidR="00291706" w:rsidRDefault="00000000">
      <w:pPr>
        <w:pStyle w:val="Compact"/>
        <w:numPr>
          <w:ilvl w:val="0"/>
          <w:numId w:val="2"/>
        </w:numPr>
      </w:pPr>
      <w:r>
        <w:t>Budget prévisionnel &amp; réel</w:t>
      </w:r>
      <w:r>
        <w:br/>
      </w:r>
    </w:p>
    <w:p w14:paraId="246A7420" w14:textId="77777777" w:rsidR="00291706" w:rsidRDefault="00000000">
      <w:pPr>
        <w:pStyle w:val="Compact"/>
        <w:numPr>
          <w:ilvl w:val="0"/>
          <w:numId w:val="2"/>
        </w:numPr>
      </w:pPr>
      <w:r>
        <w:t>Suivi d’avancement &amp; Timesheets</w:t>
      </w:r>
      <w:r>
        <w:br/>
      </w:r>
    </w:p>
    <w:p w14:paraId="22F5B9F5" w14:textId="77777777" w:rsidR="00291706" w:rsidRDefault="00000000">
      <w:pPr>
        <w:pStyle w:val="Compact"/>
        <w:numPr>
          <w:ilvl w:val="0"/>
          <w:numId w:val="2"/>
        </w:numPr>
      </w:pPr>
      <w:r>
        <w:t>Matrice des risques &amp; analyse</w:t>
      </w:r>
      <w:r>
        <w:br/>
      </w:r>
    </w:p>
    <w:p w14:paraId="47EBA6AC" w14:textId="77777777" w:rsidR="00291706" w:rsidRDefault="00000000">
      <w:pPr>
        <w:pStyle w:val="Compact"/>
        <w:numPr>
          <w:ilvl w:val="0"/>
          <w:numId w:val="2"/>
        </w:numPr>
      </w:pPr>
      <w:r>
        <w:t>Clauses contractuelles &amp; conformité</w:t>
      </w:r>
      <w:r>
        <w:br/>
      </w:r>
    </w:p>
    <w:p w14:paraId="3665F6F1" w14:textId="77777777" w:rsidR="00291706" w:rsidRDefault="00000000">
      <w:pPr>
        <w:pStyle w:val="Compact"/>
        <w:numPr>
          <w:ilvl w:val="0"/>
          <w:numId w:val="2"/>
        </w:numPr>
      </w:pPr>
      <w:r>
        <w:t>KPI &amp; rapport d’exécution</w:t>
      </w:r>
      <w:r>
        <w:br/>
      </w:r>
    </w:p>
    <w:p w14:paraId="00BF48F5" w14:textId="77777777" w:rsidR="00291706" w:rsidRDefault="00000000">
      <w:pPr>
        <w:pStyle w:val="Compact"/>
        <w:numPr>
          <w:ilvl w:val="0"/>
          <w:numId w:val="2"/>
        </w:numPr>
      </w:pPr>
      <w:r>
        <w:t>Conclusion &amp; recommandations</w:t>
      </w:r>
    </w:p>
    <w:p w14:paraId="28C95B7A" w14:textId="77777777" w:rsidR="00A51106" w:rsidRDefault="00A51106">
      <w:pPr>
        <w:pStyle w:val="Titre1"/>
        <w:rPr>
          <w:b/>
          <w:bCs/>
        </w:rPr>
      </w:pPr>
      <w:bookmarkStart w:id="2" w:name="introduction-générale"/>
      <w:bookmarkEnd w:id="1"/>
    </w:p>
    <w:p w14:paraId="785B86EF" w14:textId="77777777" w:rsidR="00A51106" w:rsidRDefault="00A51106">
      <w:pPr>
        <w:pStyle w:val="Titre1"/>
        <w:rPr>
          <w:b/>
          <w:bCs/>
        </w:rPr>
      </w:pPr>
    </w:p>
    <w:p w14:paraId="4785B6AF" w14:textId="77777777" w:rsidR="00A51106" w:rsidRDefault="00A51106" w:rsidP="00A51106">
      <w:pPr>
        <w:pStyle w:val="Corpsdetexte"/>
      </w:pPr>
    </w:p>
    <w:p w14:paraId="708E4940" w14:textId="77777777" w:rsidR="00A51106" w:rsidRDefault="00A51106" w:rsidP="00A51106">
      <w:pPr>
        <w:pStyle w:val="Corpsdetexte"/>
      </w:pPr>
    </w:p>
    <w:p w14:paraId="3005D821" w14:textId="77777777" w:rsidR="00A51106" w:rsidRDefault="00A51106" w:rsidP="00A51106">
      <w:pPr>
        <w:pStyle w:val="Corpsdetexte"/>
      </w:pPr>
    </w:p>
    <w:p w14:paraId="403E9FEC" w14:textId="77777777" w:rsidR="00A51106" w:rsidRDefault="00A51106" w:rsidP="00A51106">
      <w:pPr>
        <w:pStyle w:val="Corpsdetexte"/>
      </w:pPr>
    </w:p>
    <w:p w14:paraId="7227E205" w14:textId="77777777" w:rsidR="00A51106" w:rsidRDefault="00A51106" w:rsidP="00A51106">
      <w:pPr>
        <w:pStyle w:val="Corpsdetexte"/>
      </w:pPr>
    </w:p>
    <w:p w14:paraId="27A8E6BE" w14:textId="77777777" w:rsidR="00A51106" w:rsidRDefault="00A51106" w:rsidP="00A51106">
      <w:pPr>
        <w:pStyle w:val="Corpsdetexte"/>
      </w:pPr>
    </w:p>
    <w:p w14:paraId="0746784F" w14:textId="77777777" w:rsidR="00A51106" w:rsidRDefault="00A51106" w:rsidP="00A51106">
      <w:pPr>
        <w:pStyle w:val="Corpsdetexte"/>
      </w:pPr>
    </w:p>
    <w:p w14:paraId="5F4B88A7" w14:textId="77777777" w:rsidR="00A51106" w:rsidRDefault="00A51106" w:rsidP="00A51106">
      <w:pPr>
        <w:pStyle w:val="Corpsdetexte"/>
      </w:pPr>
    </w:p>
    <w:p w14:paraId="266AE2CB" w14:textId="77777777" w:rsidR="00A51106" w:rsidRPr="00A51106" w:rsidRDefault="00A51106" w:rsidP="00A51106">
      <w:pPr>
        <w:pStyle w:val="Corpsdetexte"/>
      </w:pPr>
    </w:p>
    <w:p w14:paraId="560CC28A" w14:textId="31FE003A" w:rsidR="00291706" w:rsidRDefault="00000000">
      <w:pPr>
        <w:pStyle w:val="Titre1"/>
      </w:pPr>
      <w:r>
        <w:rPr>
          <w:b/>
          <w:bCs/>
        </w:rPr>
        <w:lastRenderedPageBreak/>
        <w:t>1. Introduction générale</w:t>
      </w:r>
    </w:p>
    <w:p w14:paraId="4290105C" w14:textId="77777777" w:rsidR="00291706" w:rsidRDefault="00000000">
      <w:pPr>
        <w:pStyle w:val="FirstParagraph"/>
      </w:pPr>
      <w:r>
        <w:t>Ce chapitre pose le cadre global du projet et explique pourquoi le suivi budgétaire et la gestion des risques sont essentiels dans une initiative mêlant NLP, pipelines de données et services cloud. Le suivi du Step 2 permet de garantir que la trajectoire du projet reste réaliste, maîtrisée et conforme aux attentes métier, tout en anticipant les déviations potentielles.</w:t>
      </w:r>
    </w:p>
    <w:p w14:paraId="2BD0664D" w14:textId="77777777" w:rsidR="00291706" w:rsidRDefault="00000000">
      <w:pPr>
        <w:pStyle w:val="Corpsdetexte"/>
      </w:pPr>
      <w:r>
        <w:t>Dans cette perspective, ce document ne se contente pas d’aligner des chiffres ou des points techniques : il raconte l’évolution du projet, les arbitrages effectués et la manière dont les équipes gèrent au quotidien les aléas liés à la technologie, à l’organisation et à la conformité réglementaire.** Ce document présente le pilotage budgétaire et la gestion des risques liés au développement du système Amazon Reviews.</w:t>
      </w:r>
      <w:r>
        <w:br/>
        <w:t>Il synthétise : l’organisation projet, les charges prévues, les consommés, les risques majeurs, et la conformité contractuelle et réglementaire.</w:t>
      </w:r>
    </w:p>
    <w:p w14:paraId="74F15962" w14:textId="77777777" w:rsidR="00291706" w:rsidRDefault="00000000">
      <w:pPr>
        <w:pStyle w:val="Corpsdetexte"/>
      </w:pPr>
      <w:r>
        <w:t>L’objectif du Step 2 est double :</w:t>
      </w:r>
      <w:r>
        <w:br/>
        <w:t xml:space="preserve">- </w:t>
      </w:r>
      <w:r>
        <w:rPr>
          <w:b/>
          <w:bCs/>
        </w:rPr>
        <w:t>donner une vision claire et maîtrisée des ressources mobilisées</w:t>
      </w:r>
      <w:r>
        <w:t>,</w:t>
      </w:r>
      <w:r>
        <w:br/>
        <w:t xml:space="preserve">- </w:t>
      </w:r>
      <w:r>
        <w:rPr>
          <w:b/>
          <w:bCs/>
        </w:rPr>
        <w:t>garantir un projet piloté, prévisible et aligné avec les standards Amazon/AWS</w:t>
      </w:r>
      <w:r>
        <w:t>.</w:t>
      </w:r>
    </w:p>
    <w:p w14:paraId="2DCB5516" w14:textId="77777777" w:rsidR="00A51106" w:rsidRDefault="00A51106"/>
    <w:p w14:paraId="74F2A0D4" w14:textId="77777777" w:rsidR="00291706" w:rsidRDefault="00000000">
      <w:pPr>
        <w:pStyle w:val="Titre1"/>
      </w:pPr>
      <w:bookmarkStart w:id="3" w:name="Xe4f70eb88fce84c9cfa346f08cc89d7ec1c2b35"/>
      <w:bookmarkEnd w:id="2"/>
      <w:r>
        <w:rPr>
          <w:b/>
          <w:bCs/>
        </w:rPr>
        <w:t>2. Organisation de l’Équipe &amp; Méthodologie Agile</w:t>
      </w:r>
    </w:p>
    <w:p w14:paraId="1B10D290" w14:textId="77777777" w:rsidR="00291706" w:rsidRDefault="00000000">
      <w:pPr>
        <w:pStyle w:val="Titre2"/>
      </w:pPr>
      <w:bookmarkStart w:id="4" w:name="composition-de-léquipe-projet"/>
      <w:r>
        <w:rPr>
          <w:b/>
          <w:bCs/>
        </w:rPr>
        <w:t>2.1 Composition de l’Équipe Projet</w:t>
      </w:r>
    </w:p>
    <w:p w14:paraId="6F6AA75D" w14:textId="77777777" w:rsidR="00291706" w:rsidRDefault="00000000">
      <w:pPr>
        <w:pStyle w:val="FirstParagraph"/>
      </w:pPr>
      <w:r>
        <w:t>L’équipe projet rassemble des profils complémentaires permettant de couvrir l’ensemble du cycle de vie d’un pipeline moderne : cadrage, data engineering, NLP, infrastructure et supervision. Chaque rôle contribue à sécuriser un maillon de la chaîne, et c’est précisément cette répartition qui rend possible une progression fluide et maîtrisée.</w:t>
      </w:r>
    </w:p>
    <w:p w14:paraId="69A39ECE" w14:textId="77777777" w:rsidR="00291706" w:rsidRDefault="00000000">
      <w:pPr>
        <w:pStyle w:val="Corpsdetexte"/>
      </w:pPr>
      <w:r>
        <w:t>Les responsabilités ne sont pas cloisonnées : les acteurs interagissent fréquemment, notamment lors des phases d’itération NLP ou de tests de charge Airflow. L’encadrement par un PM et un PO permet de maintenir une cohérence métier et technique tout au long du projet.</w:t>
      </w:r>
      <w:r>
        <w:rPr>
          <w:b/>
          <w:bCs/>
        </w:rPr>
        <w:t xml:space="preserve"> - </w:t>
      </w:r>
      <w:r>
        <w:t>Project Manager / Architecte** : pilotage global, gestion budget &amp; risques, roadmap.</w:t>
      </w:r>
      <w:r>
        <w:br/>
        <w:t xml:space="preserve">- </w:t>
      </w:r>
      <w:r>
        <w:rPr>
          <w:b/>
          <w:bCs/>
        </w:rPr>
        <w:t>Product Owner</w:t>
      </w:r>
      <w:r>
        <w:t xml:space="preserve"> : définition de la valeur métier, priorisation, validation des catégories d’avis.</w:t>
      </w:r>
      <w:r>
        <w:br/>
        <w:t xml:space="preserve">- </w:t>
      </w:r>
      <w:r>
        <w:rPr>
          <w:b/>
          <w:bCs/>
        </w:rPr>
        <w:t>Data Engineer</w:t>
      </w:r>
      <w:r>
        <w:t xml:space="preserve"> : pipeline Airflow, extraction NeonDB, data lake S3/MinIO, transformations Bronze/Silver/Gold.</w:t>
      </w:r>
      <w:r>
        <w:br/>
        <w:t xml:space="preserve">- </w:t>
      </w:r>
      <w:r>
        <w:rPr>
          <w:b/>
          <w:bCs/>
        </w:rPr>
        <w:t>ML Engineer (NLP)</w:t>
      </w:r>
      <w:r>
        <w:t xml:space="preserve"> : modèle de classification, optimisation multiclasse, monitoring des performances.</w:t>
      </w:r>
      <w:r>
        <w:br/>
        <w:t xml:space="preserve">- </w:t>
      </w:r>
      <w:r>
        <w:rPr>
          <w:b/>
          <w:bCs/>
        </w:rPr>
        <w:t>QA Engineer</w:t>
      </w:r>
      <w:r>
        <w:t xml:space="preserve"> : cas de tests, qualité pipeline, automatisation.</w:t>
      </w:r>
      <w:r>
        <w:br/>
        <w:t xml:space="preserve">- </w:t>
      </w:r>
      <w:r>
        <w:rPr>
          <w:b/>
          <w:bCs/>
        </w:rPr>
        <w:t>Ops / SRE</w:t>
      </w:r>
      <w:r>
        <w:t xml:space="preserve"> : conteneurisation Docker, CI/CD, monitoring, disponibilité.</w:t>
      </w:r>
    </w:p>
    <w:p w14:paraId="45104723" w14:textId="77777777" w:rsidR="00291706" w:rsidRDefault="00000000">
      <w:pPr>
        <w:pStyle w:val="Titre2"/>
      </w:pPr>
      <w:bookmarkStart w:id="5" w:name="cadence-agile-scrum"/>
      <w:bookmarkEnd w:id="4"/>
      <w:r>
        <w:rPr>
          <w:b/>
          <w:bCs/>
        </w:rPr>
        <w:lastRenderedPageBreak/>
        <w:t>2.2 Cadence Agile Scrum</w:t>
      </w:r>
    </w:p>
    <w:p w14:paraId="1C85DEB0" w14:textId="77777777" w:rsidR="00291706" w:rsidRDefault="00000000">
      <w:pPr>
        <w:pStyle w:val="FirstParagraph"/>
      </w:pPr>
      <w:r>
        <w:t>L’organisation en Sprints courts permet au projet de conserver un rythme dynamique, tout en laissant la place aux ajustements techniques. Chaque rituel contribue à la transparence collective : - Les Daily assurent un suivi rapproché des avancées et des blocages. - Les Plannings permettent d’anticiper les charges à venir. - Les Reviews donnent de la visibilité métier. - Les Retros favorisent l’amélioration continue.</w:t>
      </w:r>
    </w:p>
    <w:p w14:paraId="56BCB8AA" w14:textId="77777777" w:rsidR="00291706" w:rsidRDefault="00000000">
      <w:pPr>
        <w:pStyle w:val="Corpsdetexte"/>
      </w:pPr>
      <w:r>
        <w:t>Cette mécanique agile apporte une structure solide, particulièrement utile dans les phases complexes, comme la configuration GPU ou l’optimisation des modèles NLP.</w:t>
      </w:r>
      <w:r>
        <w:rPr>
          <w:b/>
          <w:bCs/>
        </w:rPr>
        <w:t xml:space="preserve"> - Sprints : </w:t>
      </w:r>
      <w:r>
        <w:t>2 semaines**</w:t>
      </w:r>
      <w:r>
        <w:br/>
        <w:t xml:space="preserve">- Daily : </w:t>
      </w:r>
      <w:r>
        <w:rPr>
          <w:b/>
          <w:bCs/>
        </w:rPr>
        <w:t>15 minutes chaque matin</w:t>
      </w:r>
      <w:r>
        <w:br/>
        <w:t>- Sprint Planning / Review / Rétro</w:t>
      </w:r>
      <w:r>
        <w:br/>
        <w:t xml:space="preserve">- Backlog Refinement : </w:t>
      </w:r>
      <w:r>
        <w:rPr>
          <w:b/>
          <w:bCs/>
        </w:rPr>
        <w:t>1h / semaine</w:t>
      </w:r>
    </w:p>
    <w:p w14:paraId="21052A7A" w14:textId="77777777" w:rsidR="00291706" w:rsidRDefault="00000000">
      <w:pPr>
        <w:pStyle w:val="Corpsdetexte"/>
      </w:pPr>
      <w:r>
        <w:t>Cette cadence assure : transparence, adaptation continue, maîtrise du budget.</w:t>
      </w:r>
    </w:p>
    <w:p w14:paraId="5E3B4031" w14:textId="77777777" w:rsidR="00291706" w:rsidRDefault="00000000">
      <w:pPr>
        <w:pStyle w:val="Titre2"/>
      </w:pPr>
      <w:bookmarkStart w:id="6" w:name="charges-prévues-par-rôle-jh"/>
      <w:bookmarkEnd w:id="5"/>
      <w:r>
        <w:rPr>
          <w:b/>
          <w:bCs/>
        </w:rPr>
        <w:t>2.3 Charges prévues par rôle (JH)</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943"/>
        <w:gridCol w:w="2127"/>
        <w:gridCol w:w="3685"/>
      </w:tblGrid>
      <w:tr w:rsidR="00291706" w14:paraId="7829C20D" w14:textId="77777777" w:rsidTr="00A51106">
        <w:trPr>
          <w:cnfStyle w:val="100000000000" w:firstRow="1" w:lastRow="0" w:firstColumn="0" w:lastColumn="0" w:oddVBand="0" w:evenVBand="0" w:oddHBand="0" w:evenHBand="0" w:firstRowFirstColumn="0" w:firstRowLastColumn="0" w:lastRowFirstColumn="0" w:lastRowLastColumn="0"/>
          <w:tblHeader/>
        </w:trPr>
        <w:tc>
          <w:tcPr>
            <w:tcW w:w="2943" w:type="dxa"/>
            <w:tcBorders>
              <w:bottom w:val="none" w:sz="0" w:space="0" w:color="auto"/>
            </w:tcBorders>
          </w:tcPr>
          <w:p w14:paraId="221A88A5" w14:textId="77777777" w:rsidR="00291706" w:rsidRDefault="00000000">
            <w:pPr>
              <w:pStyle w:val="Compact"/>
            </w:pPr>
            <w:proofErr w:type="spellStart"/>
            <w:r>
              <w:t>Rôle</w:t>
            </w:r>
            <w:proofErr w:type="spellEnd"/>
          </w:p>
        </w:tc>
        <w:tc>
          <w:tcPr>
            <w:tcW w:w="2127" w:type="dxa"/>
            <w:tcBorders>
              <w:bottom w:val="none" w:sz="0" w:space="0" w:color="auto"/>
            </w:tcBorders>
          </w:tcPr>
          <w:p w14:paraId="6EF8EA8B" w14:textId="77777777" w:rsidR="00291706" w:rsidRDefault="00000000">
            <w:pPr>
              <w:pStyle w:val="Compact"/>
            </w:pPr>
            <w:r>
              <w:t>Charge</w:t>
            </w:r>
          </w:p>
        </w:tc>
        <w:tc>
          <w:tcPr>
            <w:tcW w:w="3685" w:type="dxa"/>
            <w:tcBorders>
              <w:bottom w:val="none" w:sz="0" w:space="0" w:color="auto"/>
            </w:tcBorders>
          </w:tcPr>
          <w:p w14:paraId="5E4AD712" w14:textId="77777777" w:rsidR="00291706" w:rsidRDefault="00000000">
            <w:pPr>
              <w:pStyle w:val="Compact"/>
            </w:pPr>
            <w:r>
              <w:t>Détail</w:t>
            </w:r>
          </w:p>
        </w:tc>
      </w:tr>
      <w:tr w:rsidR="00291706" w14:paraId="45892EE7" w14:textId="77777777" w:rsidTr="00A51106">
        <w:tc>
          <w:tcPr>
            <w:tcW w:w="2943" w:type="dxa"/>
          </w:tcPr>
          <w:p w14:paraId="750657DE" w14:textId="77777777" w:rsidR="00291706" w:rsidRDefault="00000000">
            <w:pPr>
              <w:pStyle w:val="Compact"/>
            </w:pPr>
            <w:r>
              <w:t>Chef de Projet</w:t>
            </w:r>
          </w:p>
        </w:tc>
        <w:tc>
          <w:tcPr>
            <w:tcW w:w="2127" w:type="dxa"/>
          </w:tcPr>
          <w:p w14:paraId="0F65D643" w14:textId="77777777" w:rsidR="00291706" w:rsidRDefault="00000000">
            <w:pPr>
              <w:pStyle w:val="Compact"/>
            </w:pPr>
            <w:r>
              <w:t>10 JH</w:t>
            </w:r>
          </w:p>
        </w:tc>
        <w:tc>
          <w:tcPr>
            <w:tcW w:w="3685" w:type="dxa"/>
          </w:tcPr>
          <w:p w14:paraId="50D9907F" w14:textId="77777777" w:rsidR="00291706" w:rsidRDefault="00000000">
            <w:pPr>
              <w:pStyle w:val="Compact"/>
            </w:pPr>
            <w:r>
              <w:t>Pilotage, coordination</w:t>
            </w:r>
          </w:p>
        </w:tc>
      </w:tr>
      <w:tr w:rsidR="00291706" w14:paraId="34EF33AC" w14:textId="77777777" w:rsidTr="00A51106">
        <w:tc>
          <w:tcPr>
            <w:tcW w:w="2943" w:type="dxa"/>
          </w:tcPr>
          <w:p w14:paraId="3AD93ACC" w14:textId="77777777" w:rsidR="00291706" w:rsidRDefault="00000000">
            <w:pPr>
              <w:pStyle w:val="Compact"/>
            </w:pPr>
            <w:r>
              <w:t>Product Owner</w:t>
            </w:r>
          </w:p>
        </w:tc>
        <w:tc>
          <w:tcPr>
            <w:tcW w:w="2127" w:type="dxa"/>
          </w:tcPr>
          <w:p w14:paraId="3AB166A5" w14:textId="77777777" w:rsidR="00291706" w:rsidRDefault="00000000">
            <w:pPr>
              <w:pStyle w:val="Compact"/>
            </w:pPr>
            <w:r>
              <w:t>6 JH</w:t>
            </w:r>
          </w:p>
        </w:tc>
        <w:tc>
          <w:tcPr>
            <w:tcW w:w="3685" w:type="dxa"/>
          </w:tcPr>
          <w:p w14:paraId="42BBAD2B" w14:textId="77777777" w:rsidR="00291706" w:rsidRDefault="00000000">
            <w:pPr>
              <w:pStyle w:val="Compact"/>
            </w:pPr>
            <w:r>
              <w:t>Cadrage métier</w:t>
            </w:r>
          </w:p>
        </w:tc>
      </w:tr>
      <w:tr w:rsidR="00291706" w14:paraId="2A8754F1" w14:textId="77777777" w:rsidTr="00A51106">
        <w:tc>
          <w:tcPr>
            <w:tcW w:w="2943" w:type="dxa"/>
          </w:tcPr>
          <w:p w14:paraId="579E1A49" w14:textId="77777777" w:rsidR="00291706" w:rsidRDefault="00000000">
            <w:pPr>
              <w:pStyle w:val="Compact"/>
            </w:pPr>
            <w:r>
              <w:t>Data Engineer</w:t>
            </w:r>
          </w:p>
        </w:tc>
        <w:tc>
          <w:tcPr>
            <w:tcW w:w="2127" w:type="dxa"/>
          </w:tcPr>
          <w:p w14:paraId="67634353" w14:textId="77777777" w:rsidR="00291706" w:rsidRDefault="00000000">
            <w:pPr>
              <w:pStyle w:val="Compact"/>
            </w:pPr>
            <w:r>
              <w:t>20 JH</w:t>
            </w:r>
          </w:p>
        </w:tc>
        <w:tc>
          <w:tcPr>
            <w:tcW w:w="3685" w:type="dxa"/>
          </w:tcPr>
          <w:p w14:paraId="661ABB10" w14:textId="77777777" w:rsidR="00291706" w:rsidRDefault="00000000">
            <w:pPr>
              <w:pStyle w:val="Compact"/>
            </w:pPr>
            <w:r>
              <w:t>ETL, scoring, pipelines</w:t>
            </w:r>
          </w:p>
        </w:tc>
      </w:tr>
      <w:tr w:rsidR="00291706" w14:paraId="47E47B98" w14:textId="77777777" w:rsidTr="00A51106">
        <w:tc>
          <w:tcPr>
            <w:tcW w:w="2943" w:type="dxa"/>
          </w:tcPr>
          <w:p w14:paraId="24D26C42" w14:textId="77777777" w:rsidR="00291706" w:rsidRDefault="00000000">
            <w:pPr>
              <w:pStyle w:val="Compact"/>
            </w:pPr>
            <w:r>
              <w:t>Fullstack API</w:t>
            </w:r>
          </w:p>
        </w:tc>
        <w:tc>
          <w:tcPr>
            <w:tcW w:w="2127" w:type="dxa"/>
          </w:tcPr>
          <w:p w14:paraId="378FD720" w14:textId="77777777" w:rsidR="00291706" w:rsidRDefault="00000000">
            <w:pPr>
              <w:pStyle w:val="Compact"/>
            </w:pPr>
            <w:r>
              <w:t>8 JH</w:t>
            </w:r>
          </w:p>
        </w:tc>
        <w:tc>
          <w:tcPr>
            <w:tcW w:w="3685" w:type="dxa"/>
          </w:tcPr>
          <w:p w14:paraId="243CB47A" w14:textId="77777777" w:rsidR="00291706" w:rsidRDefault="00000000">
            <w:pPr>
              <w:pStyle w:val="Compact"/>
            </w:pPr>
            <w:r>
              <w:t>FastAPI, intégration</w:t>
            </w:r>
          </w:p>
        </w:tc>
      </w:tr>
      <w:tr w:rsidR="00291706" w14:paraId="4EE9B624" w14:textId="77777777" w:rsidTr="00A51106">
        <w:tc>
          <w:tcPr>
            <w:tcW w:w="2943" w:type="dxa"/>
          </w:tcPr>
          <w:p w14:paraId="236656CE" w14:textId="77777777" w:rsidR="00291706" w:rsidRDefault="00000000">
            <w:pPr>
              <w:pStyle w:val="Compact"/>
            </w:pPr>
            <w:r>
              <w:t>Ops / SRE</w:t>
            </w:r>
          </w:p>
        </w:tc>
        <w:tc>
          <w:tcPr>
            <w:tcW w:w="2127" w:type="dxa"/>
          </w:tcPr>
          <w:p w14:paraId="281CD57C" w14:textId="77777777" w:rsidR="00291706" w:rsidRDefault="00000000">
            <w:pPr>
              <w:pStyle w:val="Compact"/>
            </w:pPr>
            <w:r>
              <w:t>6 JH</w:t>
            </w:r>
          </w:p>
        </w:tc>
        <w:tc>
          <w:tcPr>
            <w:tcW w:w="3685" w:type="dxa"/>
          </w:tcPr>
          <w:p w14:paraId="7536B5CF" w14:textId="77777777" w:rsidR="00291706" w:rsidRDefault="00000000">
            <w:pPr>
              <w:pStyle w:val="Compact"/>
            </w:pPr>
            <w:r>
              <w:t>Infra, monitoring</w:t>
            </w:r>
          </w:p>
        </w:tc>
      </w:tr>
      <w:tr w:rsidR="00291706" w14:paraId="2CAA8AF0" w14:textId="77777777" w:rsidTr="00A51106">
        <w:tc>
          <w:tcPr>
            <w:tcW w:w="2943" w:type="dxa"/>
          </w:tcPr>
          <w:p w14:paraId="76FD6B4D" w14:textId="77777777" w:rsidR="00291706" w:rsidRDefault="00000000">
            <w:pPr>
              <w:pStyle w:val="Compact"/>
            </w:pPr>
            <w:r>
              <w:rPr>
                <w:b/>
                <w:bCs/>
              </w:rPr>
              <w:t>Total</w:t>
            </w:r>
          </w:p>
        </w:tc>
        <w:tc>
          <w:tcPr>
            <w:tcW w:w="2127" w:type="dxa"/>
          </w:tcPr>
          <w:p w14:paraId="730A5C36" w14:textId="77777777" w:rsidR="00291706" w:rsidRDefault="00000000">
            <w:pPr>
              <w:pStyle w:val="Compact"/>
            </w:pPr>
            <w:r>
              <w:rPr>
                <w:b/>
                <w:bCs/>
              </w:rPr>
              <w:t>50 JH</w:t>
            </w:r>
          </w:p>
        </w:tc>
        <w:tc>
          <w:tcPr>
            <w:tcW w:w="3685" w:type="dxa"/>
          </w:tcPr>
          <w:p w14:paraId="6F806B8A" w14:textId="77777777" w:rsidR="00291706" w:rsidRDefault="00000000">
            <w:pPr>
              <w:pStyle w:val="Compact"/>
            </w:pPr>
            <w:r>
              <w:t>—</w:t>
            </w:r>
          </w:p>
        </w:tc>
      </w:tr>
    </w:tbl>
    <w:p w14:paraId="25A0F221" w14:textId="6EA37E10" w:rsidR="00291706" w:rsidRDefault="00291706"/>
    <w:p w14:paraId="2A75A6C5" w14:textId="77777777" w:rsidR="00291706" w:rsidRDefault="00000000">
      <w:pPr>
        <w:pStyle w:val="Titre1"/>
      </w:pPr>
      <w:bookmarkStart w:id="7" w:name="budget-prévisionnel-réel"/>
      <w:bookmarkEnd w:id="3"/>
      <w:bookmarkEnd w:id="6"/>
      <w:r>
        <w:rPr>
          <w:b/>
          <w:bCs/>
        </w:rPr>
        <w:t>3. Budget Prévisionnel &amp; Réel</w:t>
      </w:r>
    </w:p>
    <w:p w14:paraId="7E8B91AE" w14:textId="77777777" w:rsidR="00291706" w:rsidRDefault="00000000">
      <w:pPr>
        <w:pStyle w:val="Titre2"/>
      </w:pPr>
      <w:bookmarkStart w:id="8" w:name="main-dœuvre-estimations-tjm"/>
      <w:r>
        <w:rPr>
          <w:b/>
          <w:bCs/>
        </w:rPr>
        <w:t>3.1 Main-d’œuvre — Estimations &amp; TJM</w:t>
      </w:r>
    </w:p>
    <w:p w14:paraId="65F08273" w14:textId="77777777" w:rsidR="00187104" w:rsidRDefault="00000000" w:rsidP="00187104">
      <w:pPr>
        <w:pStyle w:val="FirstParagraph"/>
      </w:pPr>
      <w:r>
        <w:t xml:space="preserve">Le budget humain représente la partie la plus significative du coût global. Les TJM appliqués reflètent des prix réalistes du marché pour des profils confirmés. Les estimations ont été faites de manière prudente, tout en intégrant les spécificités du </w:t>
      </w:r>
      <w:proofErr w:type="gramStart"/>
      <w:r>
        <w:t>projet :</w:t>
      </w:r>
      <w:proofErr w:type="gramEnd"/>
      <w:r>
        <w:t xml:space="preserve"> forte expertise NLP, orchestration Airflow, API </w:t>
      </w:r>
      <w:proofErr w:type="spellStart"/>
      <w:r>
        <w:t>FastAPI</w:t>
      </w:r>
      <w:proofErr w:type="spellEnd"/>
      <w:r>
        <w:t xml:space="preserve"> et monitoring cloud.</w:t>
      </w:r>
    </w:p>
    <w:p w14:paraId="061F79A2" w14:textId="77777777" w:rsidR="00187104" w:rsidRDefault="00187104" w:rsidP="00187104">
      <w:pPr>
        <w:pStyle w:val="FirstParagraph"/>
      </w:pPr>
    </w:p>
    <w:p w14:paraId="3B16230F" w14:textId="77777777" w:rsidR="00187104" w:rsidRDefault="00187104" w:rsidP="00187104">
      <w:pPr>
        <w:pStyle w:val="Corpsdetexte"/>
      </w:pPr>
    </w:p>
    <w:p w14:paraId="07AD6B1C" w14:textId="77777777" w:rsidR="00187104" w:rsidRDefault="00187104" w:rsidP="00187104">
      <w:pPr>
        <w:pStyle w:val="Corpsdetexte"/>
      </w:pPr>
    </w:p>
    <w:p w14:paraId="5560B222" w14:textId="77777777" w:rsidR="00187104" w:rsidRPr="00187104" w:rsidRDefault="00187104" w:rsidP="00187104">
      <w:pPr>
        <w:pStyle w:val="Corpsdetexte"/>
      </w:pPr>
    </w:p>
    <w:p w14:paraId="44E07002" w14:textId="77777777" w:rsidR="00187104" w:rsidRDefault="00000000" w:rsidP="00187104">
      <w:pPr>
        <w:pStyle w:val="FirstParagraph"/>
        <w:rPr>
          <w:b/>
          <w:bCs/>
        </w:rPr>
      </w:pPr>
      <w:r>
        <w:lastRenderedPageBreak/>
        <w:t xml:space="preserve">Le tableau </w:t>
      </w:r>
      <w:proofErr w:type="spellStart"/>
      <w:r>
        <w:t>suivant</w:t>
      </w:r>
      <w:proofErr w:type="spellEnd"/>
      <w:r>
        <w:t xml:space="preserve"> </w:t>
      </w:r>
      <w:proofErr w:type="spellStart"/>
      <w:r>
        <w:t>détaille</w:t>
      </w:r>
      <w:proofErr w:type="spellEnd"/>
      <w:r>
        <w:t xml:space="preserve"> </w:t>
      </w:r>
      <w:proofErr w:type="spellStart"/>
      <w:r>
        <w:t>cette</w:t>
      </w:r>
      <w:proofErr w:type="spellEnd"/>
      <w:r>
        <w:t xml:space="preserve"> </w:t>
      </w:r>
      <w:proofErr w:type="spellStart"/>
      <w:proofErr w:type="gramStart"/>
      <w:r>
        <w:t>répartition</w:t>
      </w:r>
      <w:proofErr w:type="spellEnd"/>
      <w:r>
        <w:t xml:space="preserve"> :</w:t>
      </w:r>
      <w:proofErr w:type="gramEnd"/>
      <w:r>
        <w:rPr>
          <w:b/>
          <w:bCs/>
        </w:rPr>
        <w:t xml:space="preserve"> </w:t>
      </w:r>
    </w:p>
    <w:p w14:paraId="55C46200" w14:textId="0089E345" w:rsidR="00A51106" w:rsidRPr="00187104" w:rsidRDefault="00187104" w:rsidP="00187104">
      <w:pPr>
        <w:pStyle w:val="FirstParagraph"/>
      </w:pPr>
      <w:r w:rsidRPr="00187104">
        <w:rPr>
          <w:b/>
          <w:bCs/>
        </w:rPr>
        <w:drawing>
          <wp:inline distT="0" distB="0" distL="0" distR="0" wp14:anchorId="36A91151" wp14:editId="0E654D2F">
            <wp:extent cx="5972810" cy="1923415"/>
            <wp:effectExtent l="0" t="0" r="0" b="0"/>
            <wp:docPr id="1846699951"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699951" name="Image 1" descr="Une image contenant texte, capture d’écran, Police, nombre&#10;&#10;Le contenu généré par l’IA peut être incorrect."/>
                    <pic:cNvPicPr/>
                  </pic:nvPicPr>
                  <pic:blipFill>
                    <a:blip r:embed="rId9"/>
                    <a:stretch>
                      <a:fillRect/>
                    </a:stretch>
                  </pic:blipFill>
                  <pic:spPr>
                    <a:xfrm>
                      <a:off x="0" y="0"/>
                      <a:ext cx="5972810" cy="1923415"/>
                    </a:xfrm>
                    <a:prstGeom prst="rect">
                      <a:avLst/>
                    </a:prstGeom>
                  </pic:spPr>
                </pic:pic>
              </a:graphicData>
            </a:graphic>
          </wp:inline>
        </w:drawing>
      </w:r>
    </w:p>
    <w:p w14:paraId="55594FC8" w14:textId="77777777" w:rsidR="00187104" w:rsidRDefault="00187104">
      <w:pPr>
        <w:pStyle w:val="Titre2"/>
        <w:rPr>
          <w:b/>
          <w:bCs/>
        </w:rPr>
      </w:pPr>
      <w:bookmarkStart w:id="9" w:name="budget-infrastructure-outils-cloud"/>
      <w:bookmarkEnd w:id="8"/>
    </w:p>
    <w:p w14:paraId="76CCF39B" w14:textId="799E9F7C" w:rsidR="00291706" w:rsidRDefault="00000000">
      <w:pPr>
        <w:pStyle w:val="Titre2"/>
      </w:pPr>
      <w:r>
        <w:rPr>
          <w:b/>
          <w:bCs/>
        </w:rPr>
        <w:t xml:space="preserve">3.2 Budget Infrastructure &amp; </w:t>
      </w:r>
      <w:proofErr w:type="spellStart"/>
      <w:r>
        <w:rPr>
          <w:b/>
          <w:bCs/>
        </w:rPr>
        <w:t>Outils</w:t>
      </w:r>
      <w:proofErr w:type="spellEnd"/>
      <w:r>
        <w:rPr>
          <w:b/>
          <w:bCs/>
        </w:rPr>
        <w:t xml:space="preserve"> Cloud</w:t>
      </w:r>
    </w:p>
    <w:p w14:paraId="2FAA7214" w14:textId="77777777" w:rsidR="00291706" w:rsidRDefault="00000000">
      <w:pPr>
        <w:pStyle w:val="FirstParagraph"/>
      </w:pPr>
      <w:r>
        <w:t>L’infrastructure repose sur des choix raisonnés, en privilégiant un bon rapport performance/coût. L’utilisation d’une instance GPU est indispensable pour le scoring du modèle zéro-shot. Airflow nécessite deux petites machines pour garantir un minimum de disponibilité, tandis que PostgreSQL, MongoDB et S3 assurent le stockage, la consultation et la persistance des données.</w:t>
      </w:r>
    </w:p>
    <w:p w14:paraId="38888A77" w14:textId="77777777" w:rsidR="00187104" w:rsidRDefault="00000000">
      <w:pPr>
        <w:pStyle w:val="Corpsdetexte"/>
        <w:rPr>
          <w:b/>
          <w:bCs/>
        </w:rPr>
      </w:pPr>
      <w:r>
        <w:t xml:space="preserve">La philosophie globale est </w:t>
      </w:r>
      <w:proofErr w:type="gramStart"/>
      <w:r>
        <w:t>simple :</w:t>
      </w:r>
      <w:proofErr w:type="gramEnd"/>
      <w:r>
        <w:t xml:space="preserve"> une architecture scalable, mais sans excès, alignée avec les besoins actuels du projet et capable de monter progressivement en puissance.</w:t>
      </w:r>
      <w:r>
        <w:rPr>
          <w:b/>
          <w:bCs/>
        </w:rPr>
        <w:t xml:space="preserve"> </w:t>
      </w:r>
    </w:p>
    <w:p w14:paraId="2AC3EB86" w14:textId="569B9C09" w:rsidR="00187104" w:rsidRDefault="00B05461">
      <w:pPr>
        <w:pStyle w:val="Corpsdetexte"/>
        <w:rPr>
          <w:b/>
          <w:bCs/>
        </w:rPr>
      </w:pPr>
      <w:r w:rsidRPr="00B05461">
        <w:rPr>
          <w:b/>
          <w:bCs/>
        </w:rPr>
        <w:drawing>
          <wp:inline distT="0" distB="0" distL="0" distR="0" wp14:anchorId="2ABDD718" wp14:editId="45027773">
            <wp:extent cx="5972810" cy="2579914"/>
            <wp:effectExtent l="0" t="0" r="0" b="0"/>
            <wp:docPr id="1017337320"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337320" name="Image 1" descr="Une image contenant texte, capture d’écran, Police, nombre&#10;&#10;Le contenu généré par l’IA peut être incorrect."/>
                    <pic:cNvPicPr/>
                  </pic:nvPicPr>
                  <pic:blipFill>
                    <a:blip r:embed="rId10"/>
                    <a:stretch>
                      <a:fillRect/>
                    </a:stretch>
                  </pic:blipFill>
                  <pic:spPr>
                    <a:xfrm>
                      <a:off x="0" y="0"/>
                      <a:ext cx="5989920" cy="2587305"/>
                    </a:xfrm>
                    <a:prstGeom prst="rect">
                      <a:avLst/>
                    </a:prstGeom>
                  </pic:spPr>
                </pic:pic>
              </a:graphicData>
            </a:graphic>
          </wp:inline>
        </w:drawing>
      </w:r>
    </w:p>
    <w:p w14:paraId="47D32DFC" w14:textId="77777777" w:rsidR="00187104" w:rsidRDefault="00187104">
      <w:pPr>
        <w:pStyle w:val="Titre2"/>
        <w:rPr>
          <w:b/>
          <w:bCs/>
        </w:rPr>
      </w:pPr>
      <w:bookmarkStart w:id="10" w:name="synthèse-prévu-vs-réel"/>
      <w:bookmarkEnd w:id="9"/>
    </w:p>
    <w:p w14:paraId="6174D2E2" w14:textId="77777777" w:rsidR="00187104" w:rsidRDefault="00187104" w:rsidP="00187104">
      <w:pPr>
        <w:pStyle w:val="Corpsdetexte"/>
      </w:pPr>
    </w:p>
    <w:p w14:paraId="5E74D0EF" w14:textId="77777777" w:rsidR="00187104" w:rsidRDefault="00187104" w:rsidP="00187104">
      <w:pPr>
        <w:pStyle w:val="Corpsdetexte"/>
      </w:pPr>
    </w:p>
    <w:p w14:paraId="4E31A817" w14:textId="77777777" w:rsidR="00187104" w:rsidRDefault="00187104" w:rsidP="00187104">
      <w:pPr>
        <w:pStyle w:val="Corpsdetexte"/>
      </w:pPr>
    </w:p>
    <w:p w14:paraId="42D0E261" w14:textId="77777777" w:rsidR="00187104" w:rsidRPr="00187104" w:rsidRDefault="00187104" w:rsidP="00187104">
      <w:pPr>
        <w:pStyle w:val="Corpsdetexte"/>
      </w:pPr>
    </w:p>
    <w:p w14:paraId="17689E20" w14:textId="67948585" w:rsidR="00291706" w:rsidRDefault="00000000">
      <w:pPr>
        <w:pStyle w:val="Titre2"/>
      </w:pPr>
      <w:r>
        <w:rPr>
          <w:b/>
          <w:bCs/>
        </w:rPr>
        <w:t xml:space="preserve">3.3 </w:t>
      </w:r>
      <w:proofErr w:type="spellStart"/>
      <w:r>
        <w:rPr>
          <w:b/>
          <w:bCs/>
        </w:rPr>
        <w:t>Synthèse</w:t>
      </w:r>
      <w:proofErr w:type="spellEnd"/>
      <w:r>
        <w:rPr>
          <w:b/>
          <w:bCs/>
        </w:rPr>
        <w:t xml:space="preserve"> </w:t>
      </w:r>
      <w:proofErr w:type="spellStart"/>
      <w:r>
        <w:rPr>
          <w:b/>
          <w:bCs/>
        </w:rPr>
        <w:t>Prévu</w:t>
      </w:r>
      <w:proofErr w:type="spellEnd"/>
      <w:r>
        <w:rPr>
          <w:b/>
          <w:bCs/>
        </w:rPr>
        <w:t xml:space="preserve"> vs </w:t>
      </w:r>
      <w:proofErr w:type="spellStart"/>
      <w:r>
        <w:rPr>
          <w:b/>
          <w:bCs/>
        </w:rPr>
        <w:t>Réel</w:t>
      </w:r>
      <w:proofErr w:type="spellEnd"/>
    </w:p>
    <w:p w14:paraId="2386FB48" w14:textId="77777777" w:rsidR="00291706" w:rsidRDefault="00000000">
      <w:pPr>
        <w:pStyle w:val="Compact"/>
        <w:numPr>
          <w:ilvl w:val="0"/>
          <w:numId w:val="3"/>
        </w:numPr>
      </w:pPr>
      <w:r>
        <w:t xml:space="preserve">Dépassement </w:t>
      </w:r>
      <w:r>
        <w:rPr>
          <w:b/>
          <w:bCs/>
        </w:rPr>
        <w:t>+3 JH</w:t>
      </w:r>
      <w:r>
        <w:t xml:space="preserve"> (+6%) considéré comme maîtrisé.</w:t>
      </w:r>
      <w:r>
        <w:br/>
      </w:r>
    </w:p>
    <w:p w14:paraId="0C62C1D7" w14:textId="77777777" w:rsidR="00291706" w:rsidRDefault="00000000">
      <w:pPr>
        <w:pStyle w:val="Compact"/>
        <w:numPr>
          <w:ilvl w:val="0"/>
          <w:numId w:val="3"/>
        </w:numPr>
      </w:pPr>
      <w:r>
        <w:t xml:space="preserve">Coûts cloud </w:t>
      </w:r>
      <w:r>
        <w:rPr>
          <w:b/>
          <w:bCs/>
        </w:rPr>
        <w:t>stables</w:t>
      </w:r>
      <w:r>
        <w:t>, aucune dérive.</w:t>
      </w:r>
    </w:p>
    <w:p w14:paraId="43B30FED" w14:textId="488F3940" w:rsidR="00291706" w:rsidRDefault="00291706"/>
    <w:p w14:paraId="4776C120" w14:textId="77777777" w:rsidR="00291706" w:rsidRDefault="00000000">
      <w:pPr>
        <w:pStyle w:val="Titre1"/>
      </w:pPr>
      <w:bookmarkStart w:id="11" w:name="suivi-davancement-timesheets"/>
      <w:bookmarkEnd w:id="7"/>
      <w:bookmarkEnd w:id="10"/>
      <w:r>
        <w:rPr>
          <w:b/>
          <w:bCs/>
        </w:rPr>
        <w:t>4. Suivi d’Avancement &amp; Timesheets</w:t>
      </w:r>
    </w:p>
    <w:p w14:paraId="31DBD426" w14:textId="77777777" w:rsidR="00291706" w:rsidRDefault="00000000">
      <w:pPr>
        <w:pStyle w:val="Titre2"/>
      </w:pPr>
      <w:bookmarkStart w:id="12" w:name="tableau-consommé-vs-prévu"/>
      <w:r>
        <w:rPr>
          <w:b/>
          <w:bCs/>
        </w:rPr>
        <w:t>4.1 Tableau consommé vs prévu</w:t>
      </w:r>
    </w:p>
    <w:p w14:paraId="59668261" w14:textId="77777777" w:rsidR="00291706" w:rsidRDefault="00000000">
      <w:pPr>
        <w:pStyle w:val="FirstParagraph"/>
      </w:pPr>
      <w:r>
        <w:t>Le suivi comparé entre charges prévues et consommées permet d’identifier les zones de friction. Les écarts observés restent logiques : les surconsommations concernent les éléments les plus techniques ou les plus sensibles (modèle NLP, DAG Airflow), alors que les tâches plus cadrées ou linéaires ont nécessité moins de temps.</w:t>
      </w:r>
    </w:p>
    <w:p w14:paraId="4CA4B581" w14:textId="1C8F5B51" w:rsidR="00291706" w:rsidRDefault="00000000">
      <w:pPr>
        <w:pStyle w:val="Corpsdetexte"/>
      </w:pPr>
      <w:r>
        <w:t xml:space="preserve">Voici le </w:t>
      </w:r>
      <w:proofErr w:type="spellStart"/>
      <w:proofErr w:type="gramStart"/>
      <w:r>
        <w:t>détail</w:t>
      </w:r>
      <w:proofErr w:type="spellEnd"/>
      <w:r>
        <w:t xml:space="preserve"> :</w:t>
      </w:r>
      <w:proofErr w:type="gramEnd"/>
      <w:r w:rsidR="00187104" w:rsidRPr="00187104">
        <w:rPr>
          <w:noProof/>
        </w:rPr>
        <w:t xml:space="preserve"> </w:t>
      </w:r>
      <w:r w:rsidR="00B05461" w:rsidRPr="00B05461">
        <w:drawing>
          <wp:inline distT="0" distB="0" distL="0" distR="0" wp14:anchorId="0E1C1A87" wp14:editId="1040FE2C">
            <wp:extent cx="6340929" cy="2144395"/>
            <wp:effectExtent l="0" t="0" r="0" b="0"/>
            <wp:docPr id="500647376"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47376" name="Image 1" descr="Une image contenant texte, capture d’écran, Police, ligne&#10;&#10;Le contenu généré par l’IA peut être incorrect."/>
                    <pic:cNvPicPr/>
                  </pic:nvPicPr>
                  <pic:blipFill>
                    <a:blip r:embed="rId11"/>
                    <a:stretch>
                      <a:fillRect/>
                    </a:stretch>
                  </pic:blipFill>
                  <pic:spPr>
                    <a:xfrm>
                      <a:off x="0" y="0"/>
                      <a:ext cx="6364057" cy="2152216"/>
                    </a:xfrm>
                    <a:prstGeom prst="rect">
                      <a:avLst/>
                    </a:prstGeom>
                  </pic:spPr>
                </pic:pic>
              </a:graphicData>
            </a:graphic>
          </wp:inline>
        </w:drawing>
      </w:r>
    </w:p>
    <w:p w14:paraId="7484A42E" w14:textId="77777777" w:rsidR="00187104" w:rsidRDefault="00187104">
      <w:pPr>
        <w:pStyle w:val="Titre2"/>
        <w:rPr>
          <w:b/>
          <w:bCs/>
        </w:rPr>
      </w:pPr>
      <w:bookmarkStart w:id="13" w:name="analyse-burndown"/>
      <w:bookmarkEnd w:id="12"/>
    </w:p>
    <w:p w14:paraId="27FC5777" w14:textId="77777777" w:rsidR="00187104" w:rsidRDefault="00187104">
      <w:pPr>
        <w:pStyle w:val="Titre2"/>
        <w:rPr>
          <w:b/>
          <w:bCs/>
        </w:rPr>
      </w:pPr>
    </w:p>
    <w:p w14:paraId="65D3EFC6" w14:textId="1F9B6848" w:rsidR="00291706" w:rsidRDefault="00000000">
      <w:pPr>
        <w:pStyle w:val="Titre2"/>
      </w:pPr>
      <w:r>
        <w:rPr>
          <w:b/>
          <w:bCs/>
        </w:rPr>
        <w:t>4.2 Analyse Burndown</w:t>
      </w:r>
    </w:p>
    <w:p w14:paraId="0EA27DF0" w14:textId="77777777" w:rsidR="00291706" w:rsidRDefault="00000000">
      <w:pPr>
        <w:pStyle w:val="FirstParagraph"/>
      </w:pPr>
      <w:r>
        <w:t>L’analyse du Burndown montre un projet globalement stable, même si certains moments ont nécessité un surcroît d’effort. Les phases de ralentissement correspondent aux intégrations techniques les plus délicates. En revanche, les phases de stabilisation témoignent de la maturité de l’architecture et de la bonne gestion des dépendances.</w:t>
      </w:r>
    </w:p>
    <w:p w14:paraId="0AC60F19" w14:textId="77777777" w:rsidR="00291706" w:rsidRDefault="00000000">
      <w:pPr>
        <w:pStyle w:val="Corpsdetexte"/>
      </w:pPr>
      <w:r>
        <w:lastRenderedPageBreak/>
        <w:t>En résumé, la dynamique d’équipe a permis de garder une trajectoire cohérente malgré des tâches complexes et imprévisibles. (texte)** - Début : rythme soutenu, périmètre clair.</w:t>
      </w:r>
      <w:r>
        <w:br/>
        <w:t>- Milieu : ralentissement (Airflow, dépendances).</w:t>
      </w:r>
      <w:r>
        <w:br/>
        <w:t>- Reprise : pipeline stable début novembre.</w:t>
      </w:r>
      <w:r>
        <w:br/>
        <w:t>- Finalisation : optimisation scoring + QA.</w:t>
      </w:r>
    </w:p>
    <w:p w14:paraId="6B3DDA51" w14:textId="16B44ABF" w:rsidR="00291706" w:rsidRDefault="00291706"/>
    <w:p w14:paraId="3EED4405" w14:textId="77777777" w:rsidR="00291706" w:rsidRDefault="00000000">
      <w:pPr>
        <w:pStyle w:val="Titre1"/>
      </w:pPr>
      <w:bookmarkStart w:id="14" w:name="matrice-des-risques-analyse"/>
      <w:bookmarkEnd w:id="11"/>
      <w:bookmarkEnd w:id="13"/>
      <w:r>
        <w:rPr>
          <w:b/>
          <w:bCs/>
        </w:rPr>
        <w:t>5. Matrice des Risques &amp; Analyse</w:t>
      </w:r>
    </w:p>
    <w:p w14:paraId="2F57518E" w14:textId="77777777" w:rsidR="00291706" w:rsidRDefault="00000000">
      <w:pPr>
        <w:pStyle w:val="Titre2"/>
      </w:pPr>
      <w:bookmarkStart w:id="15" w:name="tableau-des-risques-principaux"/>
      <w:r>
        <w:rPr>
          <w:b/>
          <w:bCs/>
        </w:rPr>
        <w:t>5.1 Tableau des risques principaux</w:t>
      </w:r>
    </w:p>
    <w:p w14:paraId="43E070FA" w14:textId="77777777" w:rsidR="00291706" w:rsidRDefault="00000000">
      <w:pPr>
        <w:pStyle w:val="FirstParagraph"/>
      </w:pPr>
      <w:r>
        <w:t>L’identification des risques ne se limite pas à une formalité : elle constitue un levier essentiel pour anticiper les points de tension. Dans un projet mêlant NLP, cloud et orchestration, les risques techniques sont particulièrement présents. Leur prise en compte en amont permet de réduire les interruptions et d’éviter les pertes de performance ou de disponibilité.</w:t>
      </w:r>
    </w:p>
    <w:p w14:paraId="145B1019" w14:textId="26B32537" w:rsidR="00291706" w:rsidRDefault="00000000">
      <w:pPr>
        <w:pStyle w:val="Corpsdetexte"/>
      </w:pPr>
      <w:r>
        <w:t xml:space="preserve">Voici les risques majeurs identifiés et les plans </w:t>
      </w:r>
      <w:proofErr w:type="gramStart"/>
      <w:r>
        <w:t>associés :</w:t>
      </w:r>
      <w:proofErr w:type="gramEnd"/>
      <w:r w:rsidR="00187104" w:rsidRPr="00187104">
        <w:rPr>
          <w:noProof/>
        </w:rPr>
        <w:t xml:space="preserve"> </w:t>
      </w:r>
      <w:r w:rsidR="00187104" w:rsidRPr="00187104">
        <w:drawing>
          <wp:inline distT="0" distB="0" distL="0" distR="0" wp14:anchorId="54B5D9CF" wp14:editId="19A30043">
            <wp:extent cx="6011782" cy="1937657"/>
            <wp:effectExtent l="0" t="0" r="0" b="0"/>
            <wp:docPr id="760995289"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995289" name="Image 1" descr="Une image contenant texte, capture d’écran, Police, nombre&#10;&#10;Le contenu généré par l’IA peut être incorrect."/>
                    <pic:cNvPicPr/>
                  </pic:nvPicPr>
                  <pic:blipFill>
                    <a:blip r:embed="rId12"/>
                    <a:stretch>
                      <a:fillRect/>
                    </a:stretch>
                  </pic:blipFill>
                  <pic:spPr>
                    <a:xfrm>
                      <a:off x="0" y="0"/>
                      <a:ext cx="6075525" cy="1958202"/>
                    </a:xfrm>
                    <a:prstGeom prst="rect">
                      <a:avLst/>
                    </a:prstGeom>
                  </pic:spPr>
                </pic:pic>
              </a:graphicData>
            </a:graphic>
          </wp:inline>
        </w:drawing>
      </w:r>
    </w:p>
    <w:p w14:paraId="4D85A96C" w14:textId="77777777" w:rsidR="00187104" w:rsidRDefault="00187104">
      <w:pPr>
        <w:pStyle w:val="Titre2"/>
        <w:rPr>
          <w:b/>
          <w:bCs/>
        </w:rPr>
      </w:pPr>
      <w:bookmarkStart w:id="16" w:name="risques-résiduels"/>
      <w:bookmarkEnd w:id="15"/>
    </w:p>
    <w:p w14:paraId="04854A6E" w14:textId="1D4DD233" w:rsidR="00291706" w:rsidRDefault="00000000">
      <w:pPr>
        <w:pStyle w:val="Titre2"/>
      </w:pPr>
      <w:r>
        <w:rPr>
          <w:b/>
          <w:bCs/>
        </w:rPr>
        <w:t xml:space="preserve">5.2 </w:t>
      </w:r>
      <w:proofErr w:type="spellStart"/>
      <w:r>
        <w:rPr>
          <w:b/>
          <w:bCs/>
        </w:rPr>
        <w:t>Risques</w:t>
      </w:r>
      <w:proofErr w:type="spellEnd"/>
      <w:r>
        <w:rPr>
          <w:b/>
          <w:bCs/>
        </w:rPr>
        <w:t xml:space="preserve"> </w:t>
      </w:r>
      <w:proofErr w:type="spellStart"/>
      <w:r>
        <w:rPr>
          <w:b/>
          <w:bCs/>
        </w:rPr>
        <w:t>résiduels</w:t>
      </w:r>
      <w:proofErr w:type="spellEnd"/>
    </w:p>
    <w:p w14:paraId="08850C0C" w14:textId="77777777" w:rsidR="00291706" w:rsidRDefault="00000000">
      <w:pPr>
        <w:pStyle w:val="Compact"/>
        <w:numPr>
          <w:ilvl w:val="0"/>
          <w:numId w:val="4"/>
        </w:numPr>
      </w:pPr>
      <w:r>
        <w:t>Variabilité latence NLP si volume ×4.</w:t>
      </w:r>
      <w:r>
        <w:br/>
      </w:r>
    </w:p>
    <w:p w14:paraId="732BD0AB" w14:textId="77777777" w:rsidR="00291706" w:rsidRDefault="00000000">
      <w:pPr>
        <w:pStyle w:val="Compact"/>
        <w:numPr>
          <w:ilvl w:val="0"/>
          <w:numId w:val="4"/>
        </w:numPr>
      </w:pPr>
      <w:r>
        <w:t>Airflow = point de défaillance unique.</w:t>
      </w:r>
      <w:r>
        <w:br/>
      </w:r>
    </w:p>
    <w:p w14:paraId="5D3B5C41" w14:textId="2D37DC40" w:rsidR="00187104" w:rsidRPr="00187104" w:rsidRDefault="00000000" w:rsidP="00187104">
      <w:pPr>
        <w:pStyle w:val="Compact"/>
        <w:numPr>
          <w:ilvl w:val="0"/>
          <w:numId w:val="4"/>
        </w:numPr>
        <w:rPr>
          <w:b/>
          <w:bCs/>
        </w:rPr>
      </w:pPr>
      <w:r>
        <w:t xml:space="preserve">Évolution des </w:t>
      </w:r>
      <w:proofErr w:type="spellStart"/>
      <w:r>
        <w:t>catégories</w:t>
      </w:r>
      <w:proofErr w:type="spellEnd"/>
      <w:r>
        <w:t xml:space="preserve"> métier (</w:t>
      </w:r>
      <w:proofErr w:type="spellStart"/>
      <w:r>
        <w:t>affecte</w:t>
      </w:r>
      <w:proofErr w:type="spellEnd"/>
      <w:r>
        <w:t xml:space="preserve"> NLP).</w:t>
      </w:r>
      <w:bookmarkStart w:id="17" w:name="clauses-contractuelles-conformité"/>
      <w:bookmarkEnd w:id="14"/>
      <w:bookmarkEnd w:id="16"/>
    </w:p>
    <w:p w14:paraId="248DC359" w14:textId="77777777" w:rsidR="00187104" w:rsidRDefault="00187104">
      <w:pPr>
        <w:pStyle w:val="Titre1"/>
        <w:rPr>
          <w:b/>
          <w:bCs/>
        </w:rPr>
      </w:pPr>
    </w:p>
    <w:p w14:paraId="2AD76FE4" w14:textId="77777777" w:rsidR="00187104" w:rsidRDefault="00187104">
      <w:pPr>
        <w:pStyle w:val="Titre1"/>
        <w:rPr>
          <w:b/>
          <w:bCs/>
        </w:rPr>
      </w:pPr>
    </w:p>
    <w:p w14:paraId="27C1E884" w14:textId="6D8BE4DA" w:rsidR="00291706" w:rsidRDefault="00000000">
      <w:pPr>
        <w:pStyle w:val="Titre1"/>
      </w:pPr>
      <w:r>
        <w:rPr>
          <w:b/>
          <w:bCs/>
        </w:rPr>
        <w:t xml:space="preserve">6. Clauses </w:t>
      </w:r>
      <w:proofErr w:type="spellStart"/>
      <w:r>
        <w:rPr>
          <w:b/>
          <w:bCs/>
        </w:rPr>
        <w:t>Contractuelles</w:t>
      </w:r>
      <w:proofErr w:type="spellEnd"/>
      <w:r>
        <w:rPr>
          <w:b/>
          <w:bCs/>
        </w:rPr>
        <w:t xml:space="preserve"> &amp; </w:t>
      </w:r>
      <w:proofErr w:type="spellStart"/>
      <w:r>
        <w:rPr>
          <w:b/>
          <w:bCs/>
        </w:rPr>
        <w:t>Conformité</w:t>
      </w:r>
      <w:proofErr w:type="spellEnd"/>
    </w:p>
    <w:p w14:paraId="5501D230" w14:textId="77777777" w:rsidR="00291706" w:rsidRDefault="00000000">
      <w:pPr>
        <w:pStyle w:val="Titre2"/>
      </w:pPr>
      <w:bookmarkStart w:id="18" w:name="engagements-de-délais"/>
      <w:r>
        <w:rPr>
          <w:b/>
          <w:bCs/>
        </w:rPr>
        <w:t>6.1 Engagements de délais</w:t>
      </w:r>
    </w:p>
    <w:p w14:paraId="41E96B28" w14:textId="77777777" w:rsidR="00291706" w:rsidRDefault="00000000">
      <w:pPr>
        <w:pStyle w:val="FirstParagraph"/>
      </w:pPr>
      <w:r>
        <w:t>Les engagements temporels fixent un cadre clair et permettent de structurer la progression du projet. Ils sont essentiels pour coordonner l’ensemble des contributeurs et donner de la visibilité aux parties prenantes. Dans ce projet, les jalons ont été découpés de manière logique et progressive.</w:t>
      </w:r>
    </w:p>
    <w:p w14:paraId="32C0B0B4" w14:textId="77777777" w:rsidR="00291706" w:rsidRDefault="00000000">
      <w:pPr>
        <w:pStyle w:val="Corpsdetexte"/>
      </w:pPr>
      <w:r>
        <w:t>Voici l’échéancier contractuel :** - Pipeline ETL/NLP : fin S2</w:t>
      </w:r>
      <w:r>
        <w:br/>
        <w:t>- API : fin S3</w:t>
      </w:r>
      <w:r>
        <w:br/>
        <w:t>- Production : fin S4</w:t>
      </w:r>
      <w:r>
        <w:br/>
        <w:t>- Docs : Semaine 5–6</w:t>
      </w:r>
    </w:p>
    <w:p w14:paraId="2547B4B2" w14:textId="77777777" w:rsidR="00291706" w:rsidRDefault="00000000">
      <w:pPr>
        <w:pStyle w:val="Titre2"/>
      </w:pPr>
      <w:bookmarkStart w:id="19" w:name="engagements-de-qualité"/>
      <w:bookmarkEnd w:id="18"/>
      <w:r>
        <w:rPr>
          <w:b/>
          <w:bCs/>
        </w:rPr>
        <w:t>6.2 Engagements de qualité</w:t>
      </w:r>
    </w:p>
    <w:p w14:paraId="4AEBD932" w14:textId="77777777" w:rsidR="00291706" w:rsidRDefault="00000000">
      <w:pPr>
        <w:pStyle w:val="Compact"/>
        <w:numPr>
          <w:ilvl w:val="0"/>
          <w:numId w:val="5"/>
        </w:numPr>
      </w:pPr>
      <w:r>
        <w:t xml:space="preserve">F1-score NLP ≥ </w:t>
      </w:r>
      <w:r>
        <w:rPr>
          <w:b/>
          <w:bCs/>
        </w:rPr>
        <w:t>82%</w:t>
      </w:r>
      <w:r>
        <w:br/>
      </w:r>
    </w:p>
    <w:p w14:paraId="54F82669" w14:textId="77777777" w:rsidR="00291706" w:rsidRDefault="00000000">
      <w:pPr>
        <w:pStyle w:val="Compact"/>
        <w:numPr>
          <w:ilvl w:val="0"/>
          <w:numId w:val="5"/>
        </w:numPr>
      </w:pPr>
      <w:r>
        <w:t xml:space="preserve">Disponibilité API ≥ </w:t>
      </w:r>
      <w:r>
        <w:rPr>
          <w:b/>
          <w:bCs/>
        </w:rPr>
        <w:t>99%</w:t>
      </w:r>
      <w:r>
        <w:br/>
      </w:r>
    </w:p>
    <w:p w14:paraId="4EE65C6A" w14:textId="77777777" w:rsidR="00291706" w:rsidRDefault="00000000">
      <w:pPr>
        <w:pStyle w:val="Compact"/>
        <w:numPr>
          <w:ilvl w:val="0"/>
          <w:numId w:val="5"/>
        </w:numPr>
      </w:pPr>
      <w:r>
        <w:t xml:space="preserve">Temps de réponse &lt; </w:t>
      </w:r>
      <w:r>
        <w:rPr>
          <w:b/>
          <w:bCs/>
        </w:rPr>
        <w:t>300 ms</w:t>
      </w:r>
      <w:r>
        <w:br/>
      </w:r>
    </w:p>
    <w:p w14:paraId="76743947" w14:textId="77777777" w:rsidR="00291706" w:rsidRDefault="00000000">
      <w:pPr>
        <w:pStyle w:val="Compact"/>
        <w:numPr>
          <w:ilvl w:val="0"/>
          <w:numId w:val="5"/>
        </w:numPr>
      </w:pPr>
      <w:r>
        <w:t xml:space="preserve">Rejet ETL &lt; </w:t>
      </w:r>
      <w:r>
        <w:rPr>
          <w:b/>
          <w:bCs/>
        </w:rPr>
        <w:t>3%</w:t>
      </w:r>
    </w:p>
    <w:p w14:paraId="63C652C6" w14:textId="77777777" w:rsidR="00291706" w:rsidRDefault="00000000">
      <w:pPr>
        <w:pStyle w:val="Titre2"/>
      </w:pPr>
      <w:bookmarkStart w:id="20" w:name="conformité-rgpd-sécurité"/>
      <w:bookmarkEnd w:id="19"/>
      <w:r>
        <w:rPr>
          <w:b/>
          <w:bCs/>
        </w:rPr>
        <w:t>6.3 Conformité RGPD &amp; Sécurité</w:t>
      </w:r>
    </w:p>
    <w:p w14:paraId="4A626B0B" w14:textId="77777777" w:rsidR="00291706" w:rsidRDefault="00000000">
      <w:pPr>
        <w:pStyle w:val="Compact"/>
        <w:numPr>
          <w:ilvl w:val="0"/>
          <w:numId w:val="6"/>
        </w:numPr>
      </w:pPr>
      <w:r>
        <w:t>Pseudonymisation</w:t>
      </w:r>
      <w:r>
        <w:br/>
      </w:r>
    </w:p>
    <w:p w14:paraId="3CB15B2A" w14:textId="77777777" w:rsidR="00291706" w:rsidRDefault="00000000">
      <w:pPr>
        <w:pStyle w:val="Compact"/>
        <w:numPr>
          <w:ilvl w:val="0"/>
          <w:numId w:val="6"/>
        </w:numPr>
      </w:pPr>
      <w:r>
        <w:t>Droit à l’oubli (30 jours)</w:t>
      </w:r>
      <w:r>
        <w:br/>
      </w:r>
    </w:p>
    <w:p w14:paraId="7B032FBF" w14:textId="77777777" w:rsidR="00291706" w:rsidRDefault="00000000">
      <w:pPr>
        <w:pStyle w:val="Compact"/>
        <w:numPr>
          <w:ilvl w:val="0"/>
          <w:numId w:val="6"/>
        </w:numPr>
      </w:pPr>
      <w:r>
        <w:t>RBAC (moindre privilège)</w:t>
      </w:r>
      <w:r>
        <w:br/>
      </w:r>
    </w:p>
    <w:p w14:paraId="444BBC41" w14:textId="77777777" w:rsidR="00291706" w:rsidRDefault="00000000">
      <w:pPr>
        <w:pStyle w:val="Compact"/>
        <w:numPr>
          <w:ilvl w:val="0"/>
          <w:numId w:val="6"/>
        </w:numPr>
      </w:pPr>
      <w:r>
        <w:t>Bucket S3 non public</w:t>
      </w:r>
    </w:p>
    <w:p w14:paraId="2881EBD9" w14:textId="77777777" w:rsidR="00291706" w:rsidRDefault="00000000">
      <w:pPr>
        <w:pStyle w:val="Titre2"/>
      </w:pPr>
      <w:bookmarkStart w:id="21" w:name="accessibilité"/>
      <w:bookmarkEnd w:id="20"/>
      <w:r>
        <w:rPr>
          <w:b/>
          <w:bCs/>
        </w:rPr>
        <w:t>6.4 Accessibilité</w:t>
      </w:r>
    </w:p>
    <w:p w14:paraId="1B419C55" w14:textId="77777777" w:rsidR="00291706" w:rsidRDefault="00000000">
      <w:pPr>
        <w:pStyle w:val="Compact"/>
        <w:numPr>
          <w:ilvl w:val="0"/>
          <w:numId w:val="7"/>
        </w:numPr>
      </w:pPr>
      <w:r>
        <w:t>Respect WCAG AA</w:t>
      </w:r>
      <w:r>
        <w:br/>
      </w:r>
    </w:p>
    <w:p w14:paraId="3F171AB5" w14:textId="77777777" w:rsidR="00291706" w:rsidRDefault="00000000">
      <w:pPr>
        <w:pStyle w:val="Compact"/>
        <w:numPr>
          <w:ilvl w:val="0"/>
          <w:numId w:val="7"/>
        </w:numPr>
      </w:pPr>
      <w:r>
        <w:lastRenderedPageBreak/>
        <w:t>Alternatives textuelles</w:t>
      </w:r>
      <w:r>
        <w:br/>
      </w:r>
    </w:p>
    <w:p w14:paraId="74686393" w14:textId="77777777" w:rsidR="00291706" w:rsidRDefault="00000000">
      <w:pPr>
        <w:pStyle w:val="Compact"/>
        <w:numPr>
          <w:ilvl w:val="0"/>
          <w:numId w:val="7"/>
        </w:numPr>
      </w:pPr>
      <w:r>
        <w:t>Documentation PDF + texte</w:t>
      </w:r>
    </w:p>
    <w:p w14:paraId="63C0E5BA" w14:textId="6F1E3186" w:rsidR="00291706" w:rsidRDefault="00291706"/>
    <w:p w14:paraId="7A39FCFD" w14:textId="77777777" w:rsidR="00291706" w:rsidRDefault="00000000">
      <w:pPr>
        <w:pStyle w:val="Titre1"/>
      </w:pPr>
      <w:bookmarkStart w:id="22" w:name="kpi-rapport-dexécution"/>
      <w:bookmarkEnd w:id="17"/>
      <w:bookmarkEnd w:id="21"/>
      <w:r>
        <w:rPr>
          <w:b/>
          <w:bCs/>
        </w:rPr>
        <w:t>7. KPI &amp; Rapport d’Exécution</w:t>
      </w:r>
    </w:p>
    <w:p w14:paraId="1DAB6FBF" w14:textId="77777777" w:rsidR="00291706" w:rsidRDefault="00000000">
      <w:pPr>
        <w:pStyle w:val="FirstParagraph"/>
      </w:pPr>
      <w:r>
        <w:t>Les indicateurs clés de performance fournissent une lecture objective de l’efficacité du système. Ils permettent d’évaluer la qualité du modèle NLP, la rapidité de traitement, la stabilité de l’infrastructure et l’adhésion des utilisateurs finaux.</w:t>
      </w:r>
    </w:p>
    <w:p w14:paraId="54EAB359" w14:textId="77777777" w:rsidR="00291706" w:rsidRDefault="00000000">
      <w:pPr>
        <w:pStyle w:val="Corpsdetexte"/>
      </w:pPr>
      <w:r>
        <w:t>Les KPI obtenus témoignent d’un niveau de maturité satisfaisant pour une mise en production.</w:t>
      </w:r>
      <w:r>
        <w:rPr>
          <w:b/>
          <w:bCs/>
        </w:rPr>
        <w:t xml:space="preserve"> - </w:t>
      </w:r>
      <w:r>
        <w:t>Précision NLP : 84,3%**</w:t>
      </w:r>
      <w:r>
        <w:br/>
        <w:t xml:space="preserve">- </w:t>
      </w:r>
      <w:r>
        <w:rPr>
          <w:b/>
          <w:bCs/>
        </w:rPr>
        <w:t>Temps analyse : 1,8s / lot</w:t>
      </w:r>
      <w:r>
        <w:br/>
        <w:t xml:space="preserve">- </w:t>
      </w:r>
      <w:r>
        <w:rPr>
          <w:b/>
          <w:bCs/>
        </w:rPr>
        <w:t>Adoption analystes : 92%</w:t>
      </w:r>
      <w:r>
        <w:br/>
        <w:t xml:space="preserve">- </w:t>
      </w:r>
      <w:r>
        <w:rPr>
          <w:b/>
          <w:bCs/>
        </w:rPr>
        <w:t>Airflow uptime : 99,4%</w:t>
      </w:r>
    </w:p>
    <w:p w14:paraId="4AEF49AE" w14:textId="77777777" w:rsidR="00291706" w:rsidRDefault="00000000">
      <w:pPr>
        <w:pStyle w:val="Corpsdetexte"/>
      </w:pPr>
      <w:r>
        <w:t>Synthèse : performances conformes aux attentes Amazon, pipeline fiable, expérience utilisateur validée.</w:t>
      </w:r>
    </w:p>
    <w:p w14:paraId="58EA64B6" w14:textId="774D64BA" w:rsidR="00291706" w:rsidRDefault="00291706"/>
    <w:p w14:paraId="3326856A" w14:textId="77777777" w:rsidR="00291706" w:rsidRDefault="00000000">
      <w:pPr>
        <w:pStyle w:val="Titre1"/>
      </w:pPr>
      <w:bookmarkStart w:id="23" w:name="conclusion-recommandations"/>
      <w:bookmarkEnd w:id="22"/>
      <w:r>
        <w:rPr>
          <w:b/>
          <w:bCs/>
        </w:rPr>
        <w:t>8. Conclusion &amp; Recommandations</w:t>
      </w:r>
    </w:p>
    <w:p w14:paraId="67D9118A" w14:textId="77777777" w:rsidR="00291706" w:rsidRDefault="00000000">
      <w:pPr>
        <w:pStyle w:val="FirstParagraph"/>
      </w:pPr>
      <w:r>
        <w:t>Le projet reste dans un périmètre maîtrisé, avec un léger dépassement acceptable (+6%). Les risques techniques (Airflow, NLP, RGPD) sont identifiés et atténués.</w:t>
      </w:r>
    </w:p>
    <w:p w14:paraId="0D82D9C4" w14:textId="77777777" w:rsidR="00291706" w:rsidRDefault="00000000">
      <w:pPr>
        <w:pStyle w:val="Corpsdetexte"/>
      </w:pPr>
      <w:r>
        <w:t>Le pipeline, l’API et le socle d’infrastructure répondent aux exigences d’une mise en production Amazon.</w:t>
      </w:r>
      <w:r>
        <w:br/>
        <w:t>Les étapes suivantes doivent renforcer :</w:t>
      </w:r>
      <w:r>
        <w:br/>
        <w:t>- l’anticipation de charge NLP,</w:t>
      </w:r>
      <w:r>
        <w:br/>
        <w:t>- la fiabilité Airflow (HA),</w:t>
      </w:r>
      <w:r>
        <w:br/>
        <w:t>- l’évolutivité vers Snowflake si les volumes augmentent fortement.</w:t>
      </w:r>
    </w:p>
    <w:bookmarkEnd w:id="23"/>
    <w:p w14:paraId="6FE8E6A1" w14:textId="0AAD5F9B" w:rsidR="00291706" w:rsidRDefault="00291706"/>
    <w:sectPr w:rsidR="00291706">
      <w:headerReference w:type="default" r:id="rId13"/>
      <w:footerReference w:type="default" r:id="rId14"/>
      <w:footnotePr>
        <w:numRestart w:val="eachSect"/>
      </w:footnotePr>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501FA" w14:textId="77777777" w:rsidR="005413D3" w:rsidRDefault="005413D3" w:rsidP="00A51106">
      <w:pPr>
        <w:spacing w:after="0"/>
      </w:pPr>
      <w:r>
        <w:separator/>
      </w:r>
    </w:p>
  </w:endnote>
  <w:endnote w:type="continuationSeparator" w:id="0">
    <w:p w14:paraId="13EA10B1" w14:textId="77777777" w:rsidR="005413D3" w:rsidRDefault="005413D3" w:rsidP="00A5110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1CEA5" w14:textId="5A081720" w:rsidR="00A51106" w:rsidRDefault="00A51106" w:rsidP="00A51106">
    <w:pPr>
      <w:pStyle w:val="Pieddepage"/>
      <w:jc w:val="center"/>
    </w:pPr>
    <w:r>
      <w:rPr>
        <w:rFonts w:ascii="Calibri" w:eastAsia="Calibri" w:hAnsi="Calibri" w:cs="Calibri"/>
        <w:color w:val="A8A8A8"/>
        <w:sz w:val="20"/>
      </w:rPr>
      <w:t>C2 - Interne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1FE21" w14:textId="77777777" w:rsidR="005413D3" w:rsidRDefault="005413D3" w:rsidP="00A51106">
      <w:pPr>
        <w:spacing w:after="0"/>
      </w:pPr>
      <w:r>
        <w:separator/>
      </w:r>
    </w:p>
  </w:footnote>
  <w:footnote w:type="continuationSeparator" w:id="0">
    <w:p w14:paraId="5B56655E" w14:textId="77777777" w:rsidR="005413D3" w:rsidRDefault="005413D3" w:rsidP="00A5110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FEE30" w14:textId="78342650" w:rsidR="00A51106" w:rsidRDefault="00A51106" w:rsidP="00A51106">
    <w:pPr>
      <w:pStyle w:val="En-tte"/>
      <w:jc w:val="center"/>
    </w:pPr>
    <w:r>
      <w:rPr>
        <w:noProof/>
      </w:rPr>
      <w:pict w14:anchorId="06462F44">
        <v:group id="Group 13754" o:spid="_x0000_s1025" style="position:absolute;left:0;text-align:left;margin-left:36pt;margin-top:54.75pt;width:507.5pt;height:1pt;z-index:251658240;mso-position-horizontal-relative:page;mso-position-vertical-relative:page" coordsize="6445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">
          <v:shape id="Shape 13755" o:spid="_x0000_s1026" style="position:absolute;width:64452;height:127;visibility:visible;mso-wrap-style:square;v-text-anchor:top" coordsize="64452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" path="m,12700l6445250,e" filled="f" strokeweight="1pt">
            <v:stroke miterlimit="83231f" joinstyle="miter"/>
            <v:path arrowok="t" textboxrect="0,0,6445250,12700"/>
          </v:shape>
          <w10:wrap type="square" anchorx="page" anchory="page"/>
        </v:group>
      </w:pict>
    </w:r>
    <w:r>
      <w:rPr>
        <w:sz w:val="22"/>
      </w:rPr>
      <w:t>Amazon - Analyse des avis produits</w:t>
    </w:r>
  </w:p>
  <w:p w14:paraId="64DFA85C" w14:textId="77777777" w:rsidR="00A51106" w:rsidRDefault="00A51106">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36E74B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0DCE48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B48C6B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62040229">
    <w:abstractNumId w:val="0"/>
  </w:num>
  <w:num w:numId="2" w16cid:durableId="512743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54261686">
    <w:abstractNumId w:val="1"/>
  </w:num>
  <w:num w:numId="4" w16cid:durableId="2029672565">
    <w:abstractNumId w:val="1"/>
  </w:num>
  <w:num w:numId="5" w16cid:durableId="2011911384">
    <w:abstractNumId w:val="1"/>
  </w:num>
  <w:num w:numId="6" w16cid:durableId="172568816">
    <w:abstractNumId w:val="1"/>
  </w:num>
  <w:num w:numId="7" w16cid:durableId="20718823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91706"/>
    <w:rsid w:val="00004C87"/>
    <w:rsid w:val="00187104"/>
    <w:rsid w:val="00291706"/>
    <w:rsid w:val="005413D3"/>
    <w:rsid w:val="00626D3F"/>
    <w:rsid w:val="00A51106"/>
    <w:rsid w:val="00B054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773AC1"/>
  <w15:docId w15:val="{C64F644B-186B-40B1-A6A6-9ACECA151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er" w:uiPriority="99"/>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pacing w:val="-10"/>
      <w:kern w:val="28"/>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En-tte">
    <w:name w:val="header"/>
    <w:basedOn w:val="Normal"/>
    <w:link w:val="En-tteCar"/>
    <w:uiPriority w:val="99"/>
    <w:rsid w:val="00A51106"/>
    <w:pPr>
      <w:tabs>
        <w:tab w:val="center" w:pos="4536"/>
        <w:tab w:val="right" w:pos="9072"/>
      </w:tabs>
      <w:spacing w:after="0"/>
    </w:pPr>
  </w:style>
  <w:style w:type="character" w:customStyle="1" w:styleId="En-tteCar">
    <w:name w:val="En-tête Car"/>
    <w:basedOn w:val="Policepardfaut"/>
    <w:link w:val="En-tte"/>
    <w:uiPriority w:val="99"/>
    <w:rsid w:val="00A51106"/>
  </w:style>
  <w:style w:type="paragraph" w:styleId="Pieddepage">
    <w:name w:val="footer"/>
    <w:basedOn w:val="Normal"/>
    <w:link w:val="PieddepageCar"/>
    <w:uiPriority w:val="99"/>
    <w:rsid w:val="00A51106"/>
    <w:pPr>
      <w:tabs>
        <w:tab w:val="center" w:pos="4536"/>
        <w:tab w:val="right" w:pos="9072"/>
      </w:tabs>
      <w:spacing w:after="0"/>
    </w:pPr>
  </w:style>
  <w:style w:type="character" w:customStyle="1" w:styleId="PieddepageCar">
    <w:name w:val="Pied de page Car"/>
    <w:basedOn w:val="Policepardfaut"/>
    <w:link w:val="Pieddepage"/>
    <w:uiPriority w:val="99"/>
    <w:rsid w:val="00A51106"/>
  </w:style>
  <w:style w:type="table" w:styleId="Grilledutableau">
    <w:name w:val="Table Grid"/>
    <w:basedOn w:val="TableauNormal"/>
    <w:rsid w:val="0018710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22EB26-73B2-4F09-992C-F8AD8DF2A0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9</Pages>
  <Words>1347</Words>
  <Characters>7412</Characters>
  <Application>Microsoft Office Word</Application>
  <DocSecurity>0</DocSecurity>
  <Lines>61</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ismael sylla</cp:lastModifiedBy>
  <cp:revision>2</cp:revision>
  <dcterms:created xsi:type="dcterms:W3CDTF">2025-12-01T09:08:00Z</dcterms:created>
  <dcterms:modified xsi:type="dcterms:W3CDTF">2025-12-01T10:23:00Z</dcterms:modified>
</cp:coreProperties>
</file>