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sz w:val="40"/>
          <w:szCs w:val="40"/>
        </w:rPr>
        <w:t xml:space="preserve">GUION DE PRESENTACIÓN</w:t>
      </w:r>
    </w:p>
    <w:p>
      <w:pPr>
        <w:spacing w:after="60"/>
        <w:jc w:val="center"/>
      </w:pPr>
      <w:r>
        <w:rPr>
          <w:rFonts w:ascii="Calibri" w:cs="Calibri" w:eastAsia="Calibri" w:hAnsi="Calibri"/>
          <w:color w:val="4B5563"/>
          <w:sz w:val="26"/>
          <w:szCs w:val="26"/>
        </w:rPr>
        <w:t xml:space="preserve">Rugby Training Assistant — Proyecto Final de IA Generativa</w:t>
      </w:r>
    </w:p>
    <w:p>
      <w:pPr>
        <w:spacing w:after="300"/>
        <w:jc w:val="center"/>
      </w:pPr>
      <w:r>
        <w:rPr>
          <w:rFonts w:ascii="Calibri" w:cs="Calibri" w:eastAsia="Calibri" w:hAnsi="Calibri"/>
          <w:i/>
          <w:iCs/>
          <w:color w:val="6B7280"/>
          <w:sz w:val="20"/>
          <w:szCs w:val="20"/>
        </w:rPr>
        <w:t xml:space="preserve">Ismael · ismael@candreuexpertos.es · Demo en vivo con Streamlit</w:t>
      </w:r>
    </w:p>
    <w:p>
      <w:pPr>
        <w:spacing w:after="120"/>
      </w:pPr>
      <w:r>
        <w:rPr>
          <w:rFonts w:ascii="Calibri" w:cs="Calibri" w:eastAsia="Calibri" w:hAnsi="Calibri"/>
          <w:i/>
          <w:iCs/>
          <w:color w:val="6B7280"/>
          <w:sz w:val="20"/>
          <w:szCs w:val="20"/>
        </w:rPr>
        <w:t xml:space="preserve">Duración objetivo: 7-8 minutos (el enunciado exige una presentación oral de 5-10 minutos con demo en vivo el día de entrega). Márgenes de seguridad incluidos por si hay preguntas durante la demo.</w:t>
      </w:r>
    </w:p>
    <w:p>
      <w:pPr>
        <w:pStyle w:val="Heading1"/>
        <w:spacing w:after="120" w:before="280"/>
      </w:pPr>
      <w:r>
        <w:rPr>
          <w:rFonts w:ascii="Calibri" w:cs="Calibri" w:eastAsia="Calibri" w:hAnsi="Calibri"/>
          <w:b/>
          <w:bCs/>
        </w:rPr>
        <w:t xml:space="preserve">Cronómetro de la presentación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0"/>
        <w:gridCol w:w="2200"/>
        <w:gridCol w:w="2200"/>
      </w:tblGrid>
      <w:tr>
        <w:tc>
          <w:tcPr>
            <w:tcW w:type="dxa" w:w="5000"/>
            <w:shd w:fill="1F2937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</w:rPr>
              <w:t xml:space="preserve">Bloque</w:t>
            </w:r>
          </w:p>
        </w:tc>
        <w:tc>
          <w:tcPr>
            <w:tcW w:type="dxa" w:w="2200"/>
            <w:shd w:fill="1F2937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</w:rPr>
              <w:t xml:space="preserve">Duración</w:t>
            </w:r>
          </w:p>
        </w:tc>
        <w:tc>
          <w:tcPr>
            <w:tcW w:type="dxa" w:w="2200"/>
            <w:shd w:fill="1F2937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</w:rPr>
              <w:t xml:space="preserve">Acumulado</w:t>
            </w:r>
          </w:p>
        </w:tc>
      </w:tr>
      <w:tr>
        <w:tc>
          <w:tcPr>
            <w:tcW w:type="dxa" w:w="5000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</w:rPr>
              <w:t xml:space="preserve">1. Apertura</w:t>
            </w:r>
          </w:p>
        </w:tc>
        <w:tc>
          <w:tcPr>
            <w:tcW w:type="dxa" w:w="2200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</w:rPr>
              <w:t xml:space="preserve">0:30</w:t>
            </w:r>
          </w:p>
        </w:tc>
        <w:tc>
          <w:tcPr>
            <w:tcW w:type="dxa" w:w="2200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</w:rPr>
              <w:t xml:space="preserve">0:30</w:t>
            </w:r>
          </w:p>
        </w:tc>
      </w:tr>
      <w:tr>
        <w:tc>
          <w:tcPr>
            <w:tcW w:type="dxa" w:w="5000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</w:rPr>
              <w:t xml:space="preserve">2. El problema y el dominio elegido</w:t>
            </w:r>
          </w:p>
        </w:tc>
        <w:tc>
          <w:tcPr>
            <w:tcW w:type="dxa" w:w="2200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</w:rPr>
              <w:t xml:space="preserve">1:00</w:t>
            </w:r>
          </w:p>
        </w:tc>
        <w:tc>
          <w:tcPr>
            <w:tcW w:type="dxa" w:w="2200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</w:rPr>
              <w:t xml:space="preserve">1:30</w:t>
            </w:r>
          </w:p>
        </w:tc>
      </w:tr>
      <w:tr>
        <w:tc>
          <w:tcPr>
            <w:tcW w:type="dxa" w:w="5000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</w:rPr>
              <w:t xml:space="preserve">3. Arquitectura y stack técnico</w:t>
            </w:r>
          </w:p>
        </w:tc>
        <w:tc>
          <w:tcPr>
            <w:tcW w:type="dxa" w:w="2200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</w:rPr>
              <w:t xml:space="preserve">1:30</w:t>
            </w:r>
          </w:p>
        </w:tc>
        <w:tc>
          <w:tcPr>
            <w:tcW w:type="dxa" w:w="2200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</w:rPr>
              <w:t xml:space="preserve">3:00</w:t>
            </w:r>
          </w:p>
        </w:tc>
      </w:tr>
      <w:tr>
        <w:tc>
          <w:tcPr>
            <w:tcW w:type="dxa" w:w="5000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</w:rPr>
              <w:t xml:space="preserve">4. Decisión técnica: Claude en vez de Gemini</w:t>
            </w:r>
          </w:p>
        </w:tc>
        <w:tc>
          <w:tcPr>
            <w:tcW w:type="dxa" w:w="2200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</w:rPr>
              <w:t xml:space="preserve">1:00</w:t>
            </w:r>
          </w:p>
        </w:tc>
        <w:tc>
          <w:tcPr>
            <w:tcW w:type="dxa" w:w="2200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</w:rPr>
              <w:t xml:space="preserve">4:00</w:t>
            </w:r>
          </w:p>
        </w:tc>
      </w:tr>
      <w:tr>
        <w:tc>
          <w:tcPr>
            <w:tcW w:type="dxa" w:w="5000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</w:rPr>
              <w:t xml:space="preserve">5. Demo en vivo (Streamlit)</w:t>
            </w:r>
          </w:p>
        </w:tc>
        <w:tc>
          <w:tcPr>
            <w:tcW w:type="dxa" w:w="2200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</w:rPr>
              <w:t xml:space="preserve">2:30</w:t>
            </w:r>
          </w:p>
        </w:tc>
        <w:tc>
          <w:tcPr>
            <w:tcW w:type="dxa" w:w="2200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</w:rPr>
              <w:t xml:space="preserve">6:30</w:t>
            </w:r>
          </w:p>
        </w:tc>
      </w:tr>
      <w:tr>
        <w:tc>
          <w:tcPr>
            <w:tcW w:type="dxa" w:w="5000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</w:rPr>
              <w:t xml:space="preserve">6. Resultados, costes y rendimiento</w:t>
            </w:r>
          </w:p>
        </w:tc>
        <w:tc>
          <w:tcPr>
            <w:tcW w:type="dxa" w:w="2200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</w:rPr>
              <w:t xml:space="preserve">1:00</w:t>
            </w:r>
          </w:p>
        </w:tc>
        <w:tc>
          <w:tcPr>
            <w:tcW w:type="dxa" w:w="2200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</w:rPr>
              <w:t xml:space="preserve">7:30</w:t>
            </w:r>
          </w:p>
        </w:tc>
      </w:tr>
      <w:tr>
        <w:tc>
          <w:tcPr>
            <w:tcW w:type="dxa" w:w="5000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</w:rPr>
              <w:t xml:space="preserve">7. Cierre y próximos pasos</w:t>
            </w:r>
          </w:p>
        </w:tc>
        <w:tc>
          <w:tcPr>
            <w:tcW w:type="dxa" w:w="2200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</w:rPr>
              <w:t xml:space="preserve">0:30</w:t>
            </w:r>
          </w:p>
        </w:tc>
        <w:tc>
          <w:tcPr>
            <w:tcW w:type="dxa" w:w="2200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</w:rPr>
              <w:t xml:space="preserve">8:00</w:t>
            </w:r>
          </w:p>
        </w:tc>
      </w:tr>
    </w:tbl>
    <w:p>
      <w:pPr>
        <w:spacing w:before="300"/>
      </w:pPr>
    </w:p>
    <w:p>
      <w:pPr>
        <w:pStyle w:val="Heading1"/>
        <w:spacing w:after="120" w:before="280"/>
      </w:pPr>
      <w:r>
        <w:rPr>
          <w:rFonts w:ascii="Calibri" w:cs="Calibri" w:eastAsia="Calibri" w:hAnsi="Calibri"/>
          <w:b/>
          <w:bCs/>
        </w:rPr>
        <w:t xml:space="preserve">Antes de empezar (checklist, no se dice en voz alta)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Streamlit corriendo en localhost:8501 y probado 10 minutos antes (que la API key esté cargada y responda sin error).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Tener el PDF/README y expert_agent_claude.ipynb abiertos por si piden ver el código o el notebook.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Conexión a internet estable (la llamada al LLM de Anthropic la necesita).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Tener preparada la tabla comparativa Claude/Gemini/Grok del README por si preguntan por qué no se usó Gemini.</w:t>
      </w:r>
    </w:p>
    <w:p>
      <w:pPr>
        <w:pStyle w:val="Heading1"/>
        <w:spacing w:after="120" w:before="280"/>
      </w:pPr>
      <w:r>
        <w:rPr>
          <w:rFonts w:ascii="Calibri" w:cs="Calibri" w:eastAsia="Calibri" w:hAnsi="Calibri"/>
          <w:b/>
          <w:bCs/>
        </w:rPr>
        <w:t xml:space="preserve">1. Apertura (0:30)</w:t>
      </w:r>
    </w:p>
    <w:p>
      <w:pPr>
        <w:pBdr>
          <w:left w:val="single" w:color="9CA3AF" w:sz="12" w:space="8"/>
        </w:pBdr>
        <w:spacing w:after="160"/>
        <w:ind w:left="431"/>
      </w:pPr>
      <w:r>
        <w:rPr>
          <w:rFonts w:ascii="Calibri" w:cs="Calibri" w:eastAsia="Calibri" w:hAnsi="Calibri"/>
          <w:i/>
          <w:iCs/>
          <w:color w:val="374151"/>
        </w:rPr>
        <w:t xml:space="preserve">Buenos días. Mi proyecto es Rugby Training Assistant: un agente experto que responde preguntas de entrenamiento de rugby — tackle, breakdown y coaching — basándose en documentación oficial de World Rugby. Es un sistema RAG con base de datos vectorial, LLM y orquestación con LangGraph, con una interfaz en Streamlit para probarlo en vivo.</w:t>
      </w:r>
    </w:p>
    <w:p>
      <w:pPr>
        <w:pStyle w:val="Heading1"/>
        <w:spacing w:after="120" w:before="280"/>
      </w:pPr>
      <w:r>
        <w:rPr>
          <w:rFonts w:ascii="Calibri" w:cs="Calibri" w:eastAsia="Calibri" w:hAnsi="Calibri"/>
          <w:b/>
          <w:bCs/>
        </w:rPr>
        <w:t xml:space="preserve">2. El problema y el dominio elegido (1:00)</w:t>
      </w:r>
    </w:p>
    <w:p>
      <w:pPr>
        <w:pBdr>
          <w:left w:val="single" w:color="9CA3AF" w:sz="12" w:space="8"/>
        </w:pBdr>
        <w:spacing w:after="160"/>
        <w:ind w:left="431"/>
      </w:pPr>
      <w:r>
        <w:rPr>
          <w:rFonts w:ascii="Calibri" w:cs="Calibri" w:eastAsia="Calibri" w:hAnsi="Calibri"/>
          <w:i/>
          <w:iCs/>
          <w:color w:val="374151"/>
        </w:rPr>
        <w:t xml:space="preserve">Elegí rugby porque quería un dominio con contenido técnico verificable y con implicaciones reales de seguridad: un entrenador o jugador necesita respuestas correctas sobre técnica de tackle, no aproximaciones. Indexé tres documentos: las 5 etapas del tackle seguro, los fundamentos del breakdown ofensivo y defensivo, y los 6 roles del entrenador de alto rendimiento. El agente tiene instrucciones explícitas de enfatizar siempre la seguridad del jugador y de rechazar preguntas fuera de este dominio.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Si preguntan por qué solo 3 documentos: cumple el mínimo del enunciado (3 documentos / ~20 páginas); el roadmap incluye ampliar a 50+ documentos de World Rugby.</w:t>
      </w:r>
    </w:p>
    <w:p>
      <w:pPr>
        <w:pStyle w:val="Heading1"/>
        <w:spacing w:after="120" w:before="280"/>
      </w:pPr>
      <w:r>
        <w:rPr>
          <w:rFonts w:ascii="Calibri" w:cs="Calibri" w:eastAsia="Calibri" w:hAnsi="Calibri"/>
          <w:b/>
          <w:bCs/>
        </w:rPr>
        <w:t xml:space="preserve">3. Arquitectura y stack técnico (1:30)</w:t>
      </w:r>
    </w:p>
    <w:p>
      <w:pPr>
        <w:pBdr>
          <w:left w:val="single" w:color="9CA3AF" w:sz="12" w:space="8"/>
        </w:pBdr>
        <w:spacing w:after="160"/>
        <w:ind w:left="431"/>
      </w:pPr>
      <w:r>
        <w:rPr>
          <w:rFonts w:ascii="Calibri" w:cs="Calibri" w:eastAsia="Calibri" w:hAnsi="Calibri"/>
          <w:i/>
          <w:iCs/>
          <w:color w:val="374151"/>
        </w:rPr>
        <w:t xml:space="preserve">La arquitectura es un pipeline RAG clásico. Cuando el usuario pregunta algo, el agente de LangGraph decide si necesita consultar la base de conocimiento. Si es así, convierte la pregunta a un vector con embeddings de HuggingFace —el modelo all-MiniLM-L6-v2, local y gratuito—, busca en ChromaDB los dos documentos más relevantes por similitud semántica, y pasa ese contexto al LLM, que genera la respuesta final en español.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Flujo: Usuario → LangGraph Agent → ChromaDB + HuggingFace (retrieval) → LLM (generación) → Respuesta.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ChromaDB en memoria, con k=2 (top 2 documentos por consulta).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Embeddings 100% locales: sin coste, sin latencia de red, sin enviar datos a terceros en esta fase.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Herramienta personalizada buscar_rugby() expuesta al agente como tool de LangChain.</w:t>
      </w:r>
    </w:p>
    <w:p>
      <w:pPr>
        <w:pStyle w:val="Heading1"/>
        <w:spacing w:after="120" w:before="280"/>
      </w:pPr>
      <w:r>
        <w:rPr>
          <w:rFonts w:ascii="Calibri" w:cs="Calibri" w:eastAsia="Calibri" w:hAnsi="Calibri"/>
          <w:b/>
          <w:bCs/>
        </w:rPr>
        <w:t xml:space="preserve">4. Decisión técnica: Claude en lugar de Gemini (1:00)</w:t>
      </w:r>
    </w:p>
    <w:p>
      <w:pPr>
        <w:pBdr>
          <w:left w:val="single" w:color="9CA3AF" w:sz="12" w:space="8"/>
        </w:pBdr>
        <w:spacing w:after="160"/>
        <w:ind w:left="431"/>
      </w:pPr>
      <w:r>
        <w:rPr>
          <w:rFonts w:ascii="Calibri" w:cs="Calibri" w:eastAsia="Calibri" w:hAnsi="Calibri"/>
          <w:i/>
          <w:iCs/>
          <w:color w:val="374151"/>
        </w:rPr>
        <w:t xml:space="preserve">El enunciado pedía Google Gemini como LLM y motor de embeddings. Durante el desarrollo probé Gemini y Grok antes de decidirme por Claude, y quiero ser transparente sobre por qué cambié de stack. Con Gemini me encontré con la cuota gratuita agotada (error 429) y con Grok no tenía créditos disponibles en la cuenta nueva. Claude Haiku, en cambio, respondió de inmediato, es muy económico —unos 0,80 dólares por millón de tokens— y ya tengo un plan Claude Max activo, así que el coste marginal es prácticamente cero. Documenté esta comparativa y la decisión en el README.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Mensaje clave: la arquitectura RAG es independiente del proveedor de LLM; cambiar de Gemini a Claude solo implicó sustituir el cliente del modelo, no rediseñar el pipeline.</w:t>
      </w:r>
    </w:p>
    <w:p>
      <w:pPr>
        <w:pStyle w:val="Heading1"/>
        <w:spacing w:after="120" w:before="280"/>
      </w:pPr>
      <w:r>
        <w:rPr>
          <w:rFonts w:ascii="Calibri" w:cs="Calibri" w:eastAsia="Calibri" w:hAnsi="Calibri"/>
          <w:b/>
          <w:bCs/>
        </w:rPr>
        <w:t xml:space="preserve">5. Demo en vivo con Streamlit (2:30)</w:t>
      </w:r>
    </w:p>
    <w:p>
      <w:pPr>
        <w:spacing w:after="120"/>
      </w:pPr>
      <w:r>
        <w:rPr>
          <w:rFonts w:ascii="Calibri" w:cs="Calibri" w:eastAsia="Calibri" w:hAnsi="Calibri"/>
          <w:i/>
          <w:iCs/>
          <w:color w:val="6B7280"/>
          <w:sz w:val="20"/>
          <w:szCs w:val="20"/>
        </w:rPr>
        <w:t xml:space="preserve">Abrir localhost:8501 antes de hablar. Mostrar primero el panel lateral (documentos indexados, métricas) en 15 segundos, luego lanzar las preguntas de ejemplo.</w:t>
      </w:r>
    </w:p>
    <w:p>
      <w:pPr>
        <w:pBdr>
          <w:left w:val="single" w:color="9CA3AF" w:sz="12" w:space="8"/>
        </w:pBdr>
        <w:spacing w:after="160"/>
        <w:ind w:left="431"/>
      </w:pPr>
      <w:r>
        <w:rPr>
          <w:rFonts w:ascii="Calibri" w:cs="Calibri" w:eastAsia="Calibri" w:hAnsi="Calibri"/>
          <w:i/>
          <w:iCs/>
          <w:color w:val="374151"/>
        </w:rPr>
        <w:t xml:space="preserve">Voy a hacerle cuatro preguntas en directo.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Pregunta 1 (botón Ejemplo 1): «¿Cuáles son las 5 etapas del tackle seguro?» — muestra recuperación precisa del documento Tackle Ready y énfasis en seguridad.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Pregunta 2 (botón Ejemplo 2): «¿Cuáles son los roles en el breakdown ofensivo?» — muestra que cambia de documento fuente según la pregunta.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Pregunta 3 (botón Ejemplo 4): «¿Cuál es la diferencia entre un ruck y un maul?» — respuesta corta y concreta, buen ejemplo de precisión.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Pregunta 4 (fuera de scope, escribir a mano): «¿Cuál es la capital de Francia?» — el agente debe rechazarla y redirigir a temas de rugby; demuestra que el system prompt limita el dominio correctamente.</w:t>
      </w:r>
    </w:p>
    <w:p>
      <w:pPr>
        <w:pBdr>
          <w:left w:val="single" w:color="9CA3AF" w:sz="12" w:space="8"/>
        </w:pBdr>
        <w:spacing w:after="160"/>
        <w:ind w:left="431"/>
      </w:pPr>
      <w:r>
        <w:rPr>
          <w:rFonts w:ascii="Calibri" w:cs="Calibri" w:eastAsia="Calibri" w:hAnsi="Calibri"/>
          <w:i/>
          <w:iCs/>
          <w:color w:val="374151"/>
        </w:rPr>
        <w:t xml:space="preserve">Como pueden ver, cada respuesta llega en unos 2 segundos y siempre en español, citando implícitamente la fuente correcta según la similitud semántica.</w:t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B45309"/>
        </w:rPr>
        <w:t xml:space="preserve">Nota honesta a tener preparada: cada pregunta se procesa de forma independiente en la versión actual — el agente no conserva memoria entre turnos todavía. Es la primera mejora en mi roadmap (añadir un checkpointer de LangGraph o pasar el historial completo de mensajes en cada llamada).</w:t>
      </w:r>
    </w:p>
    <w:p>
      <w:pPr>
        <w:pStyle w:val="Heading1"/>
        <w:spacing w:after="120" w:before="280"/>
      </w:pPr>
      <w:r>
        <w:rPr>
          <w:rFonts w:ascii="Calibri" w:cs="Calibri" w:eastAsia="Calibri" w:hAnsi="Calibri"/>
          <w:b/>
          <w:bCs/>
        </w:rPr>
        <w:t xml:space="preserve">6. Resultados, costes y rendimiento (1:00)</w:t>
      </w:r>
    </w:p>
    <w:p>
      <w:pPr>
        <w:pBdr>
          <w:left w:val="single" w:color="9CA3AF" w:sz="12" w:space="8"/>
        </w:pBdr>
        <w:spacing w:after="160"/>
        <w:ind w:left="431"/>
      </w:pPr>
      <w:r>
        <w:rPr>
          <w:rFonts w:ascii="Calibri" w:cs="Calibri" w:eastAsia="Calibri" w:hAnsi="Calibri"/>
          <w:i/>
          <w:iCs/>
          <w:color w:val="374151"/>
        </w:rPr>
        <w:t xml:space="preserve">En cuanto a resultados: el sistema tiene una precisión del 100% en las 5 preguntas de validación dentro del dominio, con un tiempo de respuesta medio de unos 2 segundos. El coste es el aspecto que más destaco: los embeddings y ChromaDB son gratuitos porque corren en local, y Claude Haiku cuesta alrededor de 0,008 dólares por 5 preguntas. Es decir, menos de un céntimo por sesión completa.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Documentos indexados: 3 · Preguntas de validación: 5 · Coste total de la demo: ~0,01 $.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Escalabilidad: la arquitectura soporta hasta 1000+ documentos sin degradación notable antes de necesitar migrar a una base vectorial en la nube tipo Pinecone.</w:t>
      </w:r>
    </w:p>
    <w:p>
      <w:pPr>
        <w:pStyle w:val="Heading1"/>
        <w:spacing w:after="120" w:before="280"/>
      </w:pPr>
      <w:r>
        <w:rPr>
          <w:rFonts w:ascii="Calibri" w:cs="Calibri" w:eastAsia="Calibri" w:hAnsi="Calibri"/>
          <w:b/>
          <w:bCs/>
        </w:rPr>
        <w:t xml:space="preserve">7. Cierre y próximos pasos (0:30)</w:t>
      </w:r>
    </w:p>
    <w:p>
      <w:pPr>
        <w:pBdr>
          <w:left w:val="single" w:color="9CA3AF" w:sz="12" w:space="8"/>
        </w:pBdr>
        <w:spacing w:after="160"/>
        <w:ind w:left="431"/>
      </w:pPr>
      <w:r>
        <w:rPr>
          <w:rFonts w:ascii="Calibri" w:cs="Calibri" w:eastAsia="Calibri" w:hAnsi="Calibri"/>
          <w:i/>
          <w:iCs/>
          <w:color w:val="374151"/>
        </w:rPr>
        <w:t xml:space="preserve">Como próximos pasos, planeo tres cosas: primero, añadir memoria de conversación real con un checkpointer de LangGraph; segundo, ampliar la base de conocimiento a más de 50 documentos oficiales de World Rugby; y tercero, desplegar la app en Streamlit Cloud para acceso público. Con esto termino, quedo abierto a preguntas.</w:t>
      </w:r>
    </w:p>
    <w:p>
      <w:pPr>
        <w:pStyle w:val="Heading1"/>
        <w:spacing w:after="120" w:before="280"/>
      </w:pPr>
      <w:r>
        <w:rPr>
          <w:rFonts w:ascii="Calibri" w:cs="Calibri" w:eastAsia="Calibri" w:hAnsi="Calibri"/>
          <w:b/>
          <w:bCs/>
        </w:rPr>
        <w:t xml:space="preserve">Posibles preguntas del jurado y respuestas preparadas</w:t>
      </w:r>
    </w:p>
    <w:p>
      <w:pPr>
        <w:spacing w:after="120"/>
      </w:pPr>
      <w:r>
        <w:rPr>
          <w:rFonts w:ascii="Calibri" w:cs="Calibri" w:eastAsia="Calibri" w:hAnsi="Calibri"/>
          <w:b/>
          <w:bCs/>
        </w:rPr>
        <w:t xml:space="preserve">¿Por qué no usaste Gemini como pedía el enunciado?</w:t>
      </w:r>
    </w:p>
    <w:p>
      <w:pPr>
        <w:spacing w:after="120"/>
      </w:pPr>
      <w:r>
        <w:rPr>
          <w:rFonts w:ascii="Calibri" w:cs="Calibri" w:eastAsia="Calibri" w:hAnsi="Calibri"/>
          <w:i/>
          <w:iCs/>
          <w:color w:val="374151"/>
          <w:sz w:val="20"/>
          <w:szCs w:val="20"/>
        </w:rPr>
        <w:t xml:space="preserve">Lo probé primero; la cuota gratuita se agotó durante el desarrollo (error 429) y Grok tampoco tenía créditos. Cambié a Claude Haiku porque ya tengo acceso estable vía Claude Max y el coste es negligible. La arquitectura RAG es la misma que pedía el enunciado, solo cambia el proveedor del LLM.</w:t>
      </w:r>
    </w:p>
    <w:p>
      <w:pPr>
        <w:spacing w:after="120"/>
      </w:pPr>
      <w:r>
        <w:rPr>
          <w:rFonts w:ascii="Calibri" w:cs="Calibri" w:eastAsia="Calibri" w:hAnsi="Calibri"/>
          <w:b/>
          <w:bCs/>
        </w:rPr>
        <w:t xml:space="preserve">¿El agente tiene memoria de conversación entre preguntas?</w:t>
      </w:r>
    </w:p>
    <w:p>
      <w:pPr>
        <w:spacing w:after="120"/>
      </w:pPr>
      <w:r>
        <w:rPr>
          <w:rFonts w:ascii="Calibri" w:cs="Calibri" w:eastAsia="Calibri" w:hAnsi="Calibri"/>
          <w:i/>
          <w:iCs/>
          <w:color w:val="374151"/>
          <w:sz w:val="20"/>
          <w:szCs w:val="20"/>
        </w:rPr>
        <w:t xml:space="preserve">En la versión actual, no: cada pregunta se procesa de forma independiente. Es la limitación principal que reconozco y la primera mejora planificada, usando un checkpointer de LangGraph o pasando el historial de mensajes en cada invocación.</w:t>
      </w:r>
    </w:p>
    <w:p>
      <w:pPr>
        <w:spacing w:after="120"/>
      </w:pPr>
      <w:r>
        <w:rPr>
          <w:rFonts w:ascii="Calibri" w:cs="Calibri" w:eastAsia="Calibri" w:hAnsi="Calibri"/>
          <w:b/>
          <w:bCs/>
        </w:rPr>
        <w:t xml:space="preserve">¿Qué pasa si la pregunta no está en la base de conocimiento?</w:t>
      </w:r>
    </w:p>
    <w:p>
      <w:pPr>
        <w:spacing w:after="120"/>
      </w:pPr>
      <w:r>
        <w:rPr>
          <w:rFonts w:ascii="Calibri" w:cs="Calibri" w:eastAsia="Calibri" w:hAnsi="Calibri"/>
          <w:i/>
          <w:iCs/>
          <w:color w:val="374151"/>
          <w:sz w:val="20"/>
          <w:szCs w:val="20"/>
        </w:rPr>
        <w:t xml:space="preserve">El system prompt instruye al agente para reconocer que la pregunta está fuera de dominio y redirigir amablemente hacia temas de rugby, en vez de inventar una respuesta. Lo demostramos en la demo con la pregunta de la capital de Francia.</w:t>
      </w:r>
    </w:p>
    <w:p>
      <w:pPr>
        <w:spacing w:after="120"/>
      </w:pPr>
      <w:r>
        <w:rPr>
          <w:rFonts w:ascii="Calibri" w:cs="Calibri" w:eastAsia="Calibri" w:hAnsi="Calibri"/>
          <w:b/>
          <w:bCs/>
        </w:rPr>
        <w:t xml:space="preserve">¿Por qué embeddings locales y no de Gemini u OpenAI?</w:t>
      </w:r>
    </w:p>
    <w:p>
      <w:pPr>
        <w:spacing w:after="120"/>
      </w:pPr>
      <w:r>
        <w:rPr>
          <w:rFonts w:ascii="Calibri" w:cs="Calibri" w:eastAsia="Calibri" w:hAnsi="Calibri"/>
          <w:i/>
          <w:iCs/>
          <w:color w:val="374151"/>
          <w:sz w:val="20"/>
          <w:szCs w:val="20"/>
        </w:rPr>
        <w:t xml:space="preserve">Gasto cero, cero latencia de red (10ms vs ~200ms) y privacidad total: los datos no salen de mi máquina en la fase de embedding. Para un corpus de este tamaño la calidad es comparable a alternativas de pago.</w:t>
      </w:r>
    </w:p>
    <w:p>
      <w:pPr>
        <w:spacing w:after="120"/>
      </w:pPr>
      <w:r>
        <w:rPr>
          <w:rFonts w:ascii="Calibri" w:cs="Calibri" w:eastAsia="Calibri" w:hAnsi="Calibri"/>
          <w:b/>
          <w:bCs/>
        </w:rPr>
        <w:t xml:space="preserve">¿Cómo escalarías esto a producción?</w:t>
      </w:r>
    </w:p>
    <w:p>
      <w:pPr>
        <w:spacing w:after="120"/>
      </w:pPr>
      <w:r>
        <w:rPr>
          <w:rFonts w:ascii="Calibri" w:cs="Calibri" w:eastAsia="Calibri" w:hAnsi="Calibri"/>
          <w:i/>
          <w:iCs/>
          <w:color w:val="374151"/>
          <w:sz w:val="20"/>
          <w:szCs w:val="20"/>
        </w:rPr>
        <w:t xml:space="preserve">Persistiendo ChromaDB a disco en vez de memoria, añadiendo memoria conversacional, ampliando el corpus, y migrando a una base vectorial gestionada (Pinecone) si el volumen de documentos lo justifica.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2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2026-07-14T14:35:18.133Z</dcterms:created>
  <dcterms:modified xsi:type="dcterms:W3CDTF">2026-07-14T14:35:18.133Z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