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ADLANI Mohammed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Master degree «Interactive Multimedia, Database and System
</w:t>
      </w:r>
      <w:r>
        <w:br/>
      </w:r>
      <w:r>
        <w:rPr>
          <w:rFonts w:cs="Arial"/>
          <w:color w:val="262626" w:themeColor="text1" w:themeTint="D9"/>
        </w:rPr>
        <w:t xml:space="preserve">Integration», NICE SOPHIA ANTIPOLIS university Certificate course ASP.NET, (ASTOINE) 
</w:t>
      </w:r>
      <w:r>
        <w:br/>
      </w:r>
      <w:r>
        <w:rPr>
          <w:rFonts w:cs="Arial"/>
          <w:color w:val="262626" w:themeColor="text1" w:themeTint="D9"/>
        </w:rPr>
        <w:t xml:space="preserve">-Certificate course advanced JAVA, INNOSOFT TECHNOPARK Casablanca
</w:t>
      </w:r>
      <w:r>
        <w:br/>
      </w:r>
      <w:r>
        <w:rPr>
          <w:rFonts w:cs="Arial"/>
          <w:color w:val="262626" w:themeColor="text1" w:themeTint="D9"/>
        </w:rPr>
        <w:t xml:space="preserve">-University degree in Mathematics Physics. Université MED V Raba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Consultant indépendant Billing 
</w:t>
      </w:r>
      <w:r>
        <w:br/>
      </w:r>
      <w:r>
        <w:rPr>
          <w:rFonts w:cs="Arial"/>
          <w:b/>
          <w:color w:val="C45911" w:themeColor="accent2" w:themeShade="BF"/>
        </w:rPr>
        <w:t xml:space="preserve">Consultant IT
</w:t>
      </w:r>
      <w:r>
        <w:br/>
      </w:r>
      <w:r>
        <w:rPr>
          <w:rFonts w:cs="Arial"/>
          <w:b/>
          <w:color w:val="C45911" w:themeColor="accent2" w:themeShade="BF"/>
        </w:rPr>
        <w:t xml:space="preserve">Ingénieur de projet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KPSA -  KIS -  BSCS-V7 -  Oracle -  Rational Rose -  EDIFACT -  
</w:t>
      </w:r>
      <w:r>
        <w:br/>
      </w:r>
      <w:r>
        <w:rPr>
          <w:rFonts w:cs="Arial"/>
          <w:color w:val="262626" w:themeColor="text1" w:themeTint="D9"/>
        </w:rPr>
        <w:t xml:space="preserve">Solaris -  Shell -  C -  Java -  SQL -  Perl -  CMIP-CMISE -  OMC-HLR -  IN-pps6a 
</w:t>
      </w:r>
      <w:r>
        <w:br/>
      </w:r>
      <w:r>
        <w:rPr>
          <w:rFonts w:cs="Arial"/>
          <w:color w:val="262626" w:themeColor="text1" w:themeTint="D9"/>
        </w:rPr>
        <w:t xml:space="preserve">(Siemens) -  VMS-Teligent -  DASP-SMS Evistel -  Nokia-MMSC -  
</w:t>
      </w:r>
      <w:r>
        <w:br/>
      </w:r>
      <w:r>
        <w:rPr>
          <w:rFonts w:cs="Arial"/>
          <w:color w:val="262626" w:themeColor="text1" w:themeTint="D9"/>
        </w:rPr>
        <w:t xml:space="preserve">WebSphere 6.0  -  JEE -  Spring Batch -  Hudson -  Archiva -  Sonar -  Maven 2 -  C++ -  SQL server -  UML</w:t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