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de l'application</w:t>
      </w:r>
    </w:p>
    <w:p>
      <w:pPr>
        <w:pStyle w:val="Subtitle"/>
        <w:jc w:val="center"/>
      </w:pPr>
      <w:r>
        <w:t>Gestion des contrats - besoins, architecture et navigation des fichiers</w:t>
      </w:r>
    </w:p>
    <w:tbl>
      <w:tblPr>
        <w:tblStyle w:val="TableGrid"/>
        <w:tblW w:type="auto" w:w="0"/>
        <w:jc w:val="left"/>
        <w:tblLayout w:type="fixed"/>
        <w:tblLook w:firstColumn="1" w:firstRow="1" w:lastColumn="0" w:lastRow="0" w:noHBand="0" w:noVBand="1" w:val="04A0"/>
      </w:tblPr>
      <w:tblGrid>
        <w:gridCol w:w="4968"/>
        <w:gridCol w:w="4968"/>
      </w:tblGrid>
      <w:tr>
        <w:tc>
          <w:tcPr>
            <w:tcW w:type="dxa" w:w="2592"/>
            <w:vAlign w:val="center"/>
            <w:shd w:fill="E2E8F0"/>
          </w:tcPr>
          <w:p>
            <w:pPr>
              <w:jc w:val="left"/>
            </w:pPr>
            <w:r/>
            <w:r>
              <w:rPr>
                <w:rFonts w:ascii="Arial" w:hAnsi="Arial"/>
                <w:b/>
                <w:color w:val="0F172A"/>
                <w:sz w:val="19"/>
              </w:rPr>
              <w:t>Champ</w:t>
            </w:r>
          </w:p>
        </w:tc>
        <w:tc>
          <w:tcPr>
            <w:tcW w:type="dxa" w:w="8496"/>
            <w:vAlign w:val="center"/>
            <w:shd w:fill="E2E8F0"/>
          </w:tcPr>
          <w:p>
            <w:pPr>
              <w:jc w:val="left"/>
            </w:pPr>
            <w:r/>
            <w:r>
              <w:rPr>
                <w:rFonts w:ascii="Arial" w:hAnsi="Arial"/>
                <w:b/>
                <w:color w:val="0F172A"/>
                <w:sz w:val="19"/>
              </w:rPr>
              <w:t>Valeur</w:t>
            </w:r>
          </w:p>
        </w:tc>
      </w:tr>
      <w:tr>
        <w:tc>
          <w:tcPr>
            <w:tcW w:type="dxa" w:w="2592"/>
            <w:vAlign w:val="center"/>
          </w:tcPr>
          <w:p>
            <w:pPr>
              <w:jc w:val="left"/>
            </w:pPr>
            <w:r/>
            <w:r>
              <w:rPr>
                <w:rFonts w:ascii="Arial" w:hAnsi="Arial"/>
                <w:b w:val="0"/>
                <w:color w:val="111827"/>
                <w:sz w:val="19"/>
              </w:rPr>
              <w:t>Projet</w:t>
            </w:r>
          </w:p>
        </w:tc>
        <w:tc>
          <w:tcPr>
            <w:tcW w:type="dxa" w:w="8496"/>
            <w:vAlign w:val="center"/>
          </w:tcPr>
          <w:p>
            <w:pPr>
              <w:jc w:val="left"/>
            </w:pPr>
            <w:r/>
            <w:r>
              <w:rPr>
                <w:rFonts w:ascii="Arial" w:hAnsi="Arial"/>
                <w:b w:val="0"/>
                <w:color w:val="111827"/>
                <w:sz w:val="19"/>
              </w:rPr>
              <w:t>Gestion de contrat</w:t>
            </w:r>
          </w:p>
        </w:tc>
      </w:tr>
      <w:tr>
        <w:tc>
          <w:tcPr>
            <w:tcW w:type="dxa" w:w="2592"/>
            <w:vAlign w:val="center"/>
          </w:tcPr>
          <w:p>
            <w:pPr>
              <w:jc w:val="left"/>
            </w:pPr>
            <w:r/>
            <w:r>
              <w:rPr>
                <w:rFonts w:ascii="Arial" w:hAnsi="Arial"/>
                <w:b w:val="0"/>
                <w:color w:val="111827"/>
                <w:sz w:val="19"/>
              </w:rPr>
              <w:t>Stack</w:t>
            </w:r>
          </w:p>
        </w:tc>
        <w:tc>
          <w:tcPr>
            <w:tcW w:type="dxa" w:w="8496"/>
            <w:vAlign w:val="center"/>
          </w:tcPr>
          <w:p>
            <w:pPr>
              <w:jc w:val="left"/>
            </w:pPr>
            <w:r/>
            <w:r>
              <w:rPr>
                <w:rFonts w:ascii="Arial" w:hAnsi="Arial"/>
                <w:b w:val="0"/>
                <w:color w:val="111827"/>
                <w:sz w:val="19"/>
              </w:rPr>
              <w:t>Frontend React/Vite/TypeScript - Backend NestJS/TypeORM - PostgreSQL</w:t>
            </w:r>
          </w:p>
        </w:tc>
      </w:tr>
      <w:tr>
        <w:tc>
          <w:tcPr>
            <w:tcW w:type="dxa" w:w="2592"/>
            <w:vAlign w:val="center"/>
          </w:tcPr>
          <w:p>
            <w:pPr>
              <w:jc w:val="left"/>
            </w:pPr>
            <w:r/>
            <w:r>
              <w:rPr>
                <w:rFonts w:ascii="Arial" w:hAnsi="Arial"/>
                <w:b w:val="0"/>
                <w:color w:val="111827"/>
                <w:sz w:val="19"/>
              </w:rPr>
              <w:t>Version du document</w:t>
            </w:r>
          </w:p>
        </w:tc>
        <w:tc>
          <w:tcPr>
            <w:tcW w:type="dxa" w:w="8496"/>
            <w:vAlign w:val="center"/>
          </w:tcPr>
          <w:p>
            <w:pPr>
              <w:jc w:val="left"/>
            </w:pPr>
            <w:r/>
            <w:r>
              <w:rPr>
                <w:rFonts w:ascii="Arial" w:hAnsi="Arial"/>
                <w:b w:val="0"/>
                <w:color w:val="111827"/>
                <w:sz w:val="19"/>
              </w:rPr>
              <w:t>1.0</w:t>
            </w:r>
          </w:p>
        </w:tc>
      </w:tr>
      <w:tr>
        <w:tc>
          <w:tcPr>
            <w:tcW w:type="dxa" w:w="2592"/>
            <w:vAlign w:val="center"/>
          </w:tcPr>
          <w:p>
            <w:pPr>
              <w:jc w:val="left"/>
            </w:pPr>
            <w:r/>
            <w:r>
              <w:rPr>
                <w:rFonts w:ascii="Arial" w:hAnsi="Arial"/>
                <w:b w:val="0"/>
                <w:color w:val="111827"/>
                <w:sz w:val="19"/>
              </w:rPr>
              <w:t>Date</w:t>
            </w:r>
          </w:p>
        </w:tc>
        <w:tc>
          <w:tcPr>
            <w:tcW w:type="dxa" w:w="8496"/>
            <w:vAlign w:val="center"/>
          </w:tcPr>
          <w:p>
            <w:pPr>
              <w:jc w:val="left"/>
            </w:pPr>
            <w:r/>
            <w:r>
              <w:rPr>
                <w:rFonts w:ascii="Arial" w:hAnsi="Arial"/>
                <w:b w:val="0"/>
                <w:color w:val="111827"/>
                <w:sz w:val="19"/>
              </w:rPr>
              <w:t>08/05/2026</w:t>
            </w:r>
          </w:p>
        </w:tc>
      </w:tr>
    </w:tbl>
    <w:p/>
    <w:p>
      <w:pPr>
        <w:pStyle w:val="Heading1"/>
      </w:pPr>
      <w:r>
        <w:t>1. Objectif du document</w:t>
      </w:r>
    </w:p>
    <w:p>
      <w:r>
        <w:t>Ce document décrit les besoins fonctionnels et non fonctionnels, l'architecture technique, les principaux parcours utilisateurs et l'organisation des fichiers de l'application de gestion des contrats.</w:t>
      </w:r>
    </w:p>
    <w:p>
      <w:pPr>
        <w:pStyle w:val="Heading1"/>
      </w:pPr>
      <w:r>
        <w:t>2. Vue d'ensemble de l'application</w:t>
      </w:r>
    </w:p>
    <w:p>
      <w:r>
        <w:t>L'application permet de gérer des contrats, de suivre leur statut, de centraliser les utilisateurs et d'envoyer des liens publics sécurisés pour la signature des contrats ou la finalisation d'une inscription.</w:t>
      </w:r>
    </w:p>
    <w:p>
      <w:pPr>
        <w:pStyle w:val="ListBullet"/>
        <w:spacing w:after="80"/>
      </w:pPr>
      <w:r>
        <w:t>Interface web pour les administrateurs et les utilisateurs standards.</w:t>
      </w:r>
    </w:p>
    <w:p>
      <w:pPr>
        <w:pStyle w:val="ListBullet"/>
        <w:spacing w:after="80"/>
      </w:pPr>
      <w:r>
        <w:t>Authentification par JWT avec rôles ADMIN et USER.</w:t>
      </w:r>
    </w:p>
    <w:p>
      <w:pPr>
        <w:pStyle w:val="ListBullet"/>
        <w:spacing w:after="80"/>
      </w:pPr>
      <w:r>
        <w:t>Gestion CRUD des contrats avec génération de lien de signature.</w:t>
      </w:r>
    </w:p>
    <w:p>
      <w:pPr>
        <w:pStyle w:val="ListBullet"/>
        <w:spacing w:after="80"/>
      </w:pPr>
      <w:r>
        <w:t>Signature client via page publique accessible par token.</w:t>
      </w:r>
    </w:p>
    <w:p>
      <w:pPr>
        <w:pStyle w:val="ListBullet"/>
        <w:spacing w:after="80"/>
      </w:pPr>
      <w:r>
        <w:t>Gestion des utilisateurs par invitation email.</w:t>
      </w:r>
    </w:p>
    <w:p>
      <w:pPr>
        <w:pStyle w:val="ListBullet"/>
        <w:spacing w:after="80"/>
      </w:pPr>
      <w:r>
        <w:t>Envoi d'emails via Brevo API ou SMTP.</w:t>
      </w:r>
    </w:p>
    <w:p>
      <w:pPr>
        <w:pStyle w:val="Heading1"/>
      </w:pPr>
      <w:r>
        <w:t>3. Besoins fonctionnels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1008"/>
            <w:vAlign w:val="center"/>
            <w:shd w:fill="E2E8F0"/>
          </w:tcPr>
          <w:p>
            <w:pPr>
              <w:jc w:val="left"/>
            </w:pPr>
            <w:r/>
            <w:r>
              <w:rPr>
                <w:rFonts w:ascii="Arial" w:hAnsi="Arial"/>
                <w:b/>
                <w:color w:val="0F172A"/>
                <w:sz w:val="19"/>
              </w:rPr>
              <w:t>ID</w:t>
            </w:r>
          </w:p>
        </w:tc>
        <w:tc>
          <w:tcPr>
            <w:tcW w:type="dxa" w:w="2376"/>
            <w:vAlign w:val="center"/>
            <w:shd w:fill="E2E8F0"/>
          </w:tcPr>
          <w:p>
            <w:pPr>
              <w:jc w:val="left"/>
            </w:pPr>
            <w:r/>
            <w:r>
              <w:rPr>
                <w:rFonts w:ascii="Arial" w:hAnsi="Arial"/>
                <w:b/>
                <w:color w:val="0F172A"/>
                <w:sz w:val="19"/>
              </w:rPr>
              <w:t>Besoin</w:t>
            </w:r>
          </w:p>
        </w:tc>
        <w:tc>
          <w:tcPr>
            <w:tcW w:type="dxa" w:w="7704"/>
            <w:vAlign w:val="center"/>
            <w:shd w:fill="E2E8F0"/>
          </w:tcPr>
          <w:p>
            <w:pPr>
              <w:jc w:val="left"/>
            </w:pPr>
            <w:r/>
            <w:r>
              <w:rPr>
                <w:rFonts w:ascii="Arial" w:hAnsi="Arial"/>
                <w:b/>
                <w:color w:val="0F172A"/>
                <w:sz w:val="19"/>
              </w:rPr>
              <w:t>Description</w:t>
            </w:r>
          </w:p>
        </w:tc>
      </w:tr>
      <w:tr>
        <w:tc>
          <w:tcPr>
            <w:tcW w:type="dxa" w:w="1008"/>
            <w:vAlign w:val="center"/>
          </w:tcPr>
          <w:p>
            <w:pPr>
              <w:jc w:val="left"/>
            </w:pPr>
            <w:r/>
            <w:r>
              <w:rPr>
                <w:rFonts w:ascii="Arial" w:hAnsi="Arial"/>
                <w:b w:val="0"/>
                <w:color w:val="111827"/>
                <w:sz w:val="19"/>
              </w:rPr>
              <w:t>BF-01</w:t>
            </w:r>
          </w:p>
        </w:tc>
        <w:tc>
          <w:tcPr>
            <w:tcW w:type="dxa" w:w="2376"/>
            <w:vAlign w:val="center"/>
          </w:tcPr>
          <w:p>
            <w:pPr>
              <w:jc w:val="left"/>
            </w:pPr>
            <w:r/>
            <w:r>
              <w:rPr>
                <w:rFonts w:ascii="Arial" w:hAnsi="Arial"/>
                <w:b w:val="0"/>
                <w:color w:val="111827"/>
                <w:sz w:val="19"/>
              </w:rPr>
              <w:t>Authentification</w:t>
            </w:r>
          </w:p>
        </w:tc>
        <w:tc>
          <w:tcPr>
            <w:tcW w:type="dxa" w:w="7704"/>
            <w:vAlign w:val="center"/>
          </w:tcPr>
          <w:p>
            <w:pPr>
              <w:jc w:val="left"/>
            </w:pPr>
            <w:r/>
            <w:r>
              <w:rPr>
                <w:rFonts w:ascii="Arial" w:hAnsi="Arial"/>
                <w:b w:val="0"/>
                <w:color w:val="111827"/>
                <w:sz w:val="19"/>
              </w:rPr>
              <w:t>Permettre à un utilisateur de se connecter avec username et mot de passe.</w:t>
            </w:r>
          </w:p>
        </w:tc>
      </w:tr>
      <w:tr>
        <w:tc>
          <w:tcPr>
            <w:tcW w:type="dxa" w:w="1008"/>
            <w:vAlign w:val="center"/>
          </w:tcPr>
          <w:p>
            <w:pPr>
              <w:jc w:val="left"/>
            </w:pPr>
            <w:r/>
            <w:r>
              <w:rPr>
                <w:rFonts w:ascii="Arial" w:hAnsi="Arial"/>
                <w:b w:val="0"/>
                <w:color w:val="111827"/>
                <w:sz w:val="19"/>
              </w:rPr>
              <w:t>BF-02</w:t>
            </w:r>
          </w:p>
        </w:tc>
        <w:tc>
          <w:tcPr>
            <w:tcW w:type="dxa" w:w="2376"/>
            <w:vAlign w:val="center"/>
          </w:tcPr>
          <w:p>
            <w:pPr>
              <w:jc w:val="left"/>
            </w:pPr>
            <w:r/>
            <w:r>
              <w:rPr>
                <w:rFonts w:ascii="Arial" w:hAnsi="Arial"/>
                <w:b w:val="0"/>
                <w:color w:val="111827"/>
                <w:sz w:val="19"/>
              </w:rPr>
              <w:t>Autorisation</w:t>
            </w:r>
          </w:p>
        </w:tc>
        <w:tc>
          <w:tcPr>
            <w:tcW w:type="dxa" w:w="7704"/>
            <w:vAlign w:val="center"/>
          </w:tcPr>
          <w:p>
            <w:pPr>
              <w:jc w:val="left"/>
            </w:pPr>
            <w:r/>
            <w:r>
              <w:rPr>
                <w:rFonts w:ascii="Arial" w:hAnsi="Arial"/>
                <w:b w:val="0"/>
                <w:color w:val="111827"/>
                <w:sz w:val="19"/>
              </w:rPr>
              <w:t>Limiter les pages et actions selon le rôle ADMIN ou USER.</w:t>
            </w:r>
          </w:p>
        </w:tc>
      </w:tr>
      <w:tr>
        <w:tc>
          <w:tcPr>
            <w:tcW w:type="dxa" w:w="1008"/>
            <w:vAlign w:val="center"/>
          </w:tcPr>
          <w:p>
            <w:pPr>
              <w:jc w:val="left"/>
            </w:pPr>
            <w:r/>
            <w:r>
              <w:rPr>
                <w:rFonts w:ascii="Arial" w:hAnsi="Arial"/>
                <w:b w:val="0"/>
                <w:color w:val="111827"/>
                <w:sz w:val="19"/>
              </w:rPr>
              <w:t>BF-03</w:t>
            </w:r>
          </w:p>
        </w:tc>
        <w:tc>
          <w:tcPr>
            <w:tcW w:type="dxa" w:w="2376"/>
            <w:vAlign w:val="center"/>
          </w:tcPr>
          <w:p>
            <w:pPr>
              <w:jc w:val="left"/>
            </w:pPr>
            <w:r/>
            <w:r>
              <w:rPr>
                <w:rFonts w:ascii="Arial" w:hAnsi="Arial"/>
                <w:b w:val="0"/>
                <w:color w:val="111827"/>
                <w:sz w:val="19"/>
              </w:rPr>
              <w:t>Tableau de bord</w:t>
            </w:r>
          </w:p>
        </w:tc>
        <w:tc>
          <w:tcPr>
            <w:tcW w:type="dxa" w:w="7704"/>
            <w:vAlign w:val="center"/>
          </w:tcPr>
          <w:p>
            <w:pPr>
              <w:jc w:val="left"/>
            </w:pPr>
            <w:r/>
            <w:r>
              <w:rPr>
                <w:rFonts w:ascii="Arial" w:hAnsi="Arial"/>
                <w:b w:val="0"/>
                <w:color w:val="111827"/>
                <w:sz w:val="19"/>
              </w:rPr>
              <w:t>Afficher les indicateurs de synthèse des contrats et les échéances proches.</w:t>
            </w:r>
          </w:p>
        </w:tc>
      </w:tr>
      <w:tr>
        <w:tc>
          <w:tcPr>
            <w:tcW w:type="dxa" w:w="1008"/>
            <w:vAlign w:val="center"/>
          </w:tcPr>
          <w:p>
            <w:pPr>
              <w:jc w:val="left"/>
            </w:pPr>
            <w:r/>
            <w:r>
              <w:rPr>
                <w:rFonts w:ascii="Arial" w:hAnsi="Arial"/>
                <w:b w:val="0"/>
                <w:color w:val="111827"/>
                <w:sz w:val="19"/>
              </w:rPr>
              <w:t>BF-04</w:t>
            </w:r>
          </w:p>
        </w:tc>
        <w:tc>
          <w:tcPr>
            <w:tcW w:type="dxa" w:w="2376"/>
            <w:vAlign w:val="center"/>
          </w:tcPr>
          <w:p>
            <w:pPr>
              <w:jc w:val="left"/>
            </w:pPr>
            <w:r/>
            <w:r>
              <w:rPr>
                <w:rFonts w:ascii="Arial" w:hAnsi="Arial"/>
                <w:b w:val="0"/>
                <w:color w:val="111827"/>
                <w:sz w:val="19"/>
              </w:rPr>
              <w:t>Contrats</w:t>
            </w:r>
          </w:p>
        </w:tc>
        <w:tc>
          <w:tcPr>
            <w:tcW w:type="dxa" w:w="7704"/>
            <w:vAlign w:val="center"/>
          </w:tcPr>
          <w:p>
            <w:pPr>
              <w:jc w:val="left"/>
            </w:pPr>
            <w:r/>
            <w:r>
              <w:rPr>
                <w:rFonts w:ascii="Arial" w:hAnsi="Arial"/>
                <w:b w:val="0"/>
                <w:color w:val="111827"/>
                <w:sz w:val="19"/>
              </w:rPr>
              <w:t>Créer, consulter, modifier et supprimer les contrats selon les permissions.</w:t>
            </w:r>
          </w:p>
        </w:tc>
      </w:tr>
      <w:tr>
        <w:tc>
          <w:tcPr>
            <w:tcW w:type="dxa" w:w="1008"/>
            <w:vAlign w:val="center"/>
          </w:tcPr>
          <w:p>
            <w:pPr>
              <w:jc w:val="left"/>
            </w:pPr>
            <w:r/>
            <w:r>
              <w:rPr>
                <w:rFonts w:ascii="Arial" w:hAnsi="Arial"/>
                <w:b w:val="0"/>
                <w:color w:val="111827"/>
                <w:sz w:val="19"/>
              </w:rPr>
              <w:t>BF-05</w:t>
            </w:r>
          </w:p>
        </w:tc>
        <w:tc>
          <w:tcPr>
            <w:tcW w:type="dxa" w:w="2376"/>
            <w:vAlign w:val="center"/>
          </w:tcPr>
          <w:p>
            <w:pPr>
              <w:jc w:val="left"/>
            </w:pPr>
            <w:r/>
            <w:r>
              <w:rPr>
                <w:rFonts w:ascii="Arial" w:hAnsi="Arial"/>
                <w:b w:val="0"/>
                <w:color w:val="111827"/>
                <w:sz w:val="19"/>
              </w:rPr>
              <w:t>Signature</w:t>
            </w:r>
          </w:p>
        </w:tc>
        <w:tc>
          <w:tcPr>
            <w:tcW w:type="dxa" w:w="7704"/>
            <w:vAlign w:val="center"/>
          </w:tcPr>
          <w:p>
            <w:pPr>
              <w:jc w:val="left"/>
            </w:pPr>
            <w:r/>
            <w:r>
              <w:rPr>
                <w:rFonts w:ascii="Arial" w:hAnsi="Arial"/>
                <w:b w:val="0"/>
                <w:color w:val="111827"/>
                <w:sz w:val="19"/>
              </w:rPr>
              <w:t>Générer un token de signature et une page publique pour confirmer la signature.</w:t>
            </w:r>
          </w:p>
        </w:tc>
      </w:tr>
      <w:tr>
        <w:tc>
          <w:tcPr>
            <w:tcW w:type="dxa" w:w="1008"/>
            <w:vAlign w:val="center"/>
          </w:tcPr>
          <w:p>
            <w:pPr>
              <w:jc w:val="left"/>
            </w:pPr>
            <w:r/>
            <w:r>
              <w:rPr>
                <w:rFonts w:ascii="Arial" w:hAnsi="Arial"/>
                <w:b w:val="0"/>
                <w:color w:val="111827"/>
                <w:sz w:val="19"/>
              </w:rPr>
              <w:t>BF-06</w:t>
            </w:r>
          </w:p>
        </w:tc>
        <w:tc>
          <w:tcPr>
            <w:tcW w:type="dxa" w:w="2376"/>
            <w:vAlign w:val="center"/>
          </w:tcPr>
          <w:p>
            <w:pPr>
              <w:jc w:val="left"/>
            </w:pPr>
            <w:r/>
            <w:r>
              <w:rPr>
                <w:rFonts w:ascii="Arial" w:hAnsi="Arial"/>
                <w:b w:val="0"/>
                <w:color w:val="111827"/>
                <w:sz w:val="19"/>
              </w:rPr>
              <w:t>Email de signature</w:t>
            </w:r>
          </w:p>
        </w:tc>
        <w:tc>
          <w:tcPr>
            <w:tcW w:type="dxa" w:w="7704"/>
            <w:vAlign w:val="center"/>
          </w:tcPr>
          <w:p>
            <w:pPr>
              <w:jc w:val="left"/>
            </w:pPr>
            <w:r/>
            <w:r>
              <w:rPr>
                <w:rFonts w:ascii="Arial" w:hAnsi="Arial"/>
                <w:b w:val="0"/>
                <w:color w:val="111827"/>
                <w:sz w:val="19"/>
              </w:rPr>
              <w:t>Envoyer au client un lien de signature par email.</w:t>
            </w:r>
          </w:p>
        </w:tc>
      </w:tr>
      <w:tr>
        <w:tc>
          <w:tcPr>
            <w:tcW w:type="dxa" w:w="1008"/>
            <w:vAlign w:val="center"/>
          </w:tcPr>
          <w:p>
            <w:pPr>
              <w:jc w:val="left"/>
            </w:pPr>
            <w:r/>
            <w:r>
              <w:rPr>
                <w:rFonts w:ascii="Arial" w:hAnsi="Arial"/>
                <w:b w:val="0"/>
                <w:color w:val="111827"/>
                <w:sz w:val="19"/>
              </w:rPr>
              <w:t>BF-07</w:t>
            </w:r>
          </w:p>
        </w:tc>
        <w:tc>
          <w:tcPr>
            <w:tcW w:type="dxa" w:w="2376"/>
            <w:vAlign w:val="center"/>
          </w:tcPr>
          <w:p>
            <w:pPr>
              <w:jc w:val="left"/>
            </w:pPr>
            <w:r/>
            <w:r>
              <w:rPr>
                <w:rFonts w:ascii="Arial" w:hAnsi="Arial"/>
                <w:b w:val="0"/>
                <w:color w:val="111827"/>
                <w:sz w:val="19"/>
              </w:rPr>
              <w:t>Utilisateurs</w:t>
            </w:r>
          </w:p>
        </w:tc>
        <w:tc>
          <w:tcPr>
            <w:tcW w:type="dxa" w:w="7704"/>
            <w:vAlign w:val="center"/>
          </w:tcPr>
          <w:p>
            <w:pPr>
              <w:jc w:val="left"/>
            </w:pPr>
            <w:r/>
            <w:r>
              <w:rPr>
                <w:rFonts w:ascii="Arial" w:hAnsi="Arial"/>
                <w:b w:val="0"/>
                <w:color w:val="111827"/>
                <w:sz w:val="19"/>
              </w:rPr>
              <w:t>Afficher les utilisateurs, modifier les rôles et supprimer un compte.</w:t>
            </w:r>
          </w:p>
        </w:tc>
      </w:tr>
      <w:tr>
        <w:tc>
          <w:tcPr>
            <w:tcW w:type="dxa" w:w="1008"/>
            <w:vAlign w:val="center"/>
          </w:tcPr>
          <w:p>
            <w:pPr>
              <w:jc w:val="left"/>
            </w:pPr>
            <w:r/>
            <w:r>
              <w:rPr>
                <w:rFonts w:ascii="Arial" w:hAnsi="Arial"/>
                <w:b w:val="0"/>
                <w:color w:val="111827"/>
                <w:sz w:val="19"/>
              </w:rPr>
              <w:t>BF-08</w:t>
            </w:r>
          </w:p>
        </w:tc>
        <w:tc>
          <w:tcPr>
            <w:tcW w:type="dxa" w:w="2376"/>
            <w:vAlign w:val="center"/>
          </w:tcPr>
          <w:p>
            <w:pPr>
              <w:jc w:val="left"/>
            </w:pPr>
            <w:r/>
            <w:r>
              <w:rPr>
                <w:rFonts w:ascii="Arial" w:hAnsi="Arial"/>
                <w:b w:val="0"/>
                <w:color w:val="111827"/>
                <w:sz w:val="19"/>
              </w:rPr>
              <w:t>Invitation utilisateur</w:t>
            </w:r>
          </w:p>
        </w:tc>
        <w:tc>
          <w:tcPr>
            <w:tcW w:type="dxa" w:w="7704"/>
            <w:vAlign w:val="center"/>
          </w:tcPr>
          <w:p>
            <w:pPr>
              <w:jc w:val="left"/>
            </w:pPr>
            <w:r/>
            <w:r>
              <w:rPr>
                <w:rFonts w:ascii="Arial" w:hAnsi="Arial"/>
                <w:b w:val="0"/>
                <w:color w:val="111827"/>
                <w:sz w:val="19"/>
              </w:rPr>
              <w:t>Permettre à l'admin de saisir seulement l'email puis envoyer un lien d'inscription.</w:t>
            </w:r>
          </w:p>
        </w:tc>
      </w:tr>
      <w:tr>
        <w:tc>
          <w:tcPr>
            <w:tcW w:type="dxa" w:w="1008"/>
            <w:vAlign w:val="center"/>
          </w:tcPr>
          <w:p>
            <w:pPr>
              <w:jc w:val="left"/>
            </w:pPr>
            <w:r/>
            <w:r>
              <w:rPr>
                <w:rFonts w:ascii="Arial" w:hAnsi="Arial"/>
                <w:b w:val="0"/>
                <w:color w:val="111827"/>
                <w:sz w:val="19"/>
              </w:rPr>
              <w:t>BF-09</w:t>
            </w:r>
          </w:p>
        </w:tc>
        <w:tc>
          <w:tcPr>
            <w:tcW w:type="dxa" w:w="2376"/>
            <w:vAlign w:val="center"/>
          </w:tcPr>
          <w:p>
            <w:pPr>
              <w:jc w:val="left"/>
            </w:pPr>
            <w:r/>
            <w:r>
              <w:rPr>
                <w:rFonts w:ascii="Arial" w:hAnsi="Arial"/>
                <w:b w:val="0"/>
                <w:color w:val="111827"/>
                <w:sz w:val="19"/>
              </w:rPr>
              <w:t>Inscription invitée</w:t>
            </w:r>
          </w:p>
        </w:tc>
        <w:tc>
          <w:tcPr>
            <w:tcW w:type="dxa" w:w="7704"/>
            <w:vAlign w:val="center"/>
          </w:tcPr>
          <w:p>
            <w:pPr>
              <w:jc w:val="left"/>
            </w:pPr>
            <w:r/>
            <w:r>
              <w:rPr>
                <w:rFonts w:ascii="Arial" w:hAnsi="Arial"/>
                <w:b w:val="0"/>
                <w:color w:val="111827"/>
                <w:sz w:val="19"/>
              </w:rPr>
              <w:t>Permettre à l'utilisateur invité de choisir username et mot de passe via un token.</w:t>
            </w:r>
          </w:p>
        </w:tc>
      </w:tr>
      <w:tr>
        <w:tc>
          <w:tcPr>
            <w:tcW w:type="dxa" w:w="1008"/>
            <w:vAlign w:val="center"/>
          </w:tcPr>
          <w:p>
            <w:pPr>
              <w:jc w:val="left"/>
            </w:pPr>
            <w:r/>
            <w:r>
              <w:rPr>
                <w:rFonts w:ascii="Arial" w:hAnsi="Arial"/>
                <w:b w:val="0"/>
                <w:color w:val="111827"/>
                <w:sz w:val="19"/>
              </w:rPr>
              <w:t>BF-10</w:t>
            </w:r>
          </w:p>
        </w:tc>
        <w:tc>
          <w:tcPr>
            <w:tcW w:type="dxa" w:w="2376"/>
            <w:vAlign w:val="center"/>
          </w:tcPr>
          <w:p>
            <w:pPr>
              <w:jc w:val="left"/>
            </w:pPr>
            <w:r/>
            <w:r>
              <w:rPr>
                <w:rFonts w:ascii="Arial" w:hAnsi="Arial"/>
                <w:b w:val="0"/>
                <w:color w:val="111827"/>
                <w:sz w:val="19"/>
              </w:rPr>
              <w:t>Sécurité compte</w:t>
            </w:r>
          </w:p>
        </w:tc>
        <w:tc>
          <w:tcPr>
            <w:tcW w:type="dxa" w:w="7704"/>
            <w:vAlign w:val="center"/>
          </w:tcPr>
          <w:p>
            <w:pPr>
              <w:jc w:val="left"/>
            </w:pPr>
            <w:r/>
            <w:r>
              <w:rPr>
                <w:rFonts w:ascii="Arial" w:hAnsi="Arial"/>
                <w:b w:val="0"/>
                <w:color w:val="111827"/>
                <w:sz w:val="19"/>
              </w:rPr>
              <w:t>Empêcher un administrateur de modifier ou supprimer son propre rôle/compte depuis l'écran admin.</w:t>
            </w:r>
          </w:p>
        </w:tc>
      </w:tr>
    </w:tbl>
    <w:p/>
    <w:p>
      <w:pPr>
        <w:pStyle w:val="Heading1"/>
      </w:pPr>
      <w:r>
        <w:t>4. Besoins non fonctionnels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1152"/>
            <w:vAlign w:val="center"/>
            <w:shd w:fill="E2E8F0"/>
          </w:tcPr>
          <w:p>
            <w:pPr>
              <w:jc w:val="left"/>
            </w:pPr>
            <w:r/>
            <w:r>
              <w:rPr>
                <w:rFonts w:ascii="Arial" w:hAnsi="Arial"/>
                <w:b/>
                <w:color w:val="0F172A"/>
                <w:sz w:val="19"/>
              </w:rPr>
              <w:t>ID</w:t>
            </w:r>
          </w:p>
        </w:tc>
        <w:tc>
          <w:tcPr>
            <w:tcW w:type="dxa" w:w="2304"/>
            <w:vAlign w:val="center"/>
            <w:shd w:fill="E2E8F0"/>
          </w:tcPr>
          <w:p>
            <w:pPr>
              <w:jc w:val="left"/>
            </w:pPr>
            <w:r/>
            <w:r>
              <w:rPr>
                <w:rFonts w:ascii="Arial" w:hAnsi="Arial"/>
                <w:b/>
                <w:color w:val="0F172A"/>
                <w:sz w:val="19"/>
              </w:rPr>
              <w:t>Catégorie</w:t>
            </w:r>
          </w:p>
        </w:tc>
        <w:tc>
          <w:tcPr>
            <w:tcW w:type="dxa" w:w="7632"/>
            <w:vAlign w:val="center"/>
            <w:shd w:fill="E2E8F0"/>
          </w:tcPr>
          <w:p>
            <w:pPr>
              <w:jc w:val="left"/>
            </w:pPr>
            <w:r/>
            <w:r>
              <w:rPr>
                <w:rFonts w:ascii="Arial" w:hAnsi="Arial"/>
                <w:b/>
                <w:color w:val="0F172A"/>
                <w:sz w:val="19"/>
              </w:rPr>
              <w:t>Exigence</w:t>
            </w:r>
          </w:p>
        </w:tc>
      </w:tr>
      <w:tr>
        <w:tc>
          <w:tcPr>
            <w:tcW w:type="dxa" w:w="1152"/>
            <w:vAlign w:val="center"/>
          </w:tcPr>
          <w:p>
            <w:pPr>
              <w:jc w:val="left"/>
            </w:pPr>
            <w:r/>
            <w:r>
              <w:rPr>
                <w:rFonts w:ascii="Arial" w:hAnsi="Arial"/>
                <w:b w:val="0"/>
                <w:color w:val="111827"/>
                <w:sz w:val="19"/>
              </w:rPr>
              <w:t>BNF-01</w:t>
            </w:r>
          </w:p>
        </w:tc>
        <w:tc>
          <w:tcPr>
            <w:tcW w:type="dxa" w:w="2304"/>
            <w:vAlign w:val="center"/>
          </w:tcPr>
          <w:p>
            <w:pPr>
              <w:jc w:val="left"/>
            </w:pPr>
            <w:r/>
            <w:r>
              <w:rPr>
                <w:rFonts w:ascii="Arial" w:hAnsi="Arial"/>
                <w:b w:val="0"/>
                <w:color w:val="111827"/>
                <w:sz w:val="19"/>
              </w:rPr>
              <w:t>Sécurité</w:t>
            </w:r>
          </w:p>
        </w:tc>
        <w:tc>
          <w:tcPr>
            <w:tcW w:type="dxa" w:w="7632"/>
            <w:vAlign w:val="center"/>
          </w:tcPr>
          <w:p>
            <w:pPr>
              <w:jc w:val="left"/>
            </w:pPr>
            <w:r/>
            <w:r>
              <w:rPr>
                <w:rFonts w:ascii="Arial" w:hAnsi="Arial"/>
                <w:b w:val="0"/>
                <w:color w:val="111827"/>
                <w:sz w:val="19"/>
              </w:rPr>
              <w:t>Mots de passe hashés avec bcrypt, JWT obligatoire sur les routes protégées, tokens publics aléatoires.</w:t>
            </w:r>
          </w:p>
        </w:tc>
      </w:tr>
      <w:tr>
        <w:tc>
          <w:tcPr>
            <w:tcW w:type="dxa" w:w="1152"/>
            <w:vAlign w:val="center"/>
          </w:tcPr>
          <w:p>
            <w:pPr>
              <w:jc w:val="left"/>
            </w:pPr>
            <w:r/>
            <w:r>
              <w:rPr>
                <w:rFonts w:ascii="Arial" w:hAnsi="Arial"/>
                <w:b w:val="0"/>
                <w:color w:val="111827"/>
                <w:sz w:val="19"/>
              </w:rPr>
              <w:t>BNF-02</w:t>
            </w:r>
          </w:p>
        </w:tc>
        <w:tc>
          <w:tcPr>
            <w:tcW w:type="dxa" w:w="2304"/>
            <w:vAlign w:val="center"/>
          </w:tcPr>
          <w:p>
            <w:pPr>
              <w:jc w:val="left"/>
            </w:pPr>
            <w:r/>
            <w:r>
              <w:rPr>
                <w:rFonts w:ascii="Arial" w:hAnsi="Arial"/>
                <w:b w:val="0"/>
                <w:color w:val="111827"/>
                <w:sz w:val="19"/>
              </w:rPr>
              <w:t>Confidentialité</w:t>
            </w:r>
          </w:p>
        </w:tc>
        <w:tc>
          <w:tcPr>
            <w:tcW w:type="dxa" w:w="7632"/>
            <w:vAlign w:val="center"/>
          </w:tcPr>
          <w:p>
            <w:pPr>
              <w:jc w:val="left"/>
            </w:pPr>
            <w:r/>
            <w:r>
              <w:rPr>
                <w:rFonts w:ascii="Arial" w:hAnsi="Arial"/>
                <w:b w:val="0"/>
                <w:color w:val="111827"/>
                <w:sz w:val="19"/>
              </w:rPr>
              <w:t>Le mot de passe n'est pas retourné dans les réponses API utilisateur.</w:t>
            </w:r>
          </w:p>
        </w:tc>
      </w:tr>
      <w:tr>
        <w:tc>
          <w:tcPr>
            <w:tcW w:type="dxa" w:w="1152"/>
            <w:vAlign w:val="center"/>
          </w:tcPr>
          <w:p>
            <w:pPr>
              <w:jc w:val="left"/>
            </w:pPr>
            <w:r/>
            <w:r>
              <w:rPr>
                <w:rFonts w:ascii="Arial" w:hAnsi="Arial"/>
                <w:b w:val="0"/>
                <w:color w:val="111827"/>
                <w:sz w:val="19"/>
              </w:rPr>
              <w:t>BNF-03</w:t>
            </w:r>
          </w:p>
        </w:tc>
        <w:tc>
          <w:tcPr>
            <w:tcW w:type="dxa" w:w="2304"/>
            <w:vAlign w:val="center"/>
          </w:tcPr>
          <w:p>
            <w:pPr>
              <w:jc w:val="left"/>
            </w:pPr>
            <w:r/>
            <w:r>
              <w:rPr>
                <w:rFonts w:ascii="Arial" w:hAnsi="Arial"/>
                <w:b w:val="0"/>
                <w:color w:val="111827"/>
                <w:sz w:val="19"/>
              </w:rPr>
              <w:t>Maintenabilité</w:t>
            </w:r>
          </w:p>
        </w:tc>
        <w:tc>
          <w:tcPr>
            <w:tcW w:type="dxa" w:w="7632"/>
            <w:vAlign w:val="center"/>
          </w:tcPr>
          <w:p>
            <w:pPr>
              <w:jc w:val="left"/>
            </w:pPr>
            <w:r/>
            <w:r>
              <w:rPr>
                <w:rFonts w:ascii="Arial" w:hAnsi="Arial"/>
                <w:b w:val="0"/>
                <w:color w:val="111827"/>
                <w:sz w:val="19"/>
              </w:rPr>
              <w:t>Code organisé par modules fonctionnels NestJS et features React.</w:t>
            </w:r>
          </w:p>
        </w:tc>
      </w:tr>
      <w:tr>
        <w:tc>
          <w:tcPr>
            <w:tcW w:type="dxa" w:w="1152"/>
            <w:vAlign w:val="center"/>
          </w:tcPr>
          <w:p>
            <w:pPr>
              <w:jc w:val="left"/>
            </w:pPr>
            <w:r/>
            <w:r>
              <w:rPr>
                <w:rFonts w:ascii="Arial" w:hAnsi="Arial"/>
                <w:b w:val="0"/>
                <w:color w:val="111827"/>
                <w:sz w:val="19"/>
              </w:rPr>
              <w:t>BNF-04</w:t>
            </w:r>
          </w:p>
        </w:tc>
        <w:tc>
          <w:tcPr>
            <w:tcW w:type="dxa" w:w="2304"/>
            <w:vAlign w:val="center"/>
          </w:tcPr>
          <w:p>
            <w:pPr>
              <w:jc w:val="left"/>
            </w:pPr>
            <w:r/>
            <w:r>
              <w:rPr>
                <w:rFonts w:ascii="Arial" w:hAnsi="Arial"/>
                <w:b w:val="0"/>
                <w:color w:val="111827"/>
                <w:sz w:val="19"/>
              </w:rPr>
              <w:t>Fiabilité</w:t>
            </w:r>
          </w:p>
        </w:tc>
        <w:tc>
          <w:tcPr>
            <w:tcW w:type="dxa" w:w="7632"/>
            <w:vAlign w:val="center"/>
          </w:tcPr>
          <w:p>
            <w:pPr>
              <w:jc w:val="left"/>
            </w:pPr>
            <w:r/>
            <w:r>
              <w:rPr>
                <w:rFonts w:ascii="Arial" w:hAnsi="Arial"/>
                <w:b w:val="0"/>
                <w:color w:val="111827"/>
                <w:sz w:val="19"/>
              </w:rPr>
              <w:t>Tests unitaires backend présents pour les services et contrôleurs principaux.</w:t>
            </w:r>
          </w:p>
        </w:tc>
      </w:tr>
      <w:tr>
        <w:tc>
          <w:tcPr>
            <w:tcW w:type="dxa" w:w="1152"/>
            <w:vAlign w:val="center"/>
          </w:tcPr>
          <w:p>
            <w:pPr>
              <w:jc w:val="left"/>
            </w:pPr>
            <w:r/>
            <w:r>
              <w:rPr>
                <w:rFonts w:ascii="Arial" w:hAnsi="Arial"/>
                <w:b w:val="0"/>
                <w:color w:val="111827"/>
                <w:sz w:val="19"/>
              </w:rPr>
              <w:t>BNF-05</w:t>
            </w:r>
          </w:p>
        </w:tc>
        <w:tc>
          <w:tcPr>
            <w:tcW w:type="dxa" w:w="2304"/>
            <w:vAlign w:val="center"/>
          </w:tcPr>
          <w:p>
            <w:pPr>
              <w:jc w:val="left"/>
            </w:pPr>
            <w:r/>
            <w:r>
              <w:rPr>
                <w:rFonts w:ascii="Arial" w:hAnsi="Arial"/>
                <w:b w:val="0"/>
                <w:color w:val="111827"/>
                <w:sz w:val="19"/>
              </w:rPr>
              <w:t>Configuration</w:t>
            </w:r>
          </w:p>
        </w:tc>
        <w:tc>
          <w:tcPr>
            <w:tcW w:type="dxa" w:w="7632"/>
            <w:vAlign w:val="center"/>
          </w:tcPr>
          <w:p>
            <w:pPr>
              <w:jc w:val="left"/>
            </w:pPr>
            <w:r/>
            <w:r>
              <w:rPr>
                <w:rFonts w:ascii="Arial" w:hAnsi="Arial"/>
                <w:b w:val="0"/>
                <w:color w:val="111827"/>
                <w:sz w:val="19"/>
              </w:rPr>
              <w:t>Variables d'environnement séparées pour base de données, JWT, frontend et email.</w:t>
            </w:r>
          </w:p>
        </w:tc>
      </w:tr>
      <w:tr>
        <w:tc>
          <w:tcPr>
            <w:tcW w:type="dxa" w:w="1152"/>
            <w:vAlign w:val="center"/>
          </w:tcPr>
          <w:p>
            <w:pPr>
              <w:jc w:val="left"/>
            </w:pPr>
            <w:r/>
            <w:r>
              <w:rPr>
                <w:rFonts w:ascii="Arial" w:hAnsi="Arial"/>
                <w:b w:val="0"/>
                <w:color w:val="111827"/>
                <w:sz w:val="19"/>
              </w:rPr>
              <w:t>BNF-06</w:t>
            </w:r>
          </w:p>
        </w:tc>
        <w:tc>
          <w:tcPr>
            <w:tcW w:type="dxa" w:w="2304"/>
            <w:vAlign w:val="center"/>
          </w:tcPr>
          <w:p>
            <w:pPr>
              <w:jc w:val="left"/>
            </w:pPr>
            <w:r/>
            <w:r>
              <w:rPr>
                <w:rFonts w:ascii="Arial" w:hAnsi="Arial"/>
                <w:b w:val="0"/>
                <w:color w:val="111827"/>
                <w:sz w:val="19"/>
              </w:rPr>
              <w:t>Performance</w:t>
            </w:r>
          </w:p>
        </w:tc>
        <w:tc>
          <w:tcPr>
            <w:tcW w:type="dxa" w:w="7632"/>
            <w:vAlign w:val="center"/>
          </w:tcPr>
          <w:p>
            <w:pPr>
              <w:jc w:val="left"/>
            </w:pPr>
            <w:r/>
            <w:r>
              <w:rPr>
                <w:rFonts w:ascii="Arial" w:hAnsi="Arial"/>
                <w:b w:val="0"/>
                <w:color w:val="111827"/>
                <w:sz w:val="19"/>
              </w:rPr>
              <w:t>Application SPA légère côté frontend et API REST côté backend.</w:t>
            </w:r>
          </w:p>
        </w:tc>
      </w:tr>
      <w:tr>
        <w:tc>
          <w:tcPr>
            <w:tcW w:type="dxa" w:w="1152"/>
            <w:vAlign w:val="center"/>
          </w:tcPr>
          <w:p>
            <w:pPr>
              <w:jc w:val="left"/>
            </w:pPr>
            <w:r/>
            <w:r>
              <w:rPr>
                <w:rFonts w:ascii="Arial" w:hAnsi="Arial"/>
                <w:b w:val="0"/>
                <w:color w:val="111827"/>
                <w:sz w:val="19"/>
              </w:rPr>
              <w:t>BNF-07</w:t>
            </w:r>
          </w:p>
        </w:tc>
        <w:tc>
          <w:tcPr>
            <w:tcW w:type="dxa" w:w="2304"/>
            <w:vAlign w:val="center"/>
          </w:tcPr>
          <w:p>
            <w:pPr>
              <w:jc w:val="left"/>
            </w:pPr>
            <w:r/>
            <w:r>
              <w:rPr>
                <w:rFonts w:ascii="Arial" w:hAnsi="Arial"/>
                <w:b w:val="0"/>
                <w:color w:val="111827"/>
                <w:sz w:val="19"/>
              </w:rPr>
              <w:t>Traçabilité</w:t>
            </w:r>
          </w:p>
        </w:tc>
        <w:tc>
          <w:tcPr>
            <w:tcW w:type="dxa" w:w="7632"/>
            <w:vAlign w:val="center"/>
          </w:tcPr>
          <w:p>
            <w:pPr>
              <w:jc w:val="left"/>
            </w:pPr>
            <w:r/>
            <w:r>
              <w:rPr>
                <w:rFonts w:ascii="Arial" w:hAnsi="Arial"/>
                <w:b w:val="0"/>
                <w:color w:val="111827"/>
                <w:sz w:val="19"/>
              </w:rPr>
              <w:t>Statuts et dates clés conservés sur les contrats et invitations.</w:t>
            </w:r>
          </w:p>
        </w:tc>
      </w:tr>
      <w:tr>
        <w:tc>
          <w:tcPr>
            <w:tcW w:type="dxa" w:w="1152"/>
            <w:vAlign w:val="center"/>
          </w:tcPr>
          <w:p>
            <w:pPr>
              <w:jc w:val="left"/>
            </w:pPr>
            <w:r/>
            <w:r>
              <w:rPr>
                <w:rFonts w:ascii="Arial" w:hAnsi="Arial"/>
                <w:b w:val="0"/>
                <w:color w:val="111827"/>
                <w:sz w:val="19"/>
              </w:rPr>
              <w:t>BNF-08</w:t>
            </w:r>
          </w:p>
        </w:tc>
        <w:tc>
          <w:tcPr>
            <w:tcW w:type="dxa" w:w="2304"/>
            <w:vAlign w:val="center"/>
          </w:tcPr>
          <w:p>
            <w:pPr>
              <w:jc w:val="left"/>
            </w:pPr>
            <w:r/>
            <w:r>
              <w:rPr>
                <w:rFonts w:ascii="Arial" w:hAnsi="Arial"/>
                <w:b w:val="0"/>
                <w:color w:val="111827"/>
                <w:sz w:val="19"/>
              </w:rPr>
              <w:t>Déploiement</w:t>
            </w:r>
          </w:p>
        </w:tc>
        <w:tc>
          <w:tcPr>
            <w:tcW w:type="dxa" w:w="7632"/>
            <w:vAlign w:val="center"/>
          </w:tcPr>
          <w:p>
            <w:pPr>
              <w:jc w:val="left"/>
            </w:pPr>
            <w:r/>
            <w:r>
              <w:rPr>
                <w:rFonts w:ascii="Arial" w:hAnsi="Arial"/>
                <w:b w:val="0"/>
                <w:color w:val="111827"/>
                <w:sz w:val="19"/>
              </w:rPr>
              <w:t>Frontend compatible Vercel, backend configurable via DATABASE_URL ou paramètres PostgreSQL.</w:t>
            </w:r>
          </w:p>
        </w:tc>
      </w:tr>
    </w:tbl>
    <w:p/>
    <w:p>
      <w:pPr>
        <w:pStyle w:val="Heading1"/>
      </w:pPr>
      <w:r>
        <w:t>5. Architecture de l'application</w:t>
      </w:r>
    </w:p>
    <w:p>
      <w:r>
        <w:t>L'architecture est séparée en deux applications principales : un frontend React pour l'expérience utilisateur et un backend NestJS exposant une API REST.</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1728"/>
            <w:vAlign w:val="center"/>
            <w:shd w:fill="E2E8F0"/>
          </w:tcPr>
          <w:p>
            <w:pPr>
              <w:jc w:val="left"/>
            </w:pPr>
            <w:r/>
            <w:r>
              <w:rPr>
                <w:rFonts w:ascii="Arial" w:hAnsi="Arial"/>
                <w:b/>
                <w:color w:val="0F172A"/>
                <w:sz w:val="19"/>
              </w:rPr>
              <w:t>Couche</w:t>
            </w:r>
          </w:p>
        </w:tc>
        <w:tc>
          <w:tcPr>
            <w:tcW w:type="dxa" w:w="4032"/>
            <w:vAlign w:val="center"/>
            <w:shd w:fill="E2E8F0"/>
          </w:tcPr>
          <w:p>
            <w:pPr>
              <w:jc w:val="left"/>
            </w:pPr>
            <w:r/>
            <w:r>
              <w:rPr>
                <w:rFonts w:ascii="Arial" w:hAnsi="Arial"/>
                <w:b/>
                <w:color w:val="0F172A"/>
                <w:sz w:val="19"/>
              </w:rPr>
              <w:t>Technologies</w:t>
            </w:r>
          </w:p>
        </w:tc>
        <w:tc>
          <w:tcPr>
            <w:tcW w:type="dxa" w:w="5328"/>
            <w:vAlign w:val="center"/>
            <w:shd w:fill="E2E8F0"/>
          </w:tcPr>
          <w:p>
            <w:pPr>
              <w:jc w:val="left"/>
            </w:pPr>
            <w:r/>
            <w:r>
              <w:rPr>
                <w:rFonts w:ascii="Arial" w:hAnsi="Arial"/>
                <w:b/>
                <w:color w:val="0F172A"/>
                <w:sz w:val="19"/>
              </w:rPr>
              <w:t>Responsabilité</w:t>
            </w:r>
          </w:p>
        </w:tc>
      </w:tr>
      <w:tr>
        <w:tc>
          <w:tcPr>
            <w:tcW w:type="dxa" w:w="1728"/>
            <w:vAlign w:val="center"/>
          </w:tcPr>
          <w:p>
            <w:pPr>
              <w:jc w:val="left"/>
            </w:pPr>
            <w:r/>
            <w:r>
              <w:rPr>
                <w:rFonts w:ascii="Arial" w:hAnsi="Arial"/>
                <w:b w:val="0"/>
                <w:color w:val="111827"/>
                <w:sz w:val="19"/>
              </w:rPr>
              <w:t>Frontend</w:t>
            </w:r>
          </w:p>
        </w:tc>
        <w:tc>
          <w:tcPr>
            <w:tcW w:type="dxa" w:w="4032"/>
            <w:vAlign w:val="center"/>
          </w:tcPr>
          <w:p>
            <w:pPr>
              <w:jc w:val="left"/>
            </w:pPr>
            <w:r/>
            <w:r>
              <w:rPr>
                <w:rFonts w:ascii="Arial" w:hAnsi="Arial"/>
                <w:b w:val="0"/>
                <w:color w:val="111827"/>
                <w:sz w:val="19"/>
              </w:rPr>
              <w:t>React 19, Vite, TypeScript, Tailwind CSS, React Router, Axios</w:t>
            </w:r>
          </w:p>
        </w:tc>
        <w:tc>
          <w:tcPr>
            <w:tcW w:type="dxa" w:w="5328"/>
            <w:vAlign w:val="center"/>
          </w:tcPr>
          <w:p>
            <w:pPr>
              <w:jc w:val="left"/>
            </w:pPr>
            <w:r/>
            <w:r>
              <w:rPr>
                <w:rFonts w:ascii="Arial" w:hAnsi="Arial"/>
                <w:b w:val="0"/>
                <w:color w:val="111827"/>
                <w:sz w:val="19"/>
              </w:rPr>
              <w:t>Pages, navigation, appels API, stockage local du token.</w:t>
            </w:r>
          </w:p>
        </w:tc>
      </w:tr>
      <w:tr>
        <w:tc>
          <w:tcPr>
            <w:tcW w:type="dxa" w:w="1728"/>
            <w:vAlign w:val="center"/>
          </w:tcPr>
          <w:p>
            <w:pPr>
              <w:jc w:val="left"/>
            </w:pPr>
            <w:r/>
            <w:r>
              <w:rPr>
                <w:rFonts w:ascii="Arial" w:hAnsi="Arial"/>
                <w:b w:val="0"/>
                <w:color w:val="111827"/>
                <w:sz w:val="19"/>
              </w:rPr>
              <w:t>Backend</w:t>
            </w:r>
          </w:p>
        </w:tc>
        <w:tc>
          <w:tcPr>
            <w:tcW w:type="dxa" w:w="4032"/>
            <w:vAlign w:val="center"/>
          </w:tcPr>
          <w:p>
            <w:pPr>
              <w:jc w:val="left"/>
            </w:pPr>
            <w:r/>
            <w:r>
              <w:rPr>
                <w:rFonts w:ascii="Arial" w:hAnsi="Arial"/>
                <w:b w:val="0"/>
                <w:color w:val="111827"/>
                <w:sz w:val="19"/>
              </w:rPr>
              <w:t>NestJS 11, TypeScript, Passport JWT, TypeORM</w:t>
            </w:r>
          </w:p>
        </w:tc>
        <w:tc>
          <w:tcPr>
            <w:tcW w:type="dxa" w:w="5328"/>
            <w:vAlign w:val="center"/>
          </w:tcPr>
          <w:p>
            <w:pPr>
              <w:jc w:val="left"/>
            </w:pPr>
            <w:r/>
            <w:r>
              <w:rPr>
                <w:rFonts w:ascii="Arial" w:hAnsi="Arial"/>
                <w:b w:val="0"/>
                <w:color w:val="111827"/>
                <w:sz w:val="19"/>
              </w:rPr>
              <w:t>Contrôleurs REST, logique métier, validation DTO, sécurité.</w:t>
            </w:r>
          </w:p>
        </w:tc>
      </w:tr>
      <w:tr>
        <w:tc>
          <w:tcPr>
            <w:tcW w:type="dxa" w:w="1728"/>
            <w:vAlign w:val="center"/>
          </w:tcPr>
          <w:p>
            <w:pPr>
              <w:jc w:val="left"/>
            </w:pPr>
            <w:r/>
            <w:r>
              <w:rPr>
                <w:rFonts w:ascii="Arial" w:hAnsi="Arial"/>
                <w:b w:val="0"/>
                <w:color w:val="111827"/>
                <w:sz w:val="19"/>
              </w:rPr>
              <w:t>Base de données</w:t>
            </w:r>
          </w:p>
        </w:tc>
        <w:tc>
          <w:tcPr>
            <w:tcW w:type="dxa" w:w="4032"/>
            <w:vAlign w:val="center"/>
          </w:tcPr>
          <w:p>
            <w:pPr>
              <w:jc w:val="left"/>
            </w:pPr>
            <w:r/>
            <w:r>
              <w:rPr>
                <w:rFonts w:ascii="Arial" w:hAnsi="Arial"/>
                <w:b w:val="0"/>
                <w:color w:val="111827"/>
                <w:sz w:val="19"/>
              </w:rPr>
              <w:t>PostgreSQL</w:t>
            </w:r>
          </w:p>
        </w:tc>
        <w:tc>
          <w:tcPr>
            <w:tcW w:type="dxa" w:w="5328"/>
            <w:vAlign w:val="center"/>
          </w:tcPr>
          <w:p>
            <w:pPr>
              <w:jc w:val="left"/>
            </w:pPr>
            <w:r/>
            <w:r>
              <w:rPr>
                <w:rFonts w:ascii="Arial" w:hAnsi="Arial"/>
                <w:b w:val="0"/>
                <w:color w:val="111827"/>
                <w:sz w:val="19"/>
              </w:rPr>
              <w:t>Stockage des utilisateurs, invitations et contrats.</w:t>
            </w:r>
          </w:p>
        </w:tc>
      </w:tr>
      <w:tr>
        <w:tc>
          <w:tcPr>
            <w:tcW w:type="dxa" w:w="1728"/>
            <w:vAlign w:val="center"/>
          </w:tcPr>
          <w:p>
            <w:pPr>
              <w:jc w:val="left"/>
            </w:pPr>
            <w:r/>
            <w:r>
              <w:rPr>
                <w:rFonts w:ascii="Arial" w:hAnsi="Arial"/>
                <w:b w:val="0"/>
                <w:color w:val="111827"/>
                <w:sz w:val="19"/>
              </w:rPr>
              <w:t>Email</w:t>
            </w:r>
          </w:p>
        </w:tc>
        <w:tc>
          <w:tcPr>
            <w:tcW w:type="dxa" w:w="4032"/>
            <w:vAlign w:val="center"/>
          </w:tcPr>
          <w:p>
            <w:pPr>
              <w:jc w:val="left"/>
            </w:pPr>
            <w:r/>
            <w:r>
              <w:rPr>
                <w:rFonts w:ascii="Arial" w:hAnsi="Arial"/>
                <w:b w:val="0"/>
                <w:color w:val="111827"/>
                <w:sz w:val="19"/>
              </w:rPr>
              <w:t>Brevo API ou SMTP via Nodemailer</w:t>
            </w:r>
          </w:p>
        </w:tc>
        <w:tc>
          <w:tcPr>
            <w:tcW w:type="dxa" w:w="5328"/>
            <w:vAlign w:val="center"/>
          </w:tcPr>
          <w:p>
            <w:pPr>
              <w:jc w:val="left"/>
            </w:pPr>
            <w:r/>
            <w:r>
              <w:rPr>
                <w:rFonts w:ascii="Arial" w:hAnsi="Arial"/>
                <w:b w:val="0"/>
                <w:color w:val="111827"/>
                <w:sz w:val="19"/>
              </w:rPr>
              <w:t>Envoi des invitations utilisateur et demandes de signature.</w:t>
            </w:r>
          </w:p>
        </w:tc>
      </w:tr>
      <w:tr>
        <w:tc>
          <w:tcPr>
            <w:tcW w:type="dxa" w:w="1728"/>
            <w:vAlign w:val="center"/>
          </w:tcPr>
          <w:p>
            <w:pPr>
              <w:jc w:val="left"/>
            </w:pPr>
            <w:r/>
            <w:r>
              <w:rPr>
                <w:rFonts w:ascii="Arial" w:hAnsi="Arial"/>
                <w:b w:val="0"/>
                <w:color w:val="111827"/>
                <w:sz w:val="19"/>
              </w:rPr>
              <w:t>Sécurité</w:t>
            </w:r>
          </w:p>
        </w:tc>
        <w:tc>
          <w:tcPr>
            <w:tcW w:type="dxa" w:w="4032"/>
            <w:vAlign w:val="center"/>
          </w:tcPr>
          <w:p>
            <w:pPr>
              <w:jc w:val="left"/>
            </w:pPr>
            <w:r/>
            <w:r>
              <w:rPr>
                <w:rFonts w:ascii="Arial" w:hAnsi="Arial"/>
                <w:b w:val="0"/>
                <w:color w:val="111827"/>
                <w:sz w:val="19"/>
              </w:rPr>
              <w:t>JWT, Guards, RolesGuard, bcrypt, tokens SHA-256</w:t>
            </w:r>
          </w:p>
        </w:tc>
        <w:tc>
          <w:tcPr>
            <w:tcW w:type="dxa" w:w="5328"/>
            <w:vAlign w:val="center"/>
          </w:tcPr>
          <w:p>
            <w:pPr>
              <w:jc w:val="left"/>
            </w:pPr>
            <w:r/>
            <w:r>
              <w:rPr>
                <w:rFonts w:ascii="Arial" w:hAnsi="Arial"/>
                <w:b w:val="0"/>
                <w:color w:val="111827"/>
                <w:sz w:val="19"/>
              </w:rPr>
              <w:t>Protection des routes et des liens sensibles.</w:t>
            </w:r>
          </w:p>
        </w:tc>
      </w:tr>
    </w:tbl>
    <w:p/>
    <w:p>
      <w:pPr>
        <w:pStyle w:val="Heading2"/>
      </w:pPr>
      <w:r>
        <w:t>5.1 Flux général</w:t>
      </w:r>
    </w:p>
    <w:p>
      <w:pPr>
        <w:pStyle w:val="ListNumber"/>
        <w:spacing w:after="80"/>
      </w:pPr>
      <w:r>
        <w:t>L'utilisateur ouvre le frontend React.</w:t>
      </w:r>
    </w:p>
    <w:p>
      <w:pPr>
        <w:pStyle w:val="ListNumber"/>
        <w:spacing w:after="80"/>
      </w:pPr>
      <w:r>
        <w:t>Le frontend appelle l'API NestJS avec Axios.</w:t>
      </w:r>
    </w:p>
    <w:p>
      <w:pPr>
        <w:pStyle w:val="ListNumber"/>
        <w:spacing w:after="80"/>
      </w:pPr>
      <w:r>
        <w:t>Le backend valide les données avec les DTO et protège les routes avec les guards JWT/roles.</w:t>
      </w:r>
    </w:p>
    <w:p>
      <w:pPr>
        <w:pStyle w:val="ListNumber"/>
        <w:spacing w:after="80"/>
      </w:pPr>
      <w:r>
        <w:t>Les services métier manipulent les entités via TypeORM.</w:t>
      </w:r>
    </w:p>
    <w:p>
      <w:pPr>
        <w:pStyle w:val="ListNumber"/>
        <w:spacing w:after="80"/>
      </w:pPr>
      <w:r>
        <w:t>TypeORM persiste les données dans PostgreSQL.</w:t>
      </w:r>
    </w:p>
    <w:p>
      <w:pPr>
        <w:pStyle w:val="ListNumber"/>
        <w:spacing w:after="80"/>
      </w:pPr>
      <w:r>
        <w:t>Le MailService envoie les emails via Brevo API ou SMTP selon la configuration.</w:t>
      </w:r>
    </w:p>
    <w:p>
      <w:pPr>
        <w:pStyle w:val="Heading2"/>
      </w:pPr>
      <w:r>
        <w:t>5.2 Modules backend</w:t>
      </w:r>
    </w:p>
    <w:tbl>
      <w:tblPr>
        <w:tblStyle w:val="TableGrid"/>
        <w:tblW w:type="auto" w:w="0"/>
        <w:jc w:val="left"/>
        <w:tblLayout w:type="fixed"/>
        <w:tblLook w:firstColumn="1" w:firstRow="1" w:lastColumn="0" w:lastRow="0" w:noHBand="0" w:noVBand="1" w:val="04A0"/>
      </w:tblPr>
      <w:tblGrid>
        <w:gridCol w:w="4968"/>
        <w:gridCol w:w="4968"/>
      </w:tblGrid>
      <w:tr>
        <w:tc>
          <w:tcPr>
            <w:tcW w:type="dxa" w:w="2736"/>
            <w:vAlign w:val="center"/>
            <w:shd w:fill="E2E8F0"/>
          </w:tcPr>
          <w:p>
            <w:pPr>
              <w:jc w:val="left"/>
            </w:pPr>
            <w:r/>
            <w:r>
              <w:rPr>
                <w:rFonts w:ascii="Arial" w:hAnsi="Arial"/>
                <w:b/>
                <w:color w:val="0F172A"/>
                <w:sz w:val="19"/>
              </w:rPr>
              <w:t>Module</w:t>
            </w:r>
          </w:p>
        </w:tc>
        <w:tc>
          <w:tcPr>
            <w:tcW w:type="dxa" w:w="8352"/>
            <w:vAlign w:val="center"/>
            <w:shd w:fill="E2E8F0"/>
          </w:tcPr>
          <w:p>
            <w:pPr>
              <w:jc w:val="left"/>
            </w:pPr>
            <w:r/>
            <w:r>
              <w:rPr>
                <w:rFonts w:ascii="Arial" w:hAnsi="Arial"/>
                <w:b/>
                <w:color w:val="0F172A"/>
                <w:sz w:val="19"/>
              </w:rPr>
              <w:t>Rôle</w:t>
            </w:r>
          </w:p>
        </w:tc>
      </w:tr>
      <w:tr>
        <w:tc>
          <w:tcPr>
            <w:tcW w:type="dxa" w:w="2736"/>
            <w:vAlign w:val="center"/>
          </w:tcPr>
          <w:p>
            <w:pPr>
              <w:jc w:val="left"/>
            </w:pPr>
            <w:r/>
            <w:r>
              <w:rPr>
                <w:rFonts w:ascii="Arial" w:hAnsi="Arial"/>
                <w:b w:val="0"/>
                <w:color w:val="111827"/>
                <w:sz w:val="19"/>
              </w:rPr>
              <w:t>AuthModule</w:t>
            </w:r>
          </w:p>
        </w:tc>
        <w:tc>
          <w:tcPr>
            <w:tcW w:type="dxa" w:w="8352"/>
            <w:vAlign w:val="center"/>
          </w:tcPr>
          <w:p>
            <w:pPr>
              <w:jc w:val="left"/>
            </w:pPr>
            <w:r/>
            <w:r>
              <w:rPr>
                <w:rFonts w:ascii="Arial" w:hAnsi="Arial"/>
                <w:b w:val="0"/>
                <w:color w:val="111827"/>
                <w:sz w:val="19"/>
              </w:rPr>
              <w:t>Connexion, inscription classique, inscription par invitation, stratégie JWT.</w:t>
            </w:r>
          </w:p>
        </w:tc>
      </w:tr>
      <w:tr>
        <w:tc>
          <w:tcPr>
            <w:tcW w:type="dxa" w:w="2736"/>
            <w:vAlign w:val="center"/>
          </w:tcPr>
          <w:p>
            <w:pPr>
              <w:jc w:val="left"/>
            </w:pPr>
            <w:r/>
            <w:r>
              <w:rPr>
                <w:rFonts w:ascii="Arial" w:hAnsi="Arial"/>
                <w:b w:val="0"/>
                <w:color w:val="111827"/>
                <w:sz w:val="19"/>
              </w:rPr>
              <w:t>UsersModule</w:t>
            </w:r>
          </w:p>
        </w:tc>
        <w:tc>
          <w:tcPr>
            <w:tcW w:type="dxa" w:w="8352"/>
            <w:vAlign w:val="center"/>
          </w:tcPr>
          <w:p>
            <w:pPr>
              <w:jc w:val="left"/>
            </w:pPr>
            <w:r/>
            <w:r>
              <w:rPr>
                <w:rFonts w:ascii="Arial" w:hAnsi="Arial"/>
                <w:b w:val="0"/>
                <w:color w:val="111827"/>
                <w:sz w:val="19"/>
              </w:rPr>
              <w:t>Liste utilisateurs, invitation par email, rôle, suppression, finalisation d'invitation.</w:t>
            </w:r>
          </w:p>
        </w:tc>
      </w:tr>
      <w:tr>
        <w:tc>
          <w:tcPr>
            <w:tcW w:type="dxa" w:w="2736"/>
            <w:vAlign w:val="center"/>
          </w:tcPr>
          <w:p>
            <w:pPr>
              <w:jc w:val="left"/>
            </w:pPr>
            <w:r/>
            <w:r>
              <w:rPr>
                <w:rFonts w:ascii="Arial" w:hAnsi="Arial"/>
                <w:b w:val="0"/>
                <w:color w:val="111827"/>
                <w:sz w:val="19"/>
              </w:rPr>
              <w:t>ContractsModule</w:t>
            </w:r>
          </w:p>
        </w:tc>
        <w:tc>
          <w:tcPr>
            <w:tcW w:type="dxa" w:w="8352"/>
            <w:vAlign w:val="center"/>
          </w:tcPr>
          <w:p>
            <w:pPr>
              <w:jc w:val="left"/>
            </w:pPr>
            <w:r/>
            <w:r>
              <w:rPr>
                <w:rFonts w:ascii="Arial" w:hAnsi="Arial"/>
                <w:b w:val="0"/>
                <w:color w:val="111827"/>
                <w:sz w:val="19"/>
              </w:rPr>
              <w:t>CRUD contrats, statistiques, échéances, génération PDF/HTML, signature.</w:t>
            </w:r>
          </w:p>
        </w:tc>
      </w:tr>
      <w:tr>
        <w:tc>
          <w:tcPr>
            <w:tcW w:type="dxa" w:w="2736"/>
            <w:vAlign w:val="center"/>
          </w:tcPr>
          <w:p>
            <w:pPr>
              <w:jc w:val="left"/>
            </w:pPr>
            <w:r/>
            <w:r>
              <w:rPr>
                <w:rFonts w:ascii="Arial" w:hAnsi="Arial"/>
                <w:b w:val="0"/>
                <w:color w:val="111827"/>
                <w:sz w:val="19"/>
              </w:rPr>
              <w:t>MailModule</w:t>
            </w:r>
          </w:p>
        </w:tc>
        <w:tc>
          <w:tcPr>
            <w:tcW w:type="dxa" w:w="8352"/>
            <w:vAlign w:val="center"/>
          </w:tcPr>
          <w:p>
            <w:pPr>
              <w:jc w:val="left"/>
            </w:pPr>
            <w:r/>
            <w:r>
              <w:rPr>
                <w:rFonts w:ascii="Arial" w:hAnsi="Arial"/>
                <w:b w:val="0"/>
                <w:color w:val="111827"/>
                <w:sz w:val="19"/>
              </w:rPr>
              <w:t>Emails de signature et d'invitation utilisateur.</w:t>
            </w:r>
          </w:p>
        </w:tc>
      </w:tr>
      <w:tr>
        <w:tc>
          <w:tcPr>
            <w:tcW w:type="dxa" w:w="2736"/>
            <w:vAlign w:val="center"/>
          </w:tcPr>
          <w:p>
            <w:pPr>
              <w:jc w:val="left"/>
            </w:pPr>
            <w:r/>
            <w:r>
              <w:rPr>
                <w:rFonts w:ascii="Arial" w:hAnsi="Arial"/>
                <w:b w:val="0"/>
                <w:color w:val="111827"/>
                <w:sz w:val="19"/>
              </w:rPr>
              <w:t>Common</w:t>
            </w:r>
          </w:p>
        </w:tc>
        <w:tc>
          <w:tcPr>
            <w:tcW w:type="dxa" w:w="8352"/>
            <w:vAlign w:val="center"/>
          </w:tcPr>
          <w:p>
            <w:pPr>
              <w:jc w:val="left"/>
            </w:pPr>
            <w:r/>
            <w:r>
              <w:rPr>
                <w:rFonts w:ascii="Arial" w:hAnsi="Arial"/>
                <w:b w:val="0"/>
                <w:color w:val="111827"/>
                <w:sz w:val="19"/>
              </w:rPr>
              <w:t>Enums, décorateurs et guards réutilisables.</w:t>
            </w:r>
          </w:p>
        </w:tc>
      </w:tr>
    </w:tbl>
    <w:p/>
    <w:p>
      <w:pPr>
        <w:pStyle w:val="Heading2"/>
      </w:pPr>
      <w:r>
        <w:t>5.3 Features frontend</w:t>
      </w:r>
    </w:p>
    <w:tbl>
      <w:tblPr>
        <w:tblStyle w:val="TableGrid"/>
        <w:tblW w:type="auto" w:w="0"/>
        <w:jc w:val="left"/>
        <w:tblLayout w:type="fixed"/>
        <w:tblLook w:firstColumn="1" w:firstRow="1" w:lastColumn="0" w:lastRow="0" w:noHBand="0" w:noVBand="1" w:val="04A0"/>
      </w:tblPr>
      <w:tblGrid>
        <w:gridCol w:w="4968"/>
        <w:gridCol w:w="4968"/>
      </w:tblGrid>
      <w:tr>
        <w:tc>
          <w:tcPr>
            <w:tcW w:type="dxa" w:w="2736"/>
            <w:vAlign w:val="center"/>
            <w:shd w:fill="E2E8F0"/>
          </w:tcPr>
          <w:p>
            <w:pPr>
              <w:jc w:val="left"/>
            </w:pPr>
            <w:r/>
            <w:r>
              <w:rPr>
                <w:rFonts w:ascii="Arial" w:hAnsi="Arial"/>
                <w:b/>
                <w:color w:val="0F172A"/>
                <w:sz w:val="19"/>
              </w:rPr>
              <w:t>Feature</w:t>
            </w:r>
          </w:p>
        </w:tc>
        <w:tc>
          <w:tcPr>
            <w:tcW w:type="dxa" w:w="8352"/>
            <w:vAlign w:val="center"/>
            <w:shd w:fill="E2E8F0"/>
          </w:tcPr>
          <w:p>
            <w:pPr>
              <w:jc w:val="left"/>
            </w:pPr>
            <w:r/>
            <w:r>
              <w:rPr>
                <w:rFonts w:ascii="Arial" w:hAnsi="Arial"/>
                <w:b/>
                <w:color w:val="0F172A"/>
                <w:sz w:val="19"/>
              </w:rPr>
              <w:t>Rôle</w:t>
            </w:r>
          </w:p>
        </w:tc>
      </w:tr>
      <w:tr>
        <w:tc>
          <w:tcPr>
            <w:tcW w:type="dxa" w:w="2736"/>
            <w:vAlign w:val="center"/>
          </w:tcPr>
          <w:p>
            <w:pPr>
              <w:jc w:val="left"/>
            </w:pPr>
            <w:r/>
            <w:r>
              <w:rPr>
                <w:rFonts w:ascii="Arial" w:hAnsi="Arial"/>
                <w:b w:val="0"/>
                <w:color w:val="111827"/>
                <w:sz w:val="19"/>
              </w:rPr>
              <w:t>auth</w:t>
            </w:r>
          </w:p>
        </w:tc>
        <w:tc>
          <w:tcPr>
            <w:tcW w:type="dxa" w:w="8352"/>
            <w:vAlign w:val="center"/>
          </w:tcPr>
          <w:p>
            <w:pPr>
              <w:jc w:val="left"/>
            </w:pPr>
            <w:r/>
            <w:r>
              <w:rPr>
                <w:rFonts w:ascii="Arial" w:hAnsi="Arial"/>
                <w:b w:val="0"/>
                <w:color w:val="111827"/>
                <w:sz w:val="19"/>
              </w:rPr>
              <w:t>Login et page d'inscription par invitation.</w:t>
            </w:r>
          </w:p>
        </w:tc>
      </w:tr>
      <w:tr>
        <w:tc>
          <w:tcPr>
            <w:tcW w:type="dxa" w:w="2736"/>
            <w:vAlign w:val="center"/>
          </w:tcPr>
          <w:p>
            <w:pPr>
              <w:jc w:val="left"/>
            </w:pPr>
            <w:r/>
            <w:r>
              <w:rPr>
                <w:rFonts w:ascii="Arial" w:hAnsi="Arial"/>
                <w:b w:val="0"/>
                <w:color w:val="111827"/>
                <w:sz w:val="19"/>
              </w:rPr>
              <w:t>users</w:t>
            </w:r>
          </w:p>
        </w:tc>
        <w:tc>
          <w:tcPr>
            <w:tcW w:type="dxa" w:w="8352"/>
            <w:vAlign w:val="center"/>
          </w:tcPr>
          <w:p>
            <w:pPr>
              <w:jc w:val="left"/>
            </w:pPr>
            <w:r/>
            <w:r>
              <w:rPr>
                <w:rFonts w:ascii="Arial" w:hAnsi="Arial"/>
                <w:b w:val="0"/>
                <w:color w:val="111827"/>
                <w:sz w:val="19"/>
              </w:rPr>
              <w:t>Administration des utilisateurs et envoi d'invitations.</w:t>
            </w:r>
          </w:p>
        </w:tc>
      </w:tr>
      <w:tr>
        <w:tc>
          <w:tcPr>
            <w:tcW w:type="dxa" w:w="2736"/>
            <w:vAlign w:val="center"/>
          </w:tcPr>
          <w:p>
            <w:pPr>
              <w:jc w:val="left"/>
            </w:pPr>
            <w:r/>
            <w:r>
              <w:rPr>
                <w:rFonts w:ascii="Arial" w:hAnsi="Arial"/>
                <w:b w:val="0"/>
                <w:color w:val="111827"/>
                <w:sz w:val="19"/>
              </w:rPr>
              <w:t>contracts</w:t>
            </w:r>
          </w:p>
        </w:tc>
        <w:tc>
          <w:tcPr>
            <w:tcW w:type="dxa" w:w="8352"/>
            <w:vAlign w:val="center"/>
          </w:tcPr>
          <w:p>
            <w:pPr>
              <w:jc w:val="left"/>
            </w:pPr>
            <w:r/>
            <w:r>
              <w:rPr>
                <w:rFonts w:ascii="Arial" w:hAnsi="Arial"/>
                <w:b w:val="0"/>
                <w:color w:val="111827"/>
                <w:sz w:val="19"/>
              </w:rPr>
              <w:t>Liste, création, modification, détail et signature des contrats.</w:t>
            </w:r>
          </w:p>
        </w:tc>
      </w:tr>
      <w:tr>
        <w:tc>
          <w:tcPr>
            <w:tcW w:type="dxa" w:w="2736"/>
            <w:vAlign w:val="center"/>
          </w:tcPr>
          <w:p>
            <w:pPr>
              <w:jc w:val="left"/>
            </w:pPr>
            <w:r/>
            <w:r>
              <w:rPr>
                <w:rFonts w:ascii="Arial" w:hAnsi="Arial"/>
                <w:b w:val="0"/>
                <w:color w:val="111827"/>
                <w:sz w:val="19"/>
              </w:rPr>
              <w:t>dashboard</w:t>
            </w:r>
          </w:p>
        </w:tc>
        <w:tc>
          <w:tcPr>
            <w:tcW w:type="dxa" w:w="8352"/>
            <w:vAlign w:val="center"/>
          </w:tcPr>
          <w:p>
            <w:pPr>
              <w:jc w:val="left"/>
            </w:pPr>
            <w:r/>
            <w:r>
              <w:rPr>
                <w:rFonts w:ascii="Arial" w:hAnsi="Arial"/>
                <w:b w:val="0"/>
                <w:color w:val="111827"/>
                <w:sz w:val="19"/>
              </w:rPr>
              <w:t>Synthèse des indicateurs métier.</w:t>
            </w:r>
          </w:p>
        </w:tc>
      </w:tr>
      <w:tr>
        <w:tc>
          <w:tcPr>
            <w:tcW w:type="dxa" w:w="2736"/>
            <w:vAlign w:val="center"/>
          </w:tcPr>
          <w:p>
            <w:pPr>
              <w:jc w:val="left"/>
            </w:pPr>
            <w:r/>
            <w:r>
              <w:rPr>
                <w:rFonts w:ascii="Arial" w:hAnsi="Arial"/>
                <w:b w:val="0"/>
                <w:color w:val="111827"/>
                <w:sz w:val="19"/>
              </w:rPr>
              <w:t>layout</w:t>
            </w:r>
          </w:p>
        </w:tc>
        <w:tc>
          <w:tcPr>
            <w:tcW w:type="dxa" w:w="8352"/>
            <w:vAlign w:val="center"/>
          </w:tcPr>
          <w:p>
            <w:pPr>
              <w:jc w:val="left"/>
            </w:pPr>
            <w:r/>
            <w:r>
              <w:rPr>
                <w:rFonts w:ascii="Arial" w:hAnsi="Arial"/>
                <w:b w:val="0"/>
                <w:color w:val="111827"/>
                <w:sz w:val="19"/>
              </w:rPr>
              <w:t>Structure commune de l'application après connexion.</w:t>
            </w:r>
          </w:p>
        </w:tc>
      </w:tr>
    </w:tbl>
    <w:p/>
    <w:p>
      <w:pPr>
        <w:pStyle w:val="Heading1"/>
      </w:pPr>
      <w:r>
        <w:t>6. Navigation applicative</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448"/>
            <w:vAlign w:val="center"/>
            <w:shd w:fill="E2E8F0"/>
          </w:tcPr>
          <w:p>
            <w:pPr>
              <w:jc w:val="left"/>
            </w:pPr>
            <w:r/>
            <w:r>
              <w:rPr>
                <w:rFonts w:ascii="Arial" w:hAnsi="Arial"/>
                <w:b/>
                <w:color w:val="0F172A"/>
                <w:sz w:val="19"/>
              </w:rPr>
              <w:t>Route</w:t>
            </w:r>
          </w:p>
        </w:tc>
        <w:tc>
          <w:tcPr>
            <w:tcW w:type="dxa" w:w="3168"/>
            <w:vAlign w:val="center"/>
            <w:shd w:fill="E2E8F0"/>
          </w:tcPr>
          <w:p>
            <w:pPr>
              <w:jc w:val="left"/>
            </w:pPr>
            <w:r/>
            <w:r>
              <w:rPr>
                <w:rFonts w:ascii="Arial" w:hAnsi="Arial"/>
                <w:b/>
                <w:color w:val="0F172A"/>
                <w:sz w:val="19"/>
              </w:rPr>
              <w:t>Page</w:t>
            </w:r>
          </w:p>
        </w:tc>
        <w:tc>
          <w:tcPr>
            <w:tcW w:type="dxa" w:w="5472"/>
            <w:vAlign w:val="center"/>
            <w:shd w:fill="E2E8F0"/>
          </w:tcPr>
          <w:p>
            <w:pPr>
              <w:jc w:val="left"/>
            </w:pPr>
            <w:r/>
            <w:r>
              <w:rPr>
                <w:rFonts w:ascii="Arial" w:hAnsi="Arial"/>
                <w:b/>
                <w:color w:val="0F172A"/>
                <w:sz w:val="19"/>
              </w:rPr>
              <w:t>Description</w:t>
            </w:r>
          </w:p>
        </w:tc>
      </w:tr>
      <w:tr>
        <w:tc>
          <w:tcPr>
            <w:tcW w:type="dxa" w:w="2448"/>
            <w:vAlign w:val="center"/>
          </w:tcPr>
          <w:p>
            <w:pPr>
              <w:jc w:val="left"/>
            </w:pPr>
            <w:r/>
            <w:r>
              <w:rPr>
                <w:rFonts w:ascii="Arial" w:hAnsi="Arial"/>
                <w:b w:val="0"/>
                <w:color w:val="111827"/>
                <w:sz w:val="19"/>
              </w:rPr>
              <w:t>/</w:t>
            </w:r>
          </w:p>
        </w:tc>
        <w:tc>
          <w:tcPr>
            <w:tcW w:type="dxa" w:w="3168"/>
            <w:vAlign w:val="center"/>
          </w:tcPr>
          <w:p>
            <w:pPr>
              <w:jc w:val="left"/>
            </w:pPr>
            <w:r/>
            <w:r>
              <w:rPr>
                <w:rFonts w:ascii="Arial" w:hAnsi="Arial"/>
                <w:b w:val="0"/>
                <w:color w:val="111827"/>
                <w:sz w:val="19"/>
              </w:rPr>
              <w:t>LoginPage</w:t>
            </w:r>
          </w:p>
        </w:tc>
        <w:tc>
          <w:tcPr>
            <w:tcW w:type="dxa" w:w="5472"/>
            <w:vAlign w:val="center"/>
          </w:tcPr>
          <w:p>
            <w:pPr>
              <w:jc w:val="left"/>
            </w:pPr>
            <w:r/>
            <w:r>
              <w:rPr>
                <w:rFonts w:ascii="Arial" w:hAnsi="Arial"/>
                <w:b w:val="0"/>
                <w:color w:val="111827"/>
                <w:sz w:val="19"/>
              </w:rPr>
              <w:t>Connexion utilisateur.</w:t>
            </w:r>
          </w:p>
        </w:tc>
      </w:tr>
      <w:tr>
        <w:tc>
          <w:tcPr>
            <w:tcW w:type="dxa" w:w="2448"/>
            <w:vAlign w:val="center"/>
          </w:tcPr>
          <w:p>
            <w:pPr>
              <w:jc w:val="left"/>
            </w:pPr>
            <w:r/>
            <w:r>
              <w:rPr>
                <w:rFonts w:ascii="Arial" w:hAnsi="Arial"/>
                <w:b w:val="0"/>
                <w:color w:val="111827"/>
                <w:sz w:val="19"/>
              </w:rPr>
              <w:t>/register/:token</w:t>
            </w:r>
          </w:p>
        </w:tc>
        <w:tc>
          <w:tcPr>
            <w:tcW w:type="dxa" w:w="3168"/>
            <w:vAlign w:val="center"/>
          </w:tcPr>
          <w:p>
            <w:pPr>
              <w:jc w:val="left"/>
            </w:pPr>
            <w:r/>
            <w:r>
              <w:rPr>
                <w:rFonts w:ascii="Arial" w:hAnsi="Arial"/>
                <w:b w:val="0"/>
                <w:color w:val="111827"/>
                <w:sz w:val="19"/>
              </w:rPr>
              <w:t>InvitationRegisterPage</w:t>
            </w:r>
          </w:p>
        </w:tc>
        <w:tc>
          <w:tcPr>
            <w:tcW w:type="dxa" w:w="5472"/>
            <w:vAlign w:val="center"/>
          </w:tcPr>
          <w:p>
            <w:pPr>
              <w:jc w:val="left"/>
            </w:pPr>
            <w:r/>
            <w:r>
              <w:rPr>
                <w:rFonts w:ascii="Arial" w:hAnsi="Arial"/>
                <w:b w:val="0"/>
                <w:color w:val="111827"/>
                <w:sz w:val="19"/>
              </w:rPr>
              <w:t>Création du compte invité.</w:t>
            </w:r>
          </w:p>
        </w:tc>
      </w:tr>
      <w:tr>
        <w:tc>
          <w:tcPr>
            <w:tcW w:type="dxa" w:w="2448"/>
            <w:vAlign w:val="center"/>
          </w:tcPr>
          <w:p>
            <w:pPr>
              <w:jc w:val="left"/>
            </w:pPr>
            <w:r/>
            <w:r>
              <w:rPr>
                <w:rFonts w:ascii="Arial" w:hAnsi="Arial"/>
                <w:b w:val="0"/>
                <w:color w:val="111827"/>
                <w:sz w:val="19"/>
              </w:rPr>
              <w:t>/signature/:token</w:t>
            </w:r>
          </w:p>
        </w:tc>
        <w:tc>
          <w:tcPr>
            <w:tcW w:type="dxa" w:w="3168"/>
            <w:vAlign w:val="center"/>
          </w:tcPr>
          <w:p>
            <w:pPr>
              <w:jc w:val="left"/>
            </w:pPr>
            <w:r/>
            <w:r>
              <w:rPr>
                <w:rFonts w:ascii="Arial" w:hAnsi="Arial"/>
                <w:b w:val="0"/>
                <w:color w:val="111827"/>
                <w:sz w:val="19"/>
              </w:rPr>
              <w:t>SignaturePage</w:t>
            </w:r>
          </w:p>
        </w:tc>
        <w:tc>
          <w:tcPr>
            <w:tcW w:type="dxa" w:w="5472"/>
            <w:vAlign w:val="center"/>
          </w:tcPr>
          <w:p>
            <w:pPr>
              <w:jc w:val="left"/>
            </w:pPr>
            <w:r/>
            <w:r>
              <w:rPr>
                <w:rFonts w:ascii="Arial" w:hAnsi="Arial"/>
                <w:b w:val="0"/>
                <w:color w:val="111827"/>
                <w:sz w:val="19"/>
              </w:rPr>
              <w:t>Signature publique d'un contrat.</w:t>
            </w:r>
          </w:p>
        </w:tc>
      </w:tr>
      <w:tr>
        <w:tc>
          <w:tcPr>
            <w:tcW w:type="dxa" w:w="2448"/>
            <w:vAlign w:val="center"/>
          </w:tcPr>
          <w:p>
            <w:pPr>
              <w:jc w:val="left"/>
            </w:pPr>
            <w:r/>
            <w:r>
              <w:rPr>
                <w:rFonts w:ascii="Arial" w:hAnsi="Arial"/>
                <w:b w:val="0"/>
                <w:color w:val="111827"/>
                <w:sz w:val="19"/>
              </w:rPr>
              <w:t>/dashboard</w:t>
            </w:r>
          </w:p>
        </w:tc>
        <w:tc>
          <w:tcPr>
            <w:tcW w:type="dxa" w:w="3168"/>
            <w:vAlign w:val="center"/>
          </w:tcPr>
          <w:p>
            <w:pPr>
              <w:jc w:val="left"/>
            </w:pPr>
            <w:r/>
            <w:r>
              <w:rPr>
                <w:rFonts w:ascii="Arial" w:hAnsi="Arial"/>
                <w:b w:val="0"/>
                <w:color w:val="111827"/>
                <w:sz w:val="19"/>
              </w:rPr>
              <w:t>Dashboard</w:t>
            </w:r>
          </w:p>
        </w:tc>
        <w:tc>
          <w:tcPr>
            <w:tcW w:type="dxa" w:w="5472"/>
            <w:vAlign w:val="center"/>
          </w:tcPr>
          <w:p>
            <w:pPr>
              <w:jc w:val="left"/>
            </w:pPr>
            <w:r/>
            <w:r>
              <w:rPr>
                <w:rFonts w:ascii="Arial" w:hAnsi="Arial"/>
                <w:b w:val="0"/>
                <w:color w:val="111827"/>
                <w:sz w:val="19"/>
              </w:rPr>
              <w:t>Tableau de bord protégé.</w:t>
            </w:r>
          </w:p>
        </w:tc>
      </w:tr>
      <w:tr>
        <w:tc>
          <w:tcPr>
            <w:tcW w:type="dxa" w:w="2448"/>
            <w:vAlign w:val="center"/>
          </w:tcPr>
          <w:p>
            <w:pPr>
              <w:jc w:val="left"/>
            </w:pPr>
            <w:r/>
            <w:r>
              <w:rPr>
                <w:rFonts w:ascii="Arial" w:hAnsi="Arial"/>
                <w:b w:val="0"/>
                <w:color w:val="111827"/>
                <w:sz w:val="19"/>
              </w:rPr>
              <w:t>/contracts</w:t>
            </w:r>
          </w:p>
        </w:tc>
        <w:tc>
          <w:tcPr>
            <w:tcW w:type="dxa" w:w="3168"/>
            <w:vAlign w:val="center"/>
          </w:tcPr>
          <w:p>
            <w:pPr>
              <w:jc w:val="left"/>
            </w:pPr>
            <w:r/>
            <w:r>
              <w:rPr>
                <w:rFonts w:ascii="Arial" w:hAnsi="Arial"/>
                <w:b w:val="0"/>
                <w:color w:val="111827"/>
                <w:sz w:val="19"/>
              </w:rPr>
              <w:t>ContractsPage</w:t>
            </w:r>
          </w:p>
        </w:tc>
        <w:tc>
          <w:tcPr>
            <w:tcW w:type="dxa" w:w="5472"/>
            <w:vAlign w:val="center"/>
          </w:tcPr>
          <w:p>
            <w:pPr>
              <w:jc w:val="left"/>
            </w:pPr>
            <w:r/>
            <w:r>
              <w:rPr>
                <w:rFonts w:ascii="Arial" w:hAnsi="Arial"/>
                <w:b w:val="0"/>
                <w:color w:val="111827"/>
                <w:sz w:val="19"/>
              </w:rPr>
              <w:t>Liste des contrats.</w:t>
            </w:r>
          </w:p>
        </w:tc>
      </w:tr>
      <w:tr>
        <w:tc>
          <w:tcPr>
            <w:tcW w:type="dxa" w:w="2448"/>
            <w:vAlign w:val="center"/>
          </w:tcPr>
          <w:p>
            <w:pPr>
              <w:jc w:val="left"/>
            </w:pPr>
            <w:r/>
            <w:r>
              <w:rPr>
                <w:rFonts w:ascii="Arial" w:hAnsi="Arial"/>
                <w:b w:val="0"/>
                <w:color w:val="111827"/>
                <w:sz w:val="19"/>
              </w:rPr>
              <w:t>/contracts/new</w:t>
            </w:r>
          </w:p>
        </w:tc>
        <w:tc>
          <w:tcPr>
            <w:tcW w:type="dxa" w:w="3168"/>
            <w:vAlign w:val="center"/>
          </w:tcPr>
          <w:p>
            <w:pPr>
              <w:jc w:val="left"/>
            </w:pPr>
            <w:r/>
            <w:r>
              <w:rPr>
                <w:rFonts w:ascii="Arial" w:hAnsi="Arial"/>
                <w:b w:val="0"/>
                <w:color w:val="111827"/>
                <w:sz w:val="19"/>
              </w:rPr>
              <w:t>CreateContractPage</w:t>
            </w:r>
          </w:p>
        </w:tc>
        <w:tc>
          <w:tcPr>
            <w:tcW w:type="dxa" w:w="5472"/>
            <w:vAlign w:val="center"/>
          </w:tcPr>
          <w:p>
            <w:pPr>
              <w:jc w:val="left"/>
            </w:pPr>
            <w:r/>
            <w:r>
              <w:rPr>
                <w:rFonts w:ascii="Arial" w:hAnsi="Arial"/>
                <w:b w:val="0"/>
                <w:color w:val="111827"/>
                <w:sz w:val="19"/>
              </w:rPr>
              <w:t>Création d'un contrat.</w:t>
            </w:r>
          </w:p>
        </w:tc>
      </w:tr>
      <w:tr>
        <w:tc>
          <w:tcPr>
            <w:tcW w:type="dxa" w:w="2448"/>
            <w:vAlign w:val="center"/>
          </w:tcPr>
          <w:p>
            <w:pPr>
              <w:jc w:val="left"/>
            </w:pPr>
            <w:r/>
            <w:r>
              <w:rPr>
                <w:rFonts w:ascii="Arial" w:hAnsi="Arial"/>
                <w:b w:val="0"/>
                <w:color w:val="111827"/>
                <w:sz w:val="19"/>
              </w:rPr>
              <w:t>/contracts/:id</w:t>
            </w:r>
          </w:p>
        </w:tc>
        <w:tc>
          <w:tcPr>
            <w:tcW w:type="dxa" w:w="3168"/>
            <w:vAlign w:val="center"/>
          </w:tcPr>
          <w:p>
            <w:pPr>
              <w:jc w:val="left"/>
            </w:pPr>
            <w:r/>
            <w:r>
              <w:rPr>
                <w:rFonts w:ascii="Arial" w:hAnsi="Arial"/>
                <w:b w:val="0"/>
                <w:color w:val="111827"/>
                <w:sz w:val="19"/>
              </w:rPr>
              <w:t>ContractDetailsPage</w:t>
            </w:r>
          </w:p>
        </w:tc>
        <w:tc>
          <w:tcPr>
            <w:tcW w:type="dxa" w:w="5472"/>
            <w:vAlign w:val="center"/>
          </w:tcPr>
          <w:p>
            <w:pPr>
              <w:jc w:val="left"/>
            </w:pPr>
            <w:r/>
            <w:r>
              <w:rPr>
                <w:rFonts w:ascii="Arial" w:hAnsi="Arial"/>
                <w:b w:val="0"/>
                <w:color w:val="111827"/>
                <w:sz w:val="19"/>
              </w:rPr>
              <w:t>Détail d'un contrat.</w:t>
            </w:r>
          </w:p>
        </w:tc>
      </w:tr>
      <w:tr>
        <w:tc>
          <w:tcPr>
            <w:tcW w:type="dxa" w:w="2448"/>
            <w:vAlign w:val="center"/>
          </w:tcPr>
          <w:p>
            <w:pPr>
              <w:jc w:val="left"/>
            </w:pPr>
            <w:r/>
            <w:r>
              <w:rPr>
                <w:rFonts w:ascii="Arial" w:hAnsi="Arial"/>
                <w:b w:val="0"/>
                <w:color w:val="111827"/>
                <w:sz w:val="19"/>
              </w:rPr>
              <w:t>/contracts/:id/edit</w:t>
            </w:r>
          </w:p>
        </w:tc>
        <w:tc>
          <w:tcPr>
            <w:tcW w:type="dxa" w:w="3168"/>
            <w:vAlign w:val="center"/>
          </w:tcPr>
          <w:p>
            <w:pPr>
              <w:jc w:val="left"/>
            </w:pPr>
            <w:r/>
            <w:r>
              <w:rPr>
                <w:rFonts w:ascii="Arial" w:hAnsi="Arial"/>
                <w:b w:val="0"/>
                <w:color w:val="111827"/>
                <w:sz w:val="19"/>
              </w:rPr>
              <w:t>EditContractPage</w:t>
            </w:r>
          </w:p>
        </w:tc>
        <w:tc>
          <w:tcPr>
            <w:tcW w:type="dxa" w:w="5472"/>
            <w:vAlign w:val="center"/>
          </w:tcPr>
          <w:p>
            <w:pPr>
              <w:jc w:val="left"/>
            </w:pPr>
            <w:r/>
            <w:r>
              <w:rPr>
                <w:rFonts w:ascii="Arial" w:hAnsi="Arial"/>
                <w:b w:val="0"/>
                <w:color w:val="111827"/>
                <w:sz w:val="19"/>
              </w:rPr>
              <w:t>Modification d'un contrat.</w:t>
            </w:r>
          </w:p>
        </w:tc>
      </w:tr>
      <w:tr>
        <w:tc>
          <w:tcPr>
            <w:tcW w:type="dxa" w:w="2448"/>
            <w:vAlign w:val="center"/>
          </w:tcPr>
          <w:p>
            <w:pPr>
              <w:jc w:val="left"/>
            </w:pPr>
            <w:r/>
            <w:r>
              <w:rPr>
                <w:rFonts w:ascii="Arial" w:hAnsi="Arial"/>
                <w:b w:val="0"/>
                <w:color w:val="111827"/>
                <w:sz w:val="19"/>
              </w:rPr>
              <w:t>/users</w:t>
            </w:r>
          </w:p>
        </w:tc>
        <w:tc>
          <w:tcPr>
            <w:tcW w:type="dxa" w:w="3168"/>
            <w:vAlign w:val="center"/>
          </w:tcPr>
          <w:p>
            <w:pPr>
              <w:jc w:val="left"/>
            </w:pPr>
            <w:r/>
            <w:r>
              <w:rPr>
                <w:rFonts w:ascii="Arial" w:hAnsi="Arial"/>
                <w:b w:val="0"/>
                <w:color w:val="111827"/>
                <w:sz w:val="19"/>
              </w:rPr>
              <w:t>UsersPage</w:t>
            </w:r>
          </w:p>
        </w:tc>
        <w:tc>
          <w:tcPr>
            <w:tcW w:type="dxa" w:w="5472"/>
            <w:vAlign w:val="center"/>
          </w:tcPr>
          <w:p>
            <w:pPr>
              <w:jc w:val="left"/>
            </w:pPr>
            <w:r/>
            <w:r>
              <w:rPr>
                <w:rFonts w:ascii="Arial" w:hAnsi="Arial"/>
                <w:b w:val="0"/>
                <w:color w:val="111827"/>
                <w:sz w:val="19"/>
              </w:rPr>
              <w:t>Administration utilisateurs, réservée aux ADMIN.</w:t>
            </w:r>
          </w:p>
        </w:tc>
      </w:tr>
    </w:tbl>
    <w:p/>
    <w:p>
      <w:pPr>
        <w:pStyle w:val="Heading1"/>
      </w:pPr>
      <w:r>
        <w:t>7. Principales entités de données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160"/>
            <w:vAlign w:val="center"/>
            <w:shd w:fill="E2E8F0"/>
          </w:tcPr>
          <w:p>
            <w:pPr>
              <w:jc w:val="left"/>
            </w:pPr>
            <w:r/>
            <w:r>
              <w:rPr>
                <w:rFonts w:ascii="Arial" w:hAnsi="Arial"/>
                <w:b/>
                <w:color w:val="0F172A"/>
                <w:sz w:val="19"/>
              </w:rPr>
              <w:t>Entité</w:t>
            </w:r>
          </w:p>
        </w:tc>
        <w:tc>
          <w:tcPr>
            <w:tcW w:type="dxa" w:w="4896"/>
            <w:vAlign w:val="center"/>
            <w:shd w:fill="E2E8F0"/>
          </w:tcPr>
          <w:p>
            <w:pPr>
              <w:jc w:val="left"/>
            </w:pPr>
            <w:r/>
            <w:r>
              <w:rPr>
                <w:rFonts w:ascii="Arial" w:hAnsi="Arial"/>
                <w:b/>
                <w:color w:val="0F172A"/>
                <w:sz w:val="19"/>
              </w:rPr>
              <w:t>Champs principaux</w:t>
            </w:r>
          </w:p>
        </w:tc>
        <w:tc>
          <w:tcPr>
            <w:tcW w:type="dxa" w:w="4032"/>
            <w:vAlign w:val="center"/>
            <w:shd w:fill="E2E8F0"/>
          </w:tcPr>
          <w:p>
            <w:pPr>
              <w:jc w:val="left"/>
            </w:pPr>
            <w:r/>
            <w:r>
              <w:rPr>
                <w:rFonts w:ascii="Arial" w:hAnsi="Arial"/>
                <w:b/>
                <w:color w:val="0F172A"/>
                <w:sz w:val="19"/>
              </w:rPr>
              <w:t>Description</w:t>
            </w:r>
          </w:p>
        </w:tc>
      </w:tr>
      <w:tr>
        <w:tc>
          <w:tcPr>
            <w:tcW w:type="dxa" w:w="2160"/>
            <w:vAlign w:val="center"/>
          </w:tcPr>
          <w:p>
            <w:pPr>
              <w:jc w:val="left"/>
            </w:pPr>
            <w:r/>
            <w:r>
              <w:rPr>
                <w:rFonts w:ascii="Arial" w:hAnsi="Arial"/>
                <w:b w:val="0"/>
                <w:color w:val="111827"/>
                <w:sz w:val="19"/>
              </w:rPr>
              <w:t>User</w:t>
            </w:r>
          </w:p>
        </w:tc>
        <w:tc>
          <w:tcPr>
            <w:tcW w:type="dxa" w:w="4896"/>
            <w:vAlign w:val="center"/>
          </w:tcPr>
          <w:p>
            <w:pPr>
              <w:jc w:val="left"/>
            </w:pPr>
            <w:r/>
            <w:r>
              <w:rPr>
                <w:rFonts w:ascii="Arial" w:hAnsi="Arial"/>
                <w:b w:val="0"/>
                <w:color w:val="111827"/>
                <w:sz w:val="19"/>
              </w:rPr>
              <w:t>id, fullName, username, email, password, role, createdAt, updatedAt</w:t>
            </w:r>
          </w:p>
        </w:tc>
        <w:tc>
          <w:tcPr>
            <w:tcW w:type="dxa" w:w="4032"/>
            <w:vAlign w:val="center"/>
          </w:tcPr>
          <w:p>
            <w:pPr>
              <w:jc w:val="left"/>
            </w:pPr>
            <w:r/>
            <w:r>
              <w:rPr>
                <w:rFonts w:ascii="Arial" w:hAnsi="Arial"/>
                <w:b w:val="0"/>
                <w:color w:val="111827"/>
                <w:sz w:val="19"/>
              </w:rPr>
              <w:t>Compte applicatif.</w:t>
            </w:r>
          </w:p>
        </w:tc>
      </w:tr>
      <w:tr>
        <w:tc>
          <w:tcPr>
            <w:tcW w:type="dxa" w:w="2160"/>
            <w:vAlign w:val="center"/>
          </w:tcPr>
          <w:p>
            <w:pPr>
              <w:jc w:val="left"/>
            </w:pPr>
            <w:r/>
            <w:r>
              <w:rPr>
                <w:rFonts w:ascii="Arial" w:hAnsi="Arial"/>
                <w:b w:val="0"/>
                <w:color w:val="111827"/>
                <w:sz w:val="19"/>
              </w:rPr>
              <w:t>UserInvitation</w:t>
            </w:r>
          </w:p>
        </w:tc>
        <w:tc>
          <w:tcPr>
            <w:tcW w:type="dxa" w:w="4896"/>
            <w:vAlign w:val="center"/>
          </w:tcPr>
          <w:p>
            <w:pPr>
              <w:jc w:val="left"/>
            </w:pPr>
            <w:r/>
            <w:r>
              <w:rPr>
                <w:rFonts w:ascii="Arial" w:hAnsi="Arial"/>
                <w:b w:val="0"/>
                <w:color w:val="111827"/>
                <w:sz w:val="19"/>
              </w:rPr>
              <w:t>id, email, tokenHash, role, expiresAt, acceptedAt</w:t>
            </w:r>
          </w:p>
        </w:tc>
        <w:tc>
          <w:tcPr>
            <w:tcW w:type="dxa" w:w="4032"/>
            <w:vAlign w:val="center"/>
          </w:tcPr>
          <w:p>
            <w:pPr>
              <w:jc w:val="left"/>
            </w:pPr>
            <w:r/>
            <w:r>
              <w:rPr>
                <w:rFonts w:ascii="Arial" w:hAnsi="Arial"/>
                <w:b w:val="0"/>
                <w:color w:val="111827"/>
                <w:sz w:val="19"/>
              </w:rPr>
              <w:t>Invitation email pour créer un compte.</w:t>
            </w:r>
          </w:p>
        </w:tc>
      </w:tr>
      <w:tr>
        <w:tc>
          <w:tcPr>
            <w:tcW w:type="dxa" w:w="2160"/>
            <w:vAlign w:val="center"/>
          </w:tcPr>
          <w:p>
            <w:pPr>
              <w:jc w:val="left"/>
            </w:pPr>
            <w:r/>
            <w:r>
              <w:rPr>
                <w:rFonts w:ascii="Arial" w:hAnsi="Arial"/>
                <w:b w:val="0"/>
                <w:color w:val="111827"/>
                <w:sz w:val="19"/>
              </w:rPr>
              <w:t>Contract</w:t>
            </w:r>
          </w:p>
        </w:tc>
        <w:tc>
          <w:tcPr>
            <w:tcW w:type="dxa" w:w="4896"/>
            <w:vAlign w:val="center"/>
          </w:tcPr>
          <w:p>
            <w:pPr>
              <w:jc w:val="left"/>
            </w:pPr>
            <w:r/>
            <w:r>
              <w:rPr>
                <w:rFonts w:ascii="Arial" w:hAnsi="Arial"/>
                <w:b w:val="0"/>
                <w:color w:val="111827"/>
                <w:sz w:val="19"/>
              </w:rPr>
              <w:t>client, dates, statut, token de signature, signature, créateur</w:t>
            </w:r>
          </w:p>
        </w:tc>
        <w:tc>
          <w:tcPr>
            <w:tcW w:type="dxa" w:w="4032"/>
            <w:vAlign w:val="center"/>
          </w:tcPr>
          <w:p>
            <w:pPr>
              <w:jc w:val="left"/>
            </w:pPr>
            <w:r/>
            <w:r>
              <w:rPr>
                <w:rFonts w:ascii="Arial" w:hAnsi="Arial"/>
                <w:b w:val="0"/>
                <w:color w:val="111827"/>
                <w:sz w:val="19"/>
              </w:rPr>
              <w:t>Contrat géré par l'application.</w:t>
            </w:r>
          </w:p>
        </w:tc>
      </w:tr>
    </w:tbl>
    <w:p/>
    <w:p>
      <w:pPr>
        <w:pStyle w:val="Heading1"/>
      </w:pPr>
      <w:r>
        <w:t>8. Configuration et variables d'environnement</w:t>
      </w:r>
    </w:p>
    <w:tbl>
      <w:tblPr>
        <w:tblStyle w:val="TableGrid"/>
        <w:tblW w:type="auto" w:w="0"/>
        <w:jc w:val="left"/>
        <w:tblLayout w:type="fixed"/>
        <w:tblLook w:firstColumn="1" w:firstRow="1" w:lastColumn="0" w:lastRow="0" w:noHBand="0" w:noVBand="1" w:val="04A0"/>
      </w:tblPr>
      <w:tblGrid>
        <w:gridCol w:w="4968"/>
        <w:gridCol w:w="4968"/>
      </w:tblGrid>
      <w:tr>
        <w:tc>
          <w:tcPr>
            <w:tcW w:type="dxa" w:w="4320"/>
            <w:vAlign w:val="center"/>
            <w:shd w:fill="E2E8F0"/>
          </w:tcPr>
          <w:p>
            <w:pPr>
              <w:jc w:val="left"/>
            </w:pPr>
            <w:r/>
            <w:r>
              <w:rPr>
                <w:rFonts w:ascii="Arial" w:hAnsi="Arial"/>
                <w:b/>
                <w:color w:val="0F172A"/>
                <w:sz w:val="19"/>
              </w:rPr>
              <w:t>Variable</w:t>
            </w:r>
          </w:p>
        </w:tc>
        <w:tc>
          <w:tcPr>
            <w:tcW w:type="dxa" w:w="6768"/>
            <w:vAlign w:val="center"/>
            <w:shd w:fill="E2E8F0"/>
          </w:tcPr>
          <w:p>
            <w:pPr>
              <w:jc w:val="left"/>
            </w:pPr>
            <w:r/>
            <w:r>
              <w:rPr>
                <w:rFonts w:ascii="Arial" w:hAnsi="Arial"/>
                <w:b/>
                <w:color w:val="0F172A"/>
                <w:sz w:val="19"/>
              </w:rPr>
              <w:t>Utilisation</w:t>
            </w:r>
          </w:p>
        </w:tc>
      </w:tr>
      <w:tr>
        <w:tc>
          <w:tcPr>
            <w:tcW w:type="dxa" w:w="4320"/>
            <w:vAlign w:val="center"/>
          </w:tcPr>
          <w:p>
            <w:pPr>
              <w:jc w:val="left"/>
            </w:pPr>
            <w:r/>
            <w:r>
              <w:rPr>
                <w:rFonts w:ascii="Arial" w:hAnsi="Arial"/>
                <w:b w:val="0"/>
                <w:color w:val="111827"/>
                <w:sz w:val="19"/>
              </w:rPr>
              <w:t>PORT</w:t>
            </w:r>
          </w:p>
        </w:tc>
        <w:tc>
          <w:tcPr>
            <w:tcW w:type="dxa" w:w="6768"/>
            <w:vAlign w:val="center"/>
          </w:tcPr>
          <w:p>
            <w:pPr>
              <w:jc w:val="left"/>
            </w:pPr>
            <w:r/>
            <w:r>
              <w:rPr>
                <w:rFonts w:ascii="Arial" w:hAnsi="Arial"/>
                <w:b w:val="0"/>
                <w:color w:val="111827"/>
                <w:sz w:val="19"/>
              </w:rPr>
              <w:t>Port du backend NestJS.</w:t>
            </w:r>
          </w:p>
        </w:tc>
      </w:tr>
      <w:tr>
        <w:tc>
          <w:tcPr>
            <w:tcW w:type="dxa" w:w="4320"/>
            <w:vAlign w:val="center"/>
          </w:tcPr>
          <w:p>
            <w:pPr>
              <w:jc w:val="left"/>
            </w:pPr>
            <w:r/>
            <w:r>
              <w:rPr>
                <w:rFonts w:ascii="Arial" w:hAnsi="Arial"/>
                <w:b w:val="0"/>
                <w:color w:val="111827"/>
                <w:sz w:val="19"/>
              </w:rPr>
              <w:t>DB_HOST, DB_PORT, DB_USERNAME, DB_PASSWORD, DB_NAME</w:t>
            </w:r>
          </w:p>
        </w:tc>
        <w:tc>
          <w:tcPr>
            <w:tcW w:type="dxa" w:w="6768"/>
            <w:vAlign w:val="center"/>
          </w:tcPr>
          <w:p>
            <w:pPr>
              <w:jc w:val="left"/>
            </w:pPr>
            <w:r/>
            <w:r>
              <w:rPr>
                <w:rFonts w:ascii="Arial" w:hAnsi="Arial"/>
                <w:b w:val="0"/>
                <w:color w:val="111827"/>
                <w:sz w:val="19"/>
              </w:rPr>
              <w:t>Connexion PostgreSQL locale.</w:t>
            </w:r>
          </w:p>
        </w:tc>
      </w:tr>
      <w:tr>
        <w:tc>
          <w:tcPr>
            <w:tcW w:type="dxa" w:w="4320"/>
            <w:vAlign w:val="center"/>
          </w:tcPr>
          <w:p>
            <w:pPr>
              <w:jc w:val="left"/>
            </w:pPr>
            <w:r/>
            <w:r>
              <w:rPr>
                <w:rFonts w:ascii="Arial" w:hAnsi="Arial"/>
                <w:b w:val="0"/>
                <w:color w:val="111827"/>
                <w:sz w:val="19"/>
              </w:rPr>
              <w:t>DATABASE_URL</w:t>
            </w:r>
          </w:p>
        </w:tc>
        <w:tc>
          <w:tcPr>
            <w:tcW w:type="dxa" w:w="6768"/>
            <w:vAlign w:val="center"/>
          </w:tcPr>
          <w:p>
            <w:pPr>
              <w:jc w:val="left"/>
            </w:pPr>
            <w:r/>
            <w:r>
              <w:rPr>
                <w:rFonts w:ascii="Arial" w:hAnsi="Arial"/>
                <w:b w:val="0"/>
                <w:color w:val="111827"/>
                <w:sz w:val="19"/>
              </w:rPr>
              <w:t>Connexion PostgreSQL complète, utile en production.</w:t>
            </w:r>
          </w:p>
        </w:tc>
      </w:tr>
      <w:tr>
        <w:tc>
          <w:tcPr>
            <w:tcW w:type="dxa" w:w="4320"/>
            <w:vAlign w:val="center"/>
          </w:tcPr>
          <w:p>
            <w:pPr>
              <w:jc w:val="left"/>
            </w:pPr>
            <w:r/>
            <w:r>
              <w:rPr>
                <w:rFonts w:ascii="Arial" w:hAnsi="Arial"/>
                <w:b w:val="0"/>
                <w:color w:val="111827"/>
                <w:sz w:val="19"/>
              </w:rPr>
              <w:t>JWT_SECRET, JWT_EXPIRES_IN</w:t>
            </w:r>
          </w:p>
        </w:tc>
        <w:tc>
          <w:tcPr>
            <w:tcW w:type="dxa" w:w="6768"/>
            <w:vAlign w:val="center"/>
          </w:tcPr>
          <w:p>
            <w:pPr>
              <w:jc w:val="left"/>
            </w:pPr>
            <w:r/>
            <w:r>
              <w:rPr>
                <w:rFonts w:ascii="Arial" w:hAnsi="Arial"/>
                <w:b w:val="0"/>
                <w:color w:val="111827"/>
                <w:sz w:val="19"/>
              </w:rPr>
              <w:t>Signature et durée de validité des tokens JWT.</w:t>
            </w:r>
          </w:p>
        </w:tc>
      </w:tr>
      <w:tr>
        <w:tc>
          <w:tcPr>
            <w:tcW w:type="dxa" w:w="4320"/>
            <w:vAlign w:val="center"/>
          </w:tcPr>
          <w:p>
            <w:pPr>
              <w:jc w:val="left"/>
            </w:pPr>
            <w:r/>
            <w:r>
              <w:rPr>
                <w:rFonts w:ascii="Arial" w:hAnsi="Arial"/>
                <w:b w:val="0"/>
                <w:color w:val="111827"/>
                <w:sz w:val="19"/>
              </w:rPr>
              <w:t>FRONTEND_URL, FRONTEND_URLS</w:t>
            </w:r>
          </w:p>
        </w:tc>
        <w:tc>
          <w:tcPr>
            <w:tcW w:type="dxa" w:w="6768"/>
            <w:vAlign w:val="center"/>
          </w:tcPr>
          <w:p>
            <w:pPr>
              <w:jc w:val="left"/>
            </w:pPr>
            <w:r/>
            <w:r>
              <w:rPr>
                <w:rFonts w:ascii="Arial" w:hAnsi="Arial"/>
                <w:b w:val="0"/>
                <w:color w:val="111827"/>
                <w:sz w:val="19"/>
              </w:rPr>
              <w:t>Origines autorisées CORS et génération des liens publics.</w:t>
            </w:r>
          </w:p>
        </w:tc>
      </w:tr>
      <w:tr>
        <w:tc>
          <w:tcPr>
            <w:tcW w:type="dxa" w:w="4320"/>
            <w:vAlign w:val="center"/>
          </w:tcPr>
          <w:p>
            <w:pPr>
              <w:jc w:val="left"/>
            </w:pPr>
            <w:r/>
            <w:r>
              <w:rPr>
                <w:rFonts w:ascii="Arial" w:hAnsi="Arial"/>
                <w:b w:val="0"/>
                <w:color w:val="111827"/>
                <w:sz w:val="19"/>
              </w:rPr>
              <w:t>MAIL_HOST, MAIL_PORT, MAIL_USER, MAIL_PASSWORD, MAIL_FROM</w:t>
            </w:r>
          </w:p>
        </w:tc>
        <w:tc>
          <w:tcPr>
            <w:tcW w:type="dxa" w:w="6768"/>
            <w:vAlign w:val="center"/>
          </w:tcPr>
          <w:p>
            <w:pPr>
              <w:jc w:val="left"/>
            </w:pPr>
            <w:r/>
            <w:r>
              <w:rPr>
                <w:rFonts w:ascii="Arial" w:hAnsi="Arial"/>
                <w:b w:val="0"/>
                <w:color w:val="111827"/>
                <w:sz w:val="19"/>
              </w:rPr>
              <w:t>Configuration SMTP.</w:t>
            </w:r>
          </w:p>
        </w:tc>
      </w:tr>
      <w:tr>
        <w:tc>
          <w:tcPr>
            <w:tcW w:type="dxa" w:w="4320"/>
            <w:vAlign w:val="center"/>
          </w:tcPr>
          <w:p>
            <w:pPr>
              <w:jc w:val="left"/>
            </w:pPr>
            <w:r/>
            <w:r>
              <w:rPr>
                <w:rFonts w:ascii="Arial" w:hAnsi="Arial"/>
                <w:b w:val="0"/>
                <w:color w:val="111827"/>
                <w:sz w:val="19"/>
              </w:rPr>
              <w:t>BREVO_API_KEY, BREVO_API_URL</w:t>
            </w:r>
          </w:p>
        </w:tc>
        <w:tc>
          <w:tcPr>
            <w:tcW w:type="dxa" w:w="6768"/>
            <w:vAlign w:val="center"/>
          </w:tcPr>
          <w:p>
            <w:pPr>
              <w:jc w:val="left"/>
            </w:pPr>
            <w:r/>
            <w:r>
              <w:rPr>
                <w:rFonts w:ascii="Arial" w:hAnsi="Arial"/>
                <w:b w:val="0"/>
                <w:color w:val="111827"/>
                <w:sz w:val="19"/>
              </w:rPr>
              <w:t>Configuration optionnelle de l'API Brevo.</w:t>
            </w:r>
          </w:p>
        </w:tc>
      </w:tr>
      <w:tr>
        <w:tc>
          <w:tcPr>
            <w:tcW w:type="dxa" w:w="4320"/>
            <w:vAlign w:val="center"/>
          </w:tcPr>
          <w:p>
            <w:pPr>
              <w:jc w:val="left"/>
            </w:pPr>
            <w:r/>
            <w:r>
              <w:rPr>
                <w:rFonts w:ascii="Arial" w:hAnsi="Arial"/>
                <w:b w:val="0"/>
                <w:color w:val="111827"/>
                <w:sz w:val="19"/>
              </w:rPr>
              <w:t>COMPANY_*</w:t>
            </w:r>
          </w:p>
        </w:tc>
        <w:tc>
          <w:tcPr>
            <w:tcW w:type="dxa" w:w="6768"/>
            <w:vAlign w:val="center"/>
          </w:tcPr>
          <w:p>
            <w:pPr>
              <w:jc w:val="left"/>
            </w:pPr>
            <w:r/>
            <w:r>
              <w:rPr>
                <w:rFonts w:ascii="Arial" w:hAnsi="Arial"/>
                <w:b w:val="0"/>
                <w:color w:val="111827"/>
                <w:sz w:val="19"/>
              </w:rPr>
              <w:t>Informations société utilisées dans les documents ou modèles.</w:t>
            </w:r>
          </w:p>
        </w:tc>
      </w:tr>
    </w:tbl>
    <w:p/>
    <w:p>
      <w:pPr>
        <w:sectPr>
          <w:headerReference w:type="default" r:id="rId9"/>
          <w:footerReference w:type="default" r:id="rId10"/>
          <w:pgSz w:w="12240" w:h="15840"/>
          <w:pgMar w:top="1152" w:right="1152" w:bottom="1080" w:left="1152" w:header="720" w:footer="720" w:gutter="0"/>
          <w:cols w:space="720"/>
          <w:docGrid w:linePitch="360"/>
        </w:sectPr>
      </w:pPr>
    </w:p>
    <w:p>
      <w:pPr>
        <w:pStyle w:val="Heading1"/>
      </w:pPr>
      <w:r>
        <w:t>9. Navigation des fichiers</w:t>
      </w:r>
    </w:p>
    <w:p>
      <w:r>
        <w:t>L'arbre ci-dessous présente les fichiers applicatifs principaux. Les dossiers générés comme node_modules, dist et coverage sont volontairement exclus.</w:t>
      </w:r>
    </w:p>
    <w:p>
      <w:pPr>
        <w:spacing w:before="80" w:after="80"/>
      </w:pPr>
      <w:r>
        <w:rPr>
          <w:rFonts w:ascii="Consolas" w:hAnsi="Consolas"/>
          <w:color w:val="0F172A"/>
          <w:sz w:val="15"/>
        </w:rPr>
        <w:t>Gestion de contrat/</w:t>
      </w:r>
      <w:r>
        <w:br/>
      </w:r>
      <w:r>
        <w:rPr>
          <w:rFonts w:ascii="Consolas" w:hAnsi="Consolas"/>
          <w:color w:val="0F172A"/>
          <w:sz w:val="15"/>
        </w:rPr>
        <w:t>├── DEPLOYMENT.md</w:t>
      </w:r>
      <w:r>
        <w:br/>
      </w:r>
      <w:r>
        <w:rPr>
          <w:rFonts w:ascii="Consolas" w:hAnsi="Consolas"/>
          <w:color w:val="0F172A"/>
          <w:sz w:val="15"/>
        </w:rPr>
        <w:t>├── backend/</w:t>
      </w:r>
      <w:r>
        <w:br/>
      </w:r>
      <w:r>
        <w:rPr>
          <w:rFonts w:ascii="Consolas" w:hAnsi="Consolas"/>
          <w:color w:val="0F172A"/>
          <w:sz w:val="15"/>
        </w:rPr>
        <w:t>│   ├── .env.example</w:t>
      </w:r>
      <w:r>
        <w:br/>
      </w:r>
      <w:r>
        <w:rPr>
          <w:rFonts w:ascii="Consolas" w:hAnsi="Consolas"/>
          <w:color w:val="0F172A"/>
          <w:sz w:val="15"/>
        </w:rPr>
        <w:t>│   ├── package.json</w:t>
      </w:r>
      <w:r>
        <w:br/>
      </w:r>
      <w:r>
        <w:rPr>
          <w:rFonts w:ascii="Consolas" w:hAnsi="Consolas"/>
          <w:color w:val="0F172A"/>
          <w:sz w:val="15"/>
        </w:rPr>
        <w:t>│   ├── nest-cli.json</w:t>
      </w:r>
      <w:r>
        <w:br/>
      </w:r>
      <w:r>
        <w:rPr>
          <w:rFonts w:ascii="Consolas" w:hAnsi="Consolas"/>
          <w:color w:val="0F172A"/>
          <w:sz w:val="15"/>
        </w:rPr>
        <w:t>│   ├── tsconfig.json</w:t>
      </w:r>
      <w:r>
        <w:br/>
      </w:r>
      <w:r>
        <w:rPr>
          <w:rFonts w:ascii="Consolas" w:hAnsi="Consolas"/>
          <w:color w:val="0F172A"/>
          <w:sz w:val="15"/>
        </w:rPr>
        <w:t>│   ├── test/</w:t>
      </w:r>
      <w:r>
        <w:br/>
      </w:r>
      <w:r>
        <w:rPr>
          <w:rFonts w:ascii="Consolas" w:hAnsi="Consolas"/>
          <w:color w:val="0F172A"/>
          <w:sz w:val="15"/>
        </w:rPr>
        <w:t>│   │   ├── app.e2e-spec.ts</w:t>
      </w:r>
      <w:r>
        <w:br/>
      </w:r>
      <w:r>
        <w:rPr>
          <w:rFonts w:ascii="Consolas" w:hAnsi="Consolas"/>
          <w:color w:val="0F172A"/>
          <w:sz w:val="15"/>
        </w:rPr>
        <w:t>│   │   └── jest-e2e.json</w:t>
      </w:r>
      <w:r>
        <w:br/>
      </w:r>
      <w:r>
        <w:rPr>
          <w:rFonts w:ascii="Consolas" w:hAnsi="Consolas"/>
          <w:color w:val="0F172A"/>
          <w:sz w:val="15"/>
        </w:rPr>
        <w:t>│   └── src/</w:t>
      </w:r>
      <w:r>
        <w:br/>
      </w:r>
      <w:r>
        <w:rPr>
          <w:rFonts w:ascii="Consolas" w:hAnsi="Consolas"/>
          <w:color w:val="0F172A"/>
          <w:sz w:val="15"/>
        </w:rPr>
        <w:t>│       ├── main.ts</w:t>
      </w:r>
      <w:r>
        <w:br/>
      </w:r>
      <w:r>
        <w:rPr>
          <w:rFonts w:ascii="Consolas" w:hAnsi="Consolas"/>
          <w:color w:val="0F172A"/>
          <w:sz w:val="15"/>
        </w:rPr>
        <w:t>│       ├── app.module.ts</w:t>
      </w:r>
      <w:r>
        <w:br/>
      </w:r>
      <w:r>
        <w:rPr>
          <w:rFonts w:ascii="Consolas" w:hAnsi="Consolas"/>
          <w:color w:val="0F172A"/>
          <w:sz w:val="15"/>
        </w:rPr>
        <w:t>│       ├── app.controller.ts</w:t>
      </w:r>
      <w:r>
        <w:br/>
      </w:r>
      <w:r>
        <w:rPr>
          <w:rFonts w:ascii="Consolas" w:hAnsi="Consolas"/>
          <w:color w:val="0F172A"/>
          <w:sz w:val="15"/>
        </w:rPr>
        <w:t>│       ├── app.service.ts</w:t>
      </w:r>
      <w:r>
        <w:br/>
      </w:r>
      <w:r>
        <w:rPr>
          <w:rFonts w:ascii="Consolas" w:hAnsi="Consolas"/>
          <w:color w:val="0F172A"/>
          <w:sz w:val="15"/>
        </w:rPr>
        <w:t>│       ├── auth/</w:t>
      </w:r>
      <w:r>
        <w:br/>
      </w:r>
      <w:r>
        <w:rPr>
          <w:rFonts w:ascii="Consolas" w:hAnsi="Consolas"/>
          <w:color w:val="0F172A"/>
          <w:sz w:val="15"/>
        </w:rPr>
        <w:t>│       │   ├── auth.module.ts</w:t>
      </w:r>
      <w:r>
        <w:br/>
      </w:r>
      <w:r>
        <w:rPr>
          <w:rFonts w:ascii="Consolas" w:hAnsi="Consolas"/>
          <w:color w:val="0F172A"/>
          <w:sz w:val="15"/>
        </w:rPr>
        <w:t>│       │   ├── auth.controller.ts</w:t>
      </w:r>
      <w:r>
        <w:br/>
      </w:r>
      <w:r>
        <w:rPr>
          <w:rFonts w:ascii="Consolas" w:hAnsi="Consolas"/>
          <w:color w:val="0F172A"/>
          <w:sz w:val="15"/>
        </w:rPr>
        <w:t>│       │   ├── auth.service.ts</w:t>
      </w:r>
      <w:r>
        <w:br/>
      </w:r>
      <w:r>
        <w:rPr>
          <w:rFonts w:ascii="Consolas" w:hAnsi="Consolas"/>
          <w:color w:val="0F172A"/>
          <w:sz w:val="15"/>
        </w:rPr>
        <w:t>│       │   ├── dto/</w:t>
      </w:r>
      <w:r>
        <w:br/>
      </w:r>
      <w:r>
        <w:rPr>
          <w:rFonts w:ascii="Consolas" w:hAnsi="Consolas"/>
          <w:color w:val="0F172A"/>
          <w:sz w:val="15"/>
        </w:rPr>
        <w:t>│       │   │   ├── login.dto.ts</w:t>
      </w:r>
      <w:r>
        <w:br/>
      </w:r>
      <w:r>
        <w:rPr>
          <w:rFonts w:ascii="Consolas" w:hAnsi="Consolas"/>
          <w:color w:val="0F172A"/>
          <w:sz w:val="15"/>
        </w:rPr>
        <w:t>│       │   │   └── complete-invitation.dto.ts</w:t>
      </w:r>
      <w:r>
        <w:br/>
      </w:r>
      <w:r>
        <w:rPr>
          <w:rFonts w:ascii="Consolas" w:hAnsi="Consolas"/>
          <w:color w:val="0F172A"/>
          <w:sz w:val="15"/>
        </w:rPr>
        <w:t>│       │   ├── guards/</w:t>
      </w:r>
      <w:r>
        <w:br/>
      </w:r>
      <w:r>
        <w:rPr>
          <w:rFonts w:ascii="Consolas" w:hAnsi="Consolas"/>
          <w:color w:val="0F172A"/>
          <w:sz w:val="15"/>
        </w:rPr>
        <w:t>│       │   │   ├── auth-jwt.guard.ts</w:t>
      </w:r>
      <w:r>
        <w:br/>
      </w:r>
      <w:r>
        <w:rPr>
          <w:rFonts w:ascii="Consolas" w:hAnsi="Consolas"/>
          <w:color w:val="0F172A"/>
          <w:sz w:val="15"/>
        </w:rPr>
        <w:t>│       │   │   └── roles.guard.ts</w:t>
      </w:r>
      <w:r>
        <w:br/>
      </w:r>
      <w:r>
        <w:rPr>
          <w:rFonts w:ascii="Consolas" w:hAnsi="Consolas"/>
          <w:color w:val="0F172A"/>
          <w:sz w:val="15"/>
        </w:rPr>
        <w:t>│       │   └── strategies/</w:t>
      </w:r>
      <w:r>
        <w:br/>
      </w:r>
      <w:r>
        <w:rPr>
          <w:rFonts w:ascii="Consolas" w:hAnsi="Consolas"/>
          <w:color w:val="0F172A"/>
          <w:sz w:val="15"/>
        </w:rPr>
        <w:t>│       │       └── jwt.strategy.ts</w:t>
      </w:r>
      <w:r>
        <w:br/>
      </w:r>
      <w:r>
        <w:rPr>
          <w:rFonts w:ascii="Consolas" w:hAnsi="Consolas"/>
          <w:color w:val="0F172A"/>
          <w:sz w:val="15"/>
        </w:rPr>
        <w:t>│       ├── users/</w:t>
      </w:r>
      <w:r>
        <w:br/>
      </w:r>
      <w:r>
        <w:rPr>
          <w:rFonts w:ascii="Consolas" w:hAnsi="Consolas"/>
          <w:color w:val="0F172A"/>
          <w:sz w:val="15"/>
        </w:rPr>
        <w:t>│       │   ├── users.module.ts</w:t>
      </w:r>
      <w:r>
        <w:br/>
      </w:r>
      <w:r>
        <w:rPr>
          <w:rFonts w:ascii="Consolas" w:hAnsi="Consolas"/>
          <w:color w:val="0F172A"/>
          <w:sz w:val="15"/>
        </w:rPr>
        <w:t>│       │   ├── users.controller.ts</w:t>
      </w:r>
      <w:r>
        <w:br/>
      </w:r>
      <w:r>
        <w:rPr>
          <w:rFonts w:ascii="Consolas" w:hAnsi="Consolas"/>
          <w:color w:val="0F172A"/>
          <w:sz w:val="15"/>
        </w:rPr>
        <w:t>│       │   ├── users.service.ts</w:t>
      </w:r>
      <w:r>
        <w:br/>
      </w:r>
      <w:r>
        <w:rPr>
          <w:rFonts w:ascii="Consolas" w:hAnsi="Consolas"/>
          <w:color w:val="0F172A"/>
          <w:sz w:val="15"/>
        </w:rPr>
        <w:t>│       │   ├── dto/</w:t>
      </w:r>
      <w:r>
        <w:br/>
      </w:r>
      <w:r>
        <w:rPr>
          <w:rFonts w:ascii="Consolas" w:hAnsi="Consolas"/>
          <w:color w:val="0F172A"/>
          <w:sz w:val="15"/>
        </w:rPr>
        <w:t>│       │   │   ├── create-user.dto.ts</w:t>
      </w:r>
      <w:r>
        <w:br/>
      </w:r>
      <w:r>
        <w:rPr>
          <w:rFonts w:ascii="Consolas" w:hAnsi="Consolas"/>
          <w:color w:val="0F172A"/>
          <w:sz w:val="15"/>
        </w:rPr>
        <w:t>│       │   │   ├── invite-user.dto.ts</w:t>
      </w:r>
      <w:r>
        <w:br/>
      </w:r>
      <w:r>
        <w:rPr>
          <w:rFonts w:ascii="Consolas" w:hAnsi="Consolas"/>
          <w:color w:val="0F172A"/>
          <w:sz w:val="15"/>
        </w:rPr>
        <w:t>│       │   │   └── update-user-role.dto.ts</w:t>
      </w:r>
      <w:r>
        <w:br/>
      </w:r>
      <w:r>
        <w:rPr>
          <w:rFonts w:ascii="Consolas" w:hAnsi="Consolas"/>
          <w:color w:val="0F172A"/>
          <w:sz w:val="15"/>
        </w:rPr>
        <w:t>│       │   └── entities/</w:t>
      </w:r>
      <w:r>
        <w:br/>
      </w:r>
      <w:r>
        <w:rPr>
          <w:rFonts w:ascii="Consolas" w:hAnsi="Consolas"/>
          <w:color w:val="0F172A"/>
          <w:sz w:val="15"/>
        </w:rPr>
        <w:t>│       │       ├── user.entity.ts</w:t>
      </w:r>
      <w:r>
        <w:br/>
      </w:r>
      <w:r>
        <w:rPr>
          <w:rFonts w:ascii="Consolas" w:hAnsi="Consolas"/>
          <w:color w:val="0F172A"/>
          <w:sz w:val="15"/>
        </w:rPr>
        <w:t>│       │       └── user-invitation.entity.ts</w:t>
      </w:r>
      <w:r>
        <w:br/>
      </w:r>
      <w:r>
        <w:rPr>
          <w:rFonts w:ascii="Consolas" w:hAnsi="Consolas"/>
          <w:color w:val="0F172A"/>
          <w:sz w:val="15"/>
        </w:rPr>
        <w:t>│       ├── contracts/</w:t>
      </w:r>
      <w:r>
        <w:br/>
      </w:r>
      <w:r>
        <w:rPr>
          <w:rFonts w:ascii="Consolas" w:hAnsi="Consolas"/>
          <w:color w:val="0F172A"/>
          <w:sz w:val="15"/>
        </w:rPr>
        <w:t>│       │   ├── contracts.module.ts</w:t>
      </w:r>
      <w:r>
        <w:br/>
      </w:r>
      <w:r>
        <w:rPr>
          <w:rFonts w:ascii="Consolas" w:hAnsi="Consolas"/>
          <w:color w:val="0F172A"/>
          <w:sz w:val="15"/>
        </w:rPr>
        <w:t>│       │   ├── contracts.controller.ts</w:t>
      </w:r>
      <w:r>
        <w:br/>
      </w:r>
      <w:r>
        <w:rPr>
          <w:rFonts w:ascii="Consolas" w:hAnsi="Consolas"/>
          <w:color w:val="0F172A"/>
          <w:sz w:val="15"/>
        </w:rPr>
        <w:t>│       │   ├── contracts.service.ts</w:t>
      </w:r>
      <w:r>
        <w:br/>
      </w:r>
      <w:r>
        <w:rPr>
          <w:rFonts w:ascii="Consolas" w:hAnsi="Consolas"/>
          <w:color w:val="0F172A"/>
          <w:sz w:val="15"/>
        </w:rPr>
        <w:t>│       │   ├── contract-template.service.ts</w:t>
      </w:r>
      <w:r>
        <w:br/>
      </w:r>
      <w:r>
        <w:rPr>
          <w:rFonts w:ascii="Consolas" w:hAnsi="Consolas"/>
          <w:color w:val="0F172A"/>
          <w:sz w:val="15"/>
        </w:rPr>
        <w:t>│       │   ├── dto/</w:t>
      </w:r>
      <w:r>
        <w:br/>
      </w:r>
      <w:r>
        <w:rPr>
          <w:rFonts w:ascii="Consolas" w:hAnsi="Consolas"/>
          <w:color w:val="0F172A"/>
          <w:sz w:val="15"/>
        </w:rPr>
        <w:t>│       │   │   ├── create-contract.dto.ts</w:t>
      </w:r>
      <w:r>
        <w:br/>
      </w:r>
      <w:r>
        <w:rPr>
          <w:rFonts w:ascii="Consolas" w:hAnsi="Consolas"/>
          <w:color w:val="0F172A"/>
          <w:sz w:val="15"/>
        </w:rPr>
        <w:t>│       │   │   ├── update-contract.dto.ts</w:t>
      </w:r>
      <w:r>
        <w:br/>
      </w:r>
      <w:r>
        <w:rPr>
          <w:rFonts w:ascii="Consolas" w:hAnsi="Consolas"/>
          <w:color w:val="0F172A"/>
          <w:sz w:val="15"/>
        </w:rPr>
        <w:t>│       │   │   └── confirm-signature.dto.ts</w:t>
      </w:r>
      <w:r>
        <w:br/>
      </w:r>
      <w:r>
        <w:rPr>
          <w:rFonts w:ascii="Consolas" w:hAnsi="Consolas"/>
          <w:color w:val="0F172A"/>
          <w:sz w:val="15"/>
        </w:rPr>
        <w:t>│       │   └── entities/</w:t>
      </w:r>
      <w:r>
        <w:br/>
      </w:r>
      <w:r>
        <w:rPr>
          <w:rFonts w:ascii="Consolas" w:hAnsi="Consolas"/>
          <w:color w:val="0F172A"/>
          <w:sz w:val="15"/>
        </w:rPr>
        <w:t>│       │       └── contract.entity.ts</w:t>
      </w:r>
      <w:r>
        <w:br/>
      </w:r>
      <w:r>
        <w:rPr>
          <w:rFonts w:ascii="Consolas" w:hAnsi="Consolas"/>
          <w:color w:val="0F172A"/>
          <w:sz w:val="15"/>
        </w:rPr>
        <w:t>│       ├── mail/</w:t>
      </w:r>
      <w:r>
        <w:br/>
      </w:r>
      <w:r>
        <w:rPr>
          <w:rFonts w:ascii="Consolas" w:hAnsi="Consolas"/>
          <w:color w:val="0F172A"/>
          <w:sz w:val="15"/>
        </w:rPr>
        <w:t>│       │   ├── mail.module.ts</w:t>
      </w:r>
      <w:r>
        <w:br/>
      </w:r>
      <w:r>
        <w:rPr>
          <w:rFonts w:ascii="Consolas" w:hAnsi="Consolas"/>
          <w:color w:val="0F172A"/>
          <w:sz w:val="15"/>
        </w:rPr>
        <w:t>│       │   └── mail.service.ts</w:t>
      </w:r>
      <w:r>
        <w:br/>
      </w:r>
      <w:r>
        <w:rPr>
          <w:rFonts w:ascii="Consolas" w:hAnsi="Consolas"/>
          <w:color w:val="0F172A"/>
          <w:sz w:val="15"/>
        </w:rPr>
        <w:t>│       └── common/</w:t>
      </w:r>
      <w:r>
        <w:br/>
      </w:r>
      <w:r>
        <w:rPr>
          <w:rFonts w:ascii="Consolas" w:hAnsi="Consolas"/>
          <w:color w:val="0F172A"/>
          <w:sz w:val="15"/>
        </w:rPr>
        <w:t>│           ├── decorators/roles.decorator.ts</w:t>
      </w:r>
      <w:r>
        <w:br/>
      </w:r>
      <w:r>
        <w:rPr>
          <w:rFonts w:ascii="Consolas" w:hAnsi="Consolas"/>
          <w:color w:val="0F172A"/>
          <w:sz w:val="15"/>
        </w:rPr>
        <w:t>│           └── enums/</w:t>
      </w:r>
      <w:r>
        <w:br/>
      </w:r>
      <w:r>
        <w:rPr>
          <w:rFonts w:ascii="Consolas" w:hAnsi="Consolas"/>
          <w:color w:val="0F172A"/>
          <w:sz w:val="15"/>
        </w:rPr>
        <w:t>│               ├── user-role.enum.ts</w:t>
      </w:r>
      <w:r>
        <w:br/>
      </w:r>
      <w:r>
        <w:rPr>
          <w:rFonts w:ascii="Consolas" w:hAnsi="Consolas"/>
          <w:color w:val="0F172A"/>
          <w:sz w:val="15"/>
        </w:rPr>
        <w:t>│               └── contract-status.enum.ts</w:t>
      </w:r>
      <w:r>
        <w:br/>
      </w:r>
      <w:r>
        <w:rPr>
          <w:rFonts w:ascii="Consolas" w:hAnsi="Consolas"/>
          <w:color w:val="0F172A"/>
          <w:sz w:val="15"/>
        </w:rPr>
        <w:t>└── frontend/</w:t>
      </w:r>
      <w:r>
        <w:br/>
      </w:r>
      <w:r>
        <w:rPr>
          <w:rFonts w:ascii="Consolas" w:hAnsi="Consolas"/>
          <w:color w:val="0F172A"/>
          <w:sz w:val="15"/>
        </w:rPr>
        <w:t xml:space="preserve">    ├── .env.example</w:t>
      </w:r>
      <w:r>
        <w:br/>
      </w:r>
      <w:r>
        <w:rPr>
          <w:rFonts w:ascii="Consolas" w:hAnsi="Consolas"/>
          <w:color w:val="0F172A"/>
          <w:sz w:val="15"/>
        </w:rPr>
        <w:t xml:space="preserve">    ├── package.json</w:t>
      </w:r>
      <w:r>
        <w:br/>
      </w:r>
      <w:r>
        <w:rPr>
          <w:rFonts w:ascii="Consolas" w:hAnsi="Consolas"/>
          <w:color w:val="0F172A"/>
          <w:sz w:val="15"/>
        </w:rPr>
        <w:t xml:space="preserve">    ├── vite.config.ts</w:t>
      </w:r>
      <w:r>
        <w:br/>
      </w:r>
      <w:r>
        <w:rPr>
          <w:rFonts w:ascii="Consolas" w:hAnsi="Consolas"/>
          <w:color w:val="0F172A"/>
          <w:sz w:val="15"/>
        </w:rPr>
        <w:t xml:space="preserve">    ├── index.html</w:t>
      </w:r>
      <w:r>
        <w:br/>
      </w:r>
      <w:r>
        <w:rPr>
          <w:rFonts w:ascii="Consolas" w:hAnsi="Consolas"/>
          <w:color w:val="0F172A"/>
          <w:sz w:val="15"/>
        </w:rPr>
        <w:t xml:space="preserve">    ├── public/</w:t>
      </w:r>
      <w:r>
        <w:br/>
      </w:r>
      <w:r>
        <w:rPr>
          <w:rFonts w:ascii="Consolas" w:hAnsi="Consolas"/>
          <w:color w:val="0F172A"/>
          <w:sz w:val="15"/>
        </w:rPr>
        <w:t xml:space="preserve">    │   ├── favicon.svg</w:t>
      </w:r>
      <w:r>
        <w:br/>
      </w:r>
      <w:r>
        <w:rPr>
          <w:rFonts w:ascii="Consolas" w:hAnsi="Consolas"/>
          <w:color w:val="0F172A"/>
          <w:sz w:val="15"/>
        </w:rPr>
        <w:t xml:space="preserve">    │   └── icons.svg</w:t>
      </w:r>
      <w:r>
        <w:br/>
      </w:r>
      <w:r>
        <w:rPr>
          <w:rFonts w:ascii="Consolas" w:hAnsi="Consolas"/>
          <w:color w:val="0F172A"/>
          <w:sz w:val="15"/>
        </w:rPr>
        <w:t xml:space="preserve">    └── src/</w:t>
      </w:r>
      <w:r>
        <w:br/>
      </w:r>
      <w:r>
        <w:rPr>
          <w:rFonts w:ascii="Consolas" w:hAnsi="Consolas"/>
          <w:color w:val="0F172A"/>
          <w:sz w:val="15"/>
        </w:rPr>
        <w:t xml:space="preserve">        ├── main.tsx</w:t>
      </w:r>
      <w:r>
        <w:br/>
      </w:r>
      <w:r>
        <w:rPr>
          <w:rFonts w:ascii="Consolas" w:hAnsi="Consolas"/>
          <w:color w:val="0F172A"/>
          <w:sz w:val="15"/>
        </w:rPr>
        <w:t xml:space="preserve">        ├── App.tsx</w:t>
      </w:r>
      <w:r>
        <w:br/>
      </w:r>
      <w:r>
        <w:rPr>
          <w:rFonts w:ascii="Consolas" w:hAnsi="Consolas"/>
          <w:color w:val="0F172A"/>
          <w:sz w:val="15"/>
        </w:rPr>
        <w:t xml:space="preserve">        ├── index.css</w:t>
      </w:r>
      <w:r>
        <w:br/>
      </w:r>
      <w:r>
        <w:rPr>
          <w:rFonts w:ascii="Consolas" w:hAnsi="Consolas"/>
          <w:color w:val="0F172A"/>
          <w:sz w:val="15"/>
        </w:rPr>
        <w:t xml:space="preserve">        ├── app/router.tsx</w:t>
      </w:r>
      <w:r>
        <w:br/>
      </w:r>
      <w:r>
        <w:rPr>
          <w:rFonts w:ascii="Consolas" w:hAnsi="Consolas"/>
          <w:color w:val="0F172A"/>
          <w:sz w:val="15"/>
        </w:rPr>
        <w:t xml:space="preserve">        ├── lib/axios.ts</w:t>
      </w:r>
      <w:r>
        <w:br/>
      </w:r>
      <w:r>
        <w:rPr>
          <w:rFonts w:ascii="Consolas" w:hAnsi="Consolas"/>
          <w:color w:val="0F172A"/>
          <w:sz w:val="15"/>
        </w:rPr>
        <w:t xml:space="preserve">        ├── components/layout/app-layout.tsx</w:t>
      </w:r>
      <w:r>
        <w:br/>
      </w:r>
      <w:r>
        <w:rPr>
          <w:rFonts w:ascii="Consolas" w:hAnsi="Consolas"/>
          <w:color w:val="0F172A"/>
          <w:sz w:val="15"/>
        </w:rPr>
        <w:t xml:space="preserve">        ├── pages/dashboard.tsx</w:t>
      </w:r>
      <w:r>
        <w:br/>
      </w:r>
      <w:r>
        <w:rPr>
          <w:rFonts w:ascii="Consolas" w:hAnsi="Consolas"/>
          <w:color w:val="0F172A"/>
          <w:sz w:val="15"/>
        </w:rPr>
        <w:t xml:space="preserve">        └── features/</w:t>
      </w:r>
      <w:r>
        <w:br/>
      </w:r>
      <w:r>
        <w:rPr>
          <w:rFonts w:ascii="Consolas" w:hAnsi="Consolas"/>
          <w:color w:val="0F172A"/>
          <w:sz w:val="15"/>
        </w:rPr>
        <w:t xml:space="preserve">            ├── auth/</w:t>
      </w:r>
      <w:r>
        <w:br/>
      </w:r>
      <w:r>
        <w:rPr>
          <w:rFonts w:ascii="Consolas" w:hAnsi="Consolas"/>
          <w:color w:val="0F172A"/>
          <w:sz w:val="15"/>
        </w:rPr>
        <w:t xml:space="preserve">            │   ├── api/auth.api.ts</w:t>
      </w:r>
      <w:r>
        <w:br/>
      </w:r>
      <w:r>
        <w:rPr>
          <w:rFonts w:ascii="Consolas" w:hAnsi="Consolas"/>
          <w:color w:val="0F172A"/>
          <w:sz w:val="15"/>
        </w:rPr>
        <w:t xml:space="preserve">            │   └── pages/</w:t>
      </w:r>
      <w:r>
        <w:br/>
      </w:r>
      <w:r>
        <w:rPr>
          <w:rFonts w:ascii="Consolas" w:hAnsi="Consolas"/>
          <w:color w:val="0F172A"/>
          <w:sz w:val="15"/>
        </w:rPr>
        <w:t xml:space="preserve">            │       ├── login.page.tsx</w:t>
      </w:r>
      <w:r>
        <w:br/>
      </w:r>
      <w:r>
        <w:rPr>
          <w:rFonts w:ascii="Consolas" w:hAnsi="Consolas"/>
          <w:color w:val="0F172A"/>
          <w:sz w:val="15"/>
        </w:rPr>
        <w:t xml:space="preserve">            │       └── invitation-register.page.tsx</w:t>
      </w:r>
      <w:r>
        <w:br/>
      </w:r>
      <w:r>
        <w:rPr>
          <w:rFonts w:ascii="Consolas" w:hAnsi="Consolas"/>
          <w:color w:val="0F172A"/>
          <w:sz w:val="15"/>
        </w:rPr>
        <w:t xml:space="preserve">            ├── users/</w:t>
      </w:r>
      <w:r>
        <w:br/>
      </w:r>
      <w:r>
        <w:rPr>
          <w:rFonts w:ascii="Consolas" w:hAnsi="Consolas"/>
          <w:color w:val="0F172A"/>
          <w:sz w:val="15"/>
        </w:rPr>
        <w:t xml:space="preserve">            │   ├── api/users.api.ts</w:t>
      </w:r>
      <w:r>
        <w:br/>
      </w:r>
      <w:r>
        <w:rPr>
          <w:rFonts w:ascii="Consolas" w:hAnsi="Consolas"/>
          <w:color w:val="0F172A"/>
          <w:sz w:val="15"/>
        </w:rPr>
        <w:t xml:space="preserve">            │   └── pages/users.page.tsx</w:t>
      </w:r>
      <w:r>
        <w:br/>
      </w:r>
      <w:r>
        <w:rPr>
          <w:rFonts w:ascii="Consolas" w:hAnsi="Consolas"/>
          <w:color w:val="0F172A"/>
          <w:sz w:val="15"/>
        </w:rPr>
        <w:t xml:space="preserve">            └── contracts/</w:t>
      </w:r>
      <w:r>
        <w:br/>
      </w:r>
      <w:r>
        <w:rPr>
          <w:rFonts w:ascii="Consolas" w:hAnsi="Consolas"/>
          <w:color w:val="0F172A"/>
          <w:sz w:val="15"/>
        </w:rPr>
        <w:t xml:space="preserve">                ├── api/contracts.api.ts</w:t>
      </w:r>
      <w:r>
        <w:br/>
      </w:r>
      <w:r>
        <w:rPr>
          <w:rFonts w:ascii="Consolas" w:hAnsi="Consolas"/>
          <w:color w:val="0F172A"/>
          <w:sz w:val="15"/>
        </w:rPr>
        <w:t xml:space="preserve">                └── pages/</w:t>
      </w:r>
      <w:r>
        <w:br/>
      </w:r>
      <w:r>
        <w:rPr>
          <w:rFonts w:ascii="Consolas" w:hAnsi="Consolas"/>
          <w:color w:val="0F172A"/>
          <w:sz w:val="15"/>
        </w:rPr>
        <w:t xml:space="preserve">                    ├── contracts.page.tsx</w:t>
      </w:r>
      <w:r>
        <w:br/>
      </w:r>
      <w:r>
        <w:rPr>
          <w:rFonts w:ascii="Consolas" w:hAnsi="Consolas"/>
          <w:color w:val="0F172A"/>
          <w:sz w:val="15"/>
        </w:rPr>
        <w:t xml:space="preserve">                    ├── create-contract.page.tsx</w:t>
      </w:r>
      <w:r>
        <w:br/>
      </w:r>
      <w:r>
        <w:rPr>
          <w:rFonts w:ascii="Consolas" w:hAnsi="Consolas"/>
          <w:color w:val="0F172A"/>
          <w:sz w:val="15"/>
        </w:rPr>
        <w:t xml:space="preserve">                    ├── edit-contract.page.tsx</w:t>
      </w:r>
      <w:r>
        <w:br/>
      </w:r>
      <w:r>
        <w:rPr>
          <w:rFonts w:ascii="Consolas" w:hAnsi="Consolas"/>
          <w:color w:val="0F172A"/>
          <w:sz w:val="15"/>
        </w:rPr>
        <w:t xml:space="preserve">                    ├── contract-details.page.tsx</w:t>
      </w:r>
      <w:r>
        <w:br/>
      </w:r>
      <w:r>
        <w:rPr>
          <w:rFonts w:ascii="Consolas" w:hAnsi="Consolas"/>
          <w:color w:val="0F172A"/>
          <w:sz w:val="15"/>
        </w:rPr>
        <w:t xml:space="preserve">                    └── signature.page.tsx</w:t>
      </w:r>
    </w:p>
    <w:p>
      <w:pPr>
        <w:pStyle w:val="Heading1"/>
      </w:pPr>
      <w:r>
        <w:t>10. Synthèse</w:t>
      </w:r>
    </w:p>
    <w:p>
      <w:r>
        <w:t>L'application suit une organisation claire par domaines métier. Le frontend regroupe les pages et appels API par feature, tandis que le backend isole la sécurité, les utilisateurs, les contrats et l'email dans des modules NestJS distincts. Cette structure facilite l'évolution de fonctionnalités comme l'invitation utilisateur, la signature électronique et le suivi des contrats.</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Documentation technique - Gestion des contrats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6"/>
      </w:rPr>
      <w:t>Documentation technique - Gestion des contrats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E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