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437EC" w14:textId="44D5712A" w:rsidR="00F43D8B" w:rsidRPr="00F43D8B" w:rsidRDefault="00F43D8B" w:rsidP="00F43D8B">
      <w:pPr>
        <w:rPr>
          <w:b/>
          <w:bCs/>
        </w:rPr>
      </w:pPr>
      <w:r w:rsidRPr="00F43D8B">
        <w:rPr>
          <w:rFonts w:ascii="Segoe UI Emoji" w:hAnsi="Segoe UI Emoji" w:cs="Segoe UI Emoji"/>
          <w:b/>
          <w:bCs/>
        </w:rPr>
        <w:t>🟡</w:t>
      </w:r>
      <w:r w:rsidRPr="00F43D8B">
        <w:rPr>
          <w:b/>
          <w:bCs/>
        </w:rPr>
        <w:t xml:space="preserve"> </w:t>
      </w:r>
      <w:r w:rsidRPr="00F43D8B">
        <w:rPr>
          <w:b/>
          <w:bCs/>
          <w:sz w:val="28"/>
          <w:szCs w:val="28"/>
        </w:rPr>
        <w:t>Evaluating College Research Performance: Why Funding Rate Alone Isn’t Enough</w:t>
      </w:r>
      <w:r>
        <w:rPr>
          <w:b/>
          <w:bCs/>
          <w:sz w:val="28"/>
          <w:szCs w:val="28"/>
        </w:rPr>
        <w:t xml:space="preserve"> (</w:t>
      </w:r>
      <w:r w:rsidRPr="00F43D8B">
        <w:rPr>
          <w:b/>
          <w:bCs/>
        </w:rPr>
        <w:t>Q1FY24–Q3FY25 Data</w:t>
      </w:r>
      <w:r>
        <w:rPr>
          <w:b/>
          <w:bCs/>
        </w:rPr>
        <w:t>)</w:t>
      </w:r>
    </w:p>
    <w:p w14:paraId="03921249" w14:textId="57124083" w:rsidR="00F43D8B" w:rsidRDefault="00F43D8B" w:rsidP="00F43D8B">
      <w:r w:rsidRPr="00F43D8B">
        <w:t xml:space="preserve">While the </w:t>
      </w:r>
      <w:r w:rsidRPr="00F43D8B">
        <w:rPr>
          <w:b/>
          <w:bCs/>
        </w:rPr>
        <w:t>Funding Rate (%)</w:t>
      </w:r>
      <w:r w:rsidRPr="00F43D8B">
        <w:t xml:space="preserve"> shows how many submitted proposals are approved, it can be misleading as a performance metric. A holistic assessment requires combining multiple dimensions, such as </w:t>
      </w:r>
      <w:r w:rsidRPr="00F43D8B">
        <w:rPr>
          <w:b/>
          <w:bCs/>
        </w:rPr>
        <w:t>total dollar impact</w:t>
      </w:r>
      <w:r w:rsidRPr="00F43D8B">
        <w:t>,</w:t>
      </w:r>
      <w:r w:rsidR="000841CA">
        <w:t xml:space="preserve"> and</w:t>
      </w:r>
      <w:r w:rsidRPr="00F43D8B">
        <w:t xml:space="preserve"> </w:t>
      </w:r>
      <w:r w:rsidRPr="00F43D8B">
        <w:rPr>
          <w:b/>
          <w:bCs/>
        </w:rPr>
        <w:t>sponsor competitiveness</w:t>
      </w:r>
      <w:r w:rsidRPr="00F43D8B">
        <w:t>.</w:t>
      </w:r>
    </w:p>
    <w:p w14:paraId="15984029" w14:textId="77777777" w:rsidR="00F43D8B" w:rsidRDefault="00F43D8B" w:rsidP="00F43D8B"/>
    <w:p w14:paraId="60CFD604" w14:textId="77777777" w:rsidR="00F43D8B" w:rsidRPr="00F43D8B" w:rsidRDefault="00F43D8B" w:rsidP="00F43D8B">
      <w:pPr>
        <w:rPr>
          <w:b/>
          <w:bCs/>
        </w:rPr>
      </w:pPr>
      <w:r w:rsidRPr="00F43D8B">
        <w:rPr>
          <w:b/>
          <w:bCs/>
        </w:rPr>
        <w:t xml:space="preserve">1. </w:t>
      </w:r>
      <w:r w:rsidRPr="00F43D8B">
        <w:rPr>
          <w:rFonts w:ascii="Segoe UI Emoji" w:hAnsi="Segoe UI Emoji" w:cs="Segoe UI Emoji"/>
          <w:b/>
          <w:bCs/>
        </w:rPr>
        <w:t>📊</w:t>
      </w:r>
      <w:r w:rsidRPr="00F43D8B">
        <w:rPr>
          <w:b/>
          <w:bCs/>
        </w:rPr>
        <w:t xml:space="preserve"> Funding Rate (%) vs. Total Dollar Impact</w:t>
      </w:r>
    </w:p>
    <w:p w14:paraId="20524ED1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rPr>
          <w:b/>
          <w:bCs/>
        </w:rPr>
        <w:t>Business</w:t>
      </w:r>
      <w:r w:rsidRPr="00F43D8B">
        <w:t xml:space="preserve"> has the highest funding rate (88.5%) but received only </w:t>
      </w:r>
      <w:r w:rsidRPr="00F43D8B">
        <w:rPr>
          <w:b/>
          <w:bCs/>
        </w:rPr>
        <w:t>0.77%</w:t>
      </w:r>
      <w:r w:rsidRPr="00F43D8B">
        <w:t xml:space="preserve"> of the total dollars awarded.</w:t>
      </w:r>
    </w:p>
    <w:p w14:paraId="10A668F7" w14:textId="15DB23F5" w:rsidR="00F43D8B" w:rsidRPr="00F43D8B" w:rsidRDefault="00F43D8B" w:rsidP="00F43D8B">
      <w:pPr>
        <w:numPr>
          <w:ilvl w:val="0"/>
          <w:numId w:val="1"/>
        </w:numPr>
      </w:pPr>
      <w:r w:rsidRPr="00F43D8B">
        <w:t xml:space="preserve">In contrast, </w:t>
      </w:r>
      <w:r w:rsidRPr="00F43D8B">
        <w:rPr>
          <w:b/>
          <w:bCs/>
        </w:rPr>
        <w:t>Agriculture</w:t>
      </w:r>
      <w:r w:rsidRPr="00F43D8B">
        <w:t xml:space="preserve"> has a lower funding rate (45.7%) but secured </w:t>
      </w:r>
      <w:r w:rsidRPr="00F43D8B">
        <w:rPr>
          <w:b/>
          <w:bCs/>
        </w:rPr>
        <w:t>23.2%</w:t>
      </w:r>
      <w:r w:rsidRPr="00F43D8B">
        <w:t xml:space="preserve"> of total funding, which is the highest across all colleges.</w:t>
      </w:r>
    </w:p>
    <w:p w14:paraId="5B1598AE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rPr>
          <w:b/>
          <w:bCs/>
        </w:rPr>
        <w:t>Conclusion</w:t>
      </w:r>
      <w:r w:rsidRPr="00F43D8B">
        <w:t>: High funding rate often reflects smaller, lower-risk proposals; it does not equate to large-scale research success.</w:t>
      </w:r>
    </w:p>
    <w:p w14:paraId="3DD4274D" w14:textId="77777777" w:rsidR="00F43D8B" w:rsidRPr="00F43D8B" w:rsidRDefault="00F43D8B" w:rsidP="00F43D8B">
      <w:pPr>
        <w:rPr>
          <w:b/>
          <w:bCs/>
        </w:rPr>
      </w:pPr>
      <w:r w:rsidRPr="00F43D8B">
        <w:rPr>
          <w:b/>
          <w:bCs/>
        </w:rPr>
        <w:t xml:space="preserve">2. </w:t>
      </w:r>
      <w:r w:rsidRPr="00F43D8B">
        <w:rPr>
          <w:rFonts w:ascii="Segoe UI Emoji" w:hAnsi="Segoe UI Emoji" w:cs="Segoe UI Emoji"/>
          <w:b/>
          <w:bCs/>
        </w:rPr>
        <w:t>💵</w:t>
      </w:r>
      <w:r w:rsidRPr="00F43D8B">
        <w:rPr>
          <w:b/>
          <w:bCs/>
        </w:rPr>
        <w:t xml:space="preserve"> Dollars &amp; Awards by Sponsor Type</w:t>
      </w:r>
    </w:p>
    <w:p w14:paraId="0EF49D34" w14:textId="77777777" w:rsidR="00F43D8B" w:rsidRPr="00F43D8B" w:rsidRDefault="00F43D8B" w:rsidP="00F43D8B">
      <w:pPr>
        <w:numPr>
          <w:ilvl w:val="0"/>
          <w:numId w:val="2"/>
        </w:numPr>
      </w:pPr>
      <w:r w:rsidRPr="00F43D8B">
        <w:rPr>
          <w:b/>
          <w:bCs/>
        </w:rPr>
        <w:t>State-funded projects</w:t>
      </w:r>
      <w:r w:rsidRPr="00F43D8B">
        <w:t xml:space="preserve"> are associated with the highest funding rates across several units:</w:t>
      </w:r>
    </w:p>
    <w:p w14:paraId="593F7A67" w14:textId="77777777" w:rsidR="00F43D8B" w:rsidRPr="00F43D8B" w:rsidRDefault="00F43D8B" w:rsidP="00F43D8B">
      <w:pPr>
        <w:numPr>
          <w:ilvl w:val="1"/>
          <w:numId w:val="2"/>
        </w:numPr>
      </w:pPr>
      <w:r w:rsidRPr="00F43D8B">
        <w:t>Campus Operations (87.5% from state)</w:t>
      </w:r>
    </w:p>
    <w:p w14:paraId="7347A931" w14:textId="77777777" w:rsidR="00F43D8B" w:rsidRPr="00F43D8B" w:rsidRDefault="00F43D8B" w:rsidP="00F43D8B">
      <w:pPr>
        <w:numPr>
          <w:ilvl w:val="1"/>
          <w:numId w:val="2"/>
        </w:numPr>
      </w:pPr>
      <w:r w:rsidRPr="00F43D8B">
        <w:t>Education (62.5% from state)</w:t>
      </w:r>
    </w:p>
    <w:p w14:paraId="1F32AC99" w14:textId="77777777" w:rsidR="00F43D8B" w:rsidRPr="00F43D8B" w:rsidRDefault="00F43D8B" w:rsidP="00F43D8B">
      <w:pPr>
        <w:numPr>
          <w:ilvl w:val="0"/>
          <w:numId w:val="2"/>
        </w:numPr>
      </w:pPr>
      <w:r w:rsidRPr="00F43D8B">
        <w:t xml:space="preserve">However, </w:t>
      </w:r>
      <w:r w:rsidRPr="00F43D8B">
        <w:rPr>
          <w:b/>
          <w:bCs/>
        </w:rPr>
        <w:t>federal sponsors</w:t>
      </w:r>
      <w:r w:rsidRPr="00F43D8B">
        <w:t xml:space="preserve"> like NSF, NIH, and USDA — which are more competitive — provide </w:t>
      </w:r>
      <w:r w:rsidRPr="00F43D8B">
        <w:rPr>
          <w:b/>
          <w:bCs/>
        </w:rPr>
        <w:t>70.1% of total award dollars</w:t>
      </w:r>
      <w:r w:rsidRPr="00F43D8B">
        <w:t>.</w:t>
      </w:r>
    </w:p>
    <w:p w14:paraId="76141D5B" w14:textId="77777777" w:rsidR="00F43D8B" w:rsidRPr="00F43D8B" w:rsidRDefault="00F43D8B" w:rsidP="00F43D8B">
      <w:pPr>
        <w:numPr>
          <w:ilvl w:val="0"/>
          <w:numId w:val="2"/>
        </w:numPr>
      </w:pPr>
      <w:r w:rsidRPr="00F43D8B">
        <w:t xml:space="preserve">Colleges with strong </w:t>
      </w:r>
      <w:r w:rsidRPr="00F43D8B">
        <w:rPr>
          <w:b/>
          <w:bCs/>
        </w:rPr>
        <w:t>federal portfolios</w:t>
      </w:r>
      <w:r w:rsidRPr="00F43D8B">
        <w:t xml:space="preserve"> (e.g., Engineering, Agriculture, Research &amp; Economic Development) may show lower funding rates but higher dollar contributions.</w:t>
      </w:r>
    </w:p>
    <w:p w14:paraId="582FAD4C" w14:textId="77777777" w:rsidR="00F43D8B" w:rsidRDefault="00F43D8B" w:rsidP="00F43D8B"/>
    <w:p w14:paraId="2F368571" w14:textId="77777777" w:rsidR="00F43D8B" w:rsidRDefault="00F43D8B" w:rsidP="00F43D8B"/>
    <w:p w14:paraId="6B9F294B" w14:textId="77777777" w:rsidR="00F43D8B" w:rsidRDefault="00F43D8B" w:rsidP="00F43D8B"/>
    <w:p w14:paraId="36EA81BD" w14:textId="77777777" w:rsidR="00F43D8B" w:rsidRDefault="00F43D8B" w:rsidP="00F43D8B"/>
    <w:p w14:paraId="22CC37D2" w14:textId="77777777" w:rsidR="00F43D8B" w:rsidRPr="00F43D8B" w:rsidRDefault="00F43D8B" w:rsidP="00F43D8B"/>
    <w:p w14:paraId="2F60E168" w14:textId="6B00B779" w:rsidR="00F43D8B" w:rsidRDefault="00F43D8B"/>
    <w:sectPr w:rsidR="00F4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22502"/>
    <w:multiLevelType w:val="hybridMultilevel"/>
    <w:tmpl w:val="E68E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85EF2"/>
    <w:multiLevelType w:val="multilevel"/>
    <w:tmpl w:val="4470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72D10"/>
    <w:multiLevelType w:val="multilevel"/>
    <w:tmpl w:val="EE5A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641559">
    <w:abstractNumId w:val="2"/>
  </w:num>
  <w:num w:numId="2" w16cid:durableId="547686610">
    <w:abstractNumId w:val="1"/>
  </w:num>
  <w:num w:numId="3" w16cid:durableId="96904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8B"/>
    <w:rsid w:val="000069A8"/>
    <w:rsid w:val="000841CA"/>
    <w:rsid w:val="009158FF"/>
    <w:rsid w:val="00BA334F"/>
    <w:rsid w:val="00BC2F24"/>
    <w:rsid w:val="00CE3B2E"/>
    <w:rsid w:val="00F43D8B"/>
    <w:rsid w:val="00F7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41A8"/>
  <w15:chartTrackingRefBased/>
  <w15:docId w15:val="{8C15522B-33B3-4A0B-9B00-A5326782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4</cp:revision>
  <dcterms:created xsi:type="dcterms:W3CDTF">2025-06-05T15:47:00Z</dcterms:created>
  <dcterms:modified xsi:type="dcterms:W3CDTF">2025-06-06T17:39:00Z</dcterms:modified>
</cp:coreProperties>
</file>