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116F" w14:textId="77777777" w:rsidR="00287854" w:rsidRDefault="007548AA">
      <w:pPr>
        <w:pStyle w:val="Heading1"/>
      </w:pPr>
      <w:r>
        <w:t>Meeting Summary – Proposal &amp; Award Analysis for PIs</w:t>
      </w:r>
    </w:p>
    <w:p w14:paraId="787642A6" w14:textId="77777777" w:rsidR="007548AA" w:rsidRPr="007548AA" w:rsidRDefault="007548AA" w:rsidP="007548AA"/>
    <w:p w14:paraId="1421C63D" w14:textId="77777777" w:rsidR="00287854" w:rsidRDefault="007548AA">
      <w:r>
        <w:t>Date: April 11, 2025</w:t>
      </w:r>
    </w:p>
    <w:p w14:paraId="6EBECFD3" w14:textId="77777777" w:rsidR="00287854" w:rsidRDefault="007548AA">
      <w:r>
        <w:t>Presenter: Md Ismail Hossain</w:t>
      </w:r>
    </w:p>
    <w:p w14:paraId="2937BE4D" w14:textId="77777777" w:rsidR="00287854" w:rsidRDefault="007548AA">
      <w:pPr>
        <w:pStyle w:val="Heading2"/>
      </w:pPr>
      <w:r>
        <w:t>1. Introduction (1-2 min)</w:t>
      </w:r>
    </w:p>
    <w:p w14:paraId="5A8C5222" w14:textId="77777777" w:rsidR="00287854" w:rsidRDefault="007548AA">
      <w:r>
        <w:t xml:space="preserve">Thank you for your time, Dr. Parag. I’ll briefly walk through the proposal submission and funding trends till March 19, </w:t>
      </w:r>
      <w:r>
        <w:t>2025, focusing on PI engagement, funding sources, and areas where we can make strategic improvements.</w:t>
      </w:r>
    </w:p>
    <w:p w14:paraId="5437CB1A" w14:textId="77777777" w:rsidR="00287854" w:rsidRDefault="007548AA">
      <w:pPr>
        <w:pStyle w:val="Heading2"/>
      </w:pPr>
      <w:r>
        <w:t>2. Overall Metrics</w:t>
      </w:r>
    </w:p>
    <w:p w14:paraId="7B777BBC" w14:textId="77777777" w:rsidR="00287854" w:rsidRDefault="007548AA">
      <w:r>
        <w:t>- Total PIs Evaluated: 94</w:t>
      </w:r>
    </w:p>
    <w:p w14:paraId="31D2CC97" w14:textId="77777777" w:rsidR="00287854" w:rsidRDefault="007548AA">
      <w:r>
        <w:t>- Active (≥1 proposal or transfer): 57 (60.6%)</w:t>
      </w:r>
    </w:p>
    <w:p w14:paraId="7EFF88E7" w14:textId="77777777" w:rsidR="00287854" w:rsidRDefault="007548AA">
      <w:r>
        <w:t>- Inactive (no proposals): 37 (39.4%)</w:t>
      </w:r>
    </w:p>
    <w:p w14:paraId="2C341422" w14:textId="77777777" w:rsidR="00287854" w:rsidRDefault="007548AA">
      <w:r>
        <w:t>- Total Funds Secured: $14,025,374</w:t>
      </w:r>
    </w:p>
    <w:p w14:paraId="64F52CE6" w14:textId="77777777" w:rsidR="00287854" w:rsidRDefault="007548AA">
      <w:r>
        <w:t xml:space="preserve">   - Proposals: $11.5M (78.5%)</w:t>
      </w:r>
    </w:p>
    <w:p w14:paraId="2CC85783" w14:textId="77777777" w:rsidR="00287854" w:rsidRDefault="007548AA">
      <w:r>
        <w:t xml:space="preserve">   - Transfers: $2.5M (21.5%)</w:t>
      </w:r>
    </w:p>
    <w:p w14:paraId="1CD1FBE8" w14:textId="77777777" w:rsidR="00287854" w:rsidRDefault="007548AA">
      <w:pPr>
        <w:pStyle w:val="Heading2"/>
      </w:pPr>
      <w:r>
        <w:t>3. Proposal Dynamics</w:t>
      </w:r>
    </w:p>
    <w:p w14:paraId="3EB9B96A" w14:textId="77777777" w:rsidR="00287854" w:rsidRDefault="007548AA">
      <w:r>
        <w:t>- Median time to 1st proposal: 6.2 months</w:t>
      </w:r>
    </w:p>
    <w:p w14:paraId="760AF1F1" w14:textId="77777777" w:rsidR="00287854" w:rsidRDefault="007548AA">
      <w:r>
        <w:t>- 77.2% submitted within first year</w:t>
      </w:r>
    </w:p>
    <w:p w14:paraId="1CF0B3F9" w14:textId="65434D6F" w:rsidR="00287854" w:rsidRDefault="007548AA">
      <w:r>
        <w:t xml:space="preserve">- 61.4% first submission </w:t>
      </w:r>
      <w:r w:rsidR="00340779">
        <w:t>was as</w:t>
      </w:r>
      <w:r>
        <w:t xml:space="preserve"> federal grant</w:t>
      </w:r>
      <w:r w:rsidR="001A6285">
        <w:t>!</w:t>
      </w:r>
    </w:p>
    <w:p w14:paraId="59351007" w14:textId="77777777" w:rsidR="00287854" w:rsidRDefault="007548AA">
      <w:r w:rsidRPr="00147D6F">
        <w:rPr>
          <w:b/>
          <w:bCs/>
        </w:rPr>
        <w:t>Action Point:</w:t>
      </w:r>
      <w:r>
        <w:t xml:space="preserve"> Support new PIs in first 6–12 months with onboarding &amp; grant writing help.</w:t>
      </w:r>
    </w:p>
    <w:p w14:paraId="63B4BBB3" w14:textId="77777777" w:rsidR="00287854" w:rsidRDefault="007548AA">
      <w:pPr>
        <w:pStyle w:val="Heading2"/>
      </w:pPr>
      <w:r>
        <w:t>4. Fiscal Year Trends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87854" w14:paraId="3853C2C8" w14:textId="77777777" w:rsidTr="001A6285">
        <w:tc>
          <w:tcPr>
            <w:tcW w:w="1728" w:type="dxa"/>
          </w:tcPr>
          <w:p w14:paraId="2791B618" w14:textId="77777777" w:rsidR="00287854" w:rsidRDefault="007548AA">
            <w:r>
              <w:t>FY</w:t>
            </w:r>
          </w:p>
        </w:tc>
        <w:tc>
          <w:tcPr>
            <w:tcW w:w="1728" w:type="dxa"/>
          </w:tcPr>
          <w:p w14:paraId="1C03780F" w14:textId="77777777" w:rsidR="00287854" w:rsidRDefault="007548AA">
            <w:r>
              <w:t>Proposals</w:t>
            </w:r>
          </w:p>
        </w:tc>
        <w:tc>
          <w:tcPr>
            <w:tcW w:w="1728" w:type="dxa"/>
          </w:tcPr>
          <w:p w14:paraId="4C2199E9" w14:textId="77777777" w:rsidR="00287854" w:rsidRDefault="007548AA">
            <w:r>
              <w:t>Awards</w:t>
            </w:r>
          </w:p>
        </w:tc>
        <w:tc>
          <w:tcPr>
            <w:tcW w:w="1728" w:type="dxa"/>
          </w:tcPr>
          <w:p w14:paraId="401A5DE8" w14:textId="77777777" w:rsidR="00287854" w:rsidRDefault="007548AA">
            <w:r>
              <w:t>Transfers</w:t>
            </w:r>
          </w:p>
        </w:tc>
        <w:tc>
          <w:tcPr>
            <w:tcW w:w="1728" w:type="dxa"/>
          </w:tcPr>
          <w:p w14:paraId="4E915417" w14:textId="77777777" w:rsidR="00287854" w:rsidRDefault="007548AA">
            <w:r>
              <w:t>Funds</w:t>
            </w:r>
          </w:p>
        </w:tc>
      </w:tr>
      <w:tr w:rsidR="00287854" w14:paraId="6C720C7D" w14:textId="77777777" w:rsidTr="001A6285">
        <w:tc>
          <w:tcPr>
            <w:tcW w:w="1728" w:type="dxa"/>
          </w:tcPr>
          <w:p w14:paraId="006456FD" w14:textId="77777777" w:rsidR="00287854" w:rsidRDefault="007548AA">
            <w:r>
              <w:t>2023</w:t>
            </w:r>
          </w:p>
        </w:tc>
        <w:tc>
          <w:tcPr>
            <w:tcW w:w="1728" w:type="dxa"/>
          </w:tcPr>
          <w:p w14:paraId="2469E3B4" w14:textId="77777777" w:rsidR="00287854" w:rsidRDefault="007548AA">
            <w:r>
              <w:t>4</w:t>
            </w:r>
          </w:p>
        </w:tc>
        <w:tc>
          <w:tcPr>
            <w:tcW w:w="1728" w:type="dxa"/>
          </w:tcPr>
          <w:p w14:paraId="0D514849" w14:textId="77777777" w:rsidR="00287854" w:rsidRDefault="007548AA">
            <w:r>
              <w:t>4</w:t>
            </w:r>
          </w:p>
        </w:tc>
        <w:tc>
          <w:tcPr>
            <w:tcW w:w="1728" w:type="dxa"/>
          </w:tcPr>
          <w:p w14:paraId="024EDCDC" w14:textId="77777777" w:rsidR="00287854" w:rsidRDefault="007548AA">
            <w:r>
              <w:t>0</w:t>
            </w:r>
          </w:p>
        </w:tc>
        <w:tc>
          <w:tcPr>
            <w:tcW w:w="1728" w:type="dxa"/>
          </w:tcPr>
          <w:p w14:paraId="267B8A36" w14:textId="77777777" w:rsidR="00287854" w:rsidRDefault="007548AA">
            <w:r>
              <w:t>$7.64M</w:t>
            </w:r>
          </w:p>
        </w:tc>
      </w:tr>
      <w:tr w:rsidR="00287854" w14:paraId="583A26AD" w14:textId="77777777" w:rsidTr="001A6285">
        <w:tc>
          <w:tcPr>
            <w:tcW w:w="1728" w:type="dxa"/>
          </w:tcPr>
          <w:p w14:paraId="6E560434" w14:textId="77777777" w:rsidR="00287854" w:rsidRDefault="007548AA">
            <w:r>
              <w:t>2024</w:t>
            </w:r>
          </w:p>
        </w:tc>
        <w:tc>
          <w:tcPr>
            <w:tcW w:w="1728" w:type="dxa"/>
          </w:tcPr>
          <w:p w14:paraId="74EC3533" w14:textId="77777777" w:rsidR="00287854" w:rsidRDefault="007548AA">
            <w:r>
              <w:t>32</w:t>
            </w:r>
          </w:p>
        </w:tc>
        <w:tc>
          <w:tcPr>
            <w:tcW w:w="1728" w:type="dxa"/>
          </w:tcPr>
          <w:p w14:paraId="24C1DE8A" w14:textId="77777777" w:rsidR="00287854" w:rsidRDefault="007548AA">
            <w:r>
              <w:t>12</w:t>
            </w:r>
          </w:p>
        </w:tc>
        <w:tc>
          <w:tcPr>
            <w:tcW w:w="1728" w:type="dxa"/>
          </w:tcPr>
          <w:p w14:paraId="3C831519" w14:textId="77777777" w:rsidR="00287854" w:rsidRDefault="007548AA">
            <w:r>
              <w:t>7</w:t>
            </w:r>
          </w:p>
        </w:tc>
        <w:tc>
          <w:tcPr>
            <w:tcW w:w="1728" w:type="dxa"/>
          </w:tcPr>
          <w:p w14:paraId="0BCD2612" w14:textId="77777777" w:rsidR="00287854" w:rsidRDefault="007548AA">
            <w:r>
              <w:t>$2.03M</w:t>
            </w:r>
          </w:p>
        </w:tc>
      </w:tr>
      <w:tr w:rsidR="00287854" w14:paraId="356BC125" w14:textId="77777777" w:rsidTr="001A6285">
        <w:tc>
          <w:tcPr>
            <w:tcW w:w="1728" w:type="dxa"/>
          </w:tcPr>
          <w:p w14:paraId="49EAA625" w14:textId="77777777" w:rsidR="00287854" w:rsidRDefault="007548AA">
            <w:r>
              <w:t>2025</w:t>
            </w:r>
          </w:p>
        </w:tc>
        <w:tc>
          <w:tcPr>
            <w:tcW w:w="1728" w:type="dxa"/>
          </w:tcPr>
          <w:p w14:paraId="49F4B77A" w14:textId="77777777" w:rsidR="00287854" w:rsidRDefault="007548AA">
            <w:r>
              <w:t>109</w:t>
            </w:r>
          </w:p>
        </w:tc>
        <w:tc>
          <w:tcPr>
            <w:tcW w:w="1728" w:type="dxa"/>
          </w:tcPr>
          <w:p w14:paraId="4C2F9B96" w14:textId="77777777" w:rsidR="00287854" w:rsidRDefault="007548AA">
            <w:r>
              <w:t>10</w:t>
            </w:r>
          </w:p>
        </w:tc>
        <w:tc>
          <w:tcPr>
            <w:tcW w:w="1728" w:type="dxa"/>
          </w:tcPr>
          <w:p w14:paraId="5970A248" w14:textId="77777777" w:rsidR="00287854" w:rsidRDefault="007548AA">
            <w:r>
              <w:t>5</w:t>
            </w:r>
          </w:p>
        </w:tc>
        <w:tc>
          <w:tcPr>
            <w:tcW w:w="1728" w:type="dxa"/>
          </w:tcPr>
          <w:p w14:paraId="510E875C" w14:textId="77777777" w:rsidR="00287854" w:rsidRDefault="007548AA">
            <w:r>
              <w:t>$2.05M</w:t>
            </w:r>
          </w:p>
        </w:tc>
      </w:tr>
    </w:tbl>
    <w:p w14:paraId="01DD716D" w14:textId="76D22542" w:rsidR="00287854" w:rsidRDefault="007548AA">
      <w:r>
        <w:t xml:space="preserve">Insight: Despite more submissions in FY2025, </w:t>
      </w:r>
      <w:r w:rsidR="001A6285">
        <w:t>the award</w:t>
      </w:r>
      <w:r>
        <w:t xml:space="preserve"> rate is low.</w:t>
      </w:r>
    </w:p>
    <w:p w14:paraId="65A67511" w14:textId="77777777" w:rsidR="001A6285" w:rsidRDefault="001A6285"/>
    <w:p w14:paraId="275512EE" w14:textId="77777777" w:rsidR="00287854" w:rsidRDefault="007548AA">
      <w:pPr>
        <w:pStyle w:val="Heading2"/>
      </w:pPr>
      <w:r>
        <w:lastRenderedPageBreak/>
        <w:t>5. Inactive PIs</w:t>
      </w:r>
    </w:p>
    <w:p w14:paraId="05C3EE03" w14:textId="77777777" w:rsidR="00287854" w:rsidRDefault="007548AA">
      <w:r>
        <w:t xml:space="preserve">- 37 </w:t>
      </w:r>
      <w:r>
        <w:t>PIs didn’t submit proposals.</w:t>
      </w:r>
    </w:p>
    <w:p w14:paraId="488EA063" w14:textId="77777777" w:rsidR="00287854" w:rsidRDefault="007548AA">
      <w:r>
        <w:t>- Likely barriers: department support, unclear process, resource access.</w:t>
      </w:r>
    </w:p>
    <w:p w14:paraId="22ABD1C1" w14:textId="77777777" w:rsidR="00287854" w:rsidRDefault="007548AA">
      <w:r w:rsidRPr="001A6285">
        <w:rPr>
          <w:b/>
          <w:bCs/>
        </w:rPr>
        <w:t>Recommendation:</w:t>
      </w:r>
      <w:r>
        <w:t xml:space="preserve"> Conduct a quick survey or 1-on-1 follow-up to identify needs.</w:t>
      </w:r>
    </w:p>
    <w:p w14:paraId="349AA025" w14:textId="77777777" w:rsidR="00287854" w:rsidRDefault="007548AA">
      <w:pPr>
        <w:pStyle w:val="Heading2"/>
      </w:pPr>
      <w:r>
        <w:t>6. Key Recommendations</w:t>
      </w:r>
    </w:p>
    <w:p w14:paraId="2AFE8CC6" w14:textId="77777777" w:rsidR="00287854" w:rsidRDefault="007548AA">
      <w:r>
        <w:t>✅</w:t>
      </w:r>
      <w:r>
        <w:t xml:space="preserve"> Targeted support for new PIs</w:t>
      </w:r>
    </w:p>
    <w:p w14:paraId="026B5FE6" w14:textId="77777777" w:rsidR="00287854" w:rsidRDefault="007548AA">
      <w:r>
        <w:t>✅</w:t>
      </w:r>
      <w:r>
        <w:t xml:space="preserve"> Internal </w:t>
      </w:r>
      <w:r>
        <w:t>pre-submission peer review</w:t>
      </w:r>
    </w:p>
    <w:p w14:paraId="6C4AB778" w14:textId="77777777" w:rsidR="00287854" w:rsidRDefault="007548AA">
      <w:r>
        <w:t>✅</w:t>
      </w:r>
      <w:r>
        <w:t xml:space="preserve"> Inactive PI re-engagement plan</w:t>
      </w:r>
    </w:p>
    <w:p w14:paraId="096D6A4A" w14:textId="77777777" w:rsidR="00287854" w:rsidRDefault="007548AA">
      <w:r>
        <w:t>✅</w:t>
      </w:r>
      <w:r>
        <w:t xml:space="preserve"> Quarterly PI dashboard tracking</w:t>
      </w:r>
    </w:p>
    <w:p w14:paraId="45934E75" w14:textId="77777777" w:rsidR="00287854" w:rsidRDefault="007548AA">
      <w:pPr>
        <w:pStyle w:val="Heading2"/>
      </w:pPr>
      <w:r>
        <w:t>Close (Last 5 min)</w:t>
      </w:r>
    </w:p>
    <w:p w14:paraId="3F35B379" w14:textId="77777777" w:rsidR="00287854" w:rsidRDefault="007548AA">
      <w:r>
        <w:t>I welcome your input on which areas you'd like us to prioritize, or if there are any directions you'd like us to explore further.</w:t>
      </w:r>
    </w:p>
    <w:sectPr w:rsidR="002878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301242">
    <w:abstractNumId w:val="8"/>
  </w:num>
  <w:num w:numId="2" w16cid:durableId="1804620024">
    <w:abstractNumId w:val="6"/>
  </w:num>
  <w:num w:numId="3" w16cid:durableId="1673413384">
    <w:abstractNumId w:val="5"/>
  </w:num>
  <w:num w:numId="4" w16cid:durableId="1753313528">
    <w:abstractNumId w:val="4"/>
  </w:num>
  <w:num w:numId="5" w16cid:durableId="991526075">
    <w:abstractNumId w:val="7"/>
  </w:num>
  <w:num w:numId="6" w16cid:durableId="1313218096">
    <w:abstractNumId w:val="3"/>
  </w:num>
  <w:num w:numId="7" w16cid:durableId="1450396207">
    <w:abstractNumId w:val="2"/>
  </w:num>
  <w:num w:numId="8" w16cid:durableId="1287278942">
    <w:abstractNumId w:val="1"/>
  </w:num>
  <w:num w:numId="9" w16cid:durableId="190691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D6F"/>
    <w:rsid w:val="0015074B"/>
    <w:rsid w:val="001A6285"/>
    <w:rsid w:val="00287854"/>
    <w:rsid w:val="0029639D"/>
    <w:rsid w:val="00326F90"/>
    <w:rsid w:val="00340779"/>
    <w:rsid w:val="007548AA"/>
    <w:rsid w:val="00AA1D8D"/>
    <w:rsid w:val="00B47730"/>
    <w:rsid w:val="00CB0664"/>
    <w:rsid w:val="00CB5E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417933E-4ED9-4E86-B843-3FE48062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Ismail Hossain</cp:lastModifiedBy>
  <cp:revision>5</cp:revision>
  <dcterms:created xsi:type="dcterms:W3CDTF">2013-12-23T23:15:00Z</dcterms:created>
  <dcterms:modified xsi:type="dcterms:W3CDTF">2025-04-10T18:57:00Z</dcterms:modified>
  <cp:category/>
</cp:coreProperties>
</file>