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5765" w14:textId="77777777" w:rsidR="0093504C" w:rsidRDefault="007F0628">
      <w:pPr>
        <w:pStyle w:val="Heading1"/>
      </w:pPr>
      <w:r>
        <w:t>Suggested Features for Predicting Expense Starting Days in Awarded Projects</w:t>
      </w:r>
    </w:p>
    <w:p w14:paraId="7B588BB0" w14:textId="77777777" w:rsidR="0093504C" w:rsidRDefault="007F0628">
      <w:pPr>
        <w:pStyle w:val="Heading2"/>
      </w:pPr>
      <w:r>
        <w:t>1. Administrative &amp; Compliance Features</w:t>
      </w:r>
    </w:p>
    <w:p w14:paraId="18D767AF" w14:textId="77777777" w:rsidR="00930FA2" w:rsidRDefault="007F0628" w:rsidP="0034066F">
      <w:r>
        <w:t xml:space="preserve">- </w:t>
      </w:r>
      <w:proofErr w:type="spellStart"/>
      <w:r w:rsidRPr="00740637">
        <w:rPr>
          <w:b/>
          <w:bCs/>
        </w:rPr>
        <w:t>IRB_approval_status</w:t>
      </w:r>
      <w:proofErr w:type="spellEnd"/>
      <w:r>
        <w:t xml:space="preserve"> (approved / pending / not required)</w:t>
      </w:r>
      <w:r w:rsidR="0034066F">
        <w:t>:</w:t>
      </w:r>
    </w:p>
    <w:p w14:paraId="1A7817E0" w14:textId="4CE2C61C" w:rsidR="0034066F" w:rsidRPr="0034066F" w:rsidRDefault="00930FA2" w:rsidP="00930FA2">
      <w:pPr>
        <w:pStyle w:val="ListParagraph"/>
        <w:numPr>
          <w:ilvl w:val="0"/>
          <w:numId w:val="13"/>
        </w:numPr>
      </w:pPr>
      <w:r w:rsidRPr="00930FA2">
        <w:rPr>
          <w:b/>
          <w:bCs/>
        </w:rPr>
        <w:t>Meaning:</w:t>
      </w:r>
      <w:r w:rsidRPr="0034066F">
        <w:t xml:space="preserve"> Status of Institutional Review Board (IRB) approval for research involving human subjects.</w:t>
      </w:r>
    </w:p>
    <w:p w14:paraId="0C38B848" w14:textId="11910952" w:rsidR="0034066F" w:rsidRPr="0034066F" w:rsidRDefault="0034066F" w:rsidP="00930FA2">
      <w:pPr>
        <w:pStyle w:val="ListParagraph"/>
        <w:numPr>
          <w:ilvl w:val="0"/>
          <w:numId w:val="13"/>
        </w:numPr>
      </w:pPr>
      <w:r w:rsidRPr="00930FA2">
        <w:rPr>
          <w:b/>
          <w:bCs/>
        </w:rPr>
        <w:t>Values:</w:t>
      </w:r>
      <w:r w:rsidRPr="0034066F">
        <w:t xml:space="preserve"> Approved, Pending, or Not Required</w:t>
      </w:r>
    </w:p>
    <w:p w14:paraId="770255B4" w14:textId="48DA1360" w:rsidR="0034066F" w:rsidRPr="0034066F" w:rsidRDefault="0034066F" w:rsidP="00930FA2">
      <w:pPr>
        <w:pStyle w:val="ListParagraph"/>
        <w:numPr>
          <w:ilvl w:val="0"/>
          <w:numId w:val="13"/>
        </w:numPr>
      </w:pPr>
      <w:r w:rsidRPr="00930FA2">
        <w:rPr>
          <w:b/>
          <w:bCs/>
        </w:rPr>
        <w:t>Why it matters:</w:t>
      </w:r>
      <w:r w:rsidRPr="0034066F">
        <w:t xml:space="preserve"> If IRB approval is still pending, spending can't start on many human-subject research projects.</w:t>
      </w:r>
    </w:p>
    <w:p w14:paraId="0EF3E284" w14:textId="2F9ED965" w:rsidR="0093504C" w:rsidRDefault="0093504C"/>
    <w:p w14:paraId="286EC170" w14:textId="34335D8C" w:rsidR="00DE3B31" w:rsidRDefault="007F0628" w:rsidP="002873A5">
      <w:r>
        <w:t xml:space="preserve">- </w:t>
      </w:r>
      <w:proofErr w:type="spellStart"/>
      <w:r w:rsidRPr="00740637">
        <w:rPr>
          <w:b/>
          <w:bCs/>
        </w:rPr>
        <w:t>IACUC_approval_status</w:t>
      </w:r>
      <w:proofErr w:type="spellEnd"/>
      <w:r w:rsidR="0034066F" w:rsidRPr="00740637">
        <w:rPr>
          <w:b/>
          <w:bCs/>
        </w:rPr>
        <w:t>:</w:t>
      </w:r>
    </w:p>
    <w:p w14:paraId="14C34EBF" w14:textId="69C0E71A" w:rsidR="002873A5" w:rsidRPr="002873A5" w:rsidRDefault="002873A5" w:rsidP="00DE3B31">
      <w:pPr>
        <w:pStyle w:val="ListParagraph"/>
        <w:numPr>
          <w:ilvl w:val="0"/>
          <w:numId w:val="14"/>
        </w:numPr>
      </w:pPr>
      <w:r w:rsidRPr="00DE3B31">
        <w:rPr>
          <w:b/>
          <w:bCs/>
        </w:rPr>
        <w:t>Meaning:</w:t>
      </w:r>
      <w:r w:rsidRPr="002873A5">
        <w:t xml:space="preserve"> Status of Institutional Animal Care and Use Committee approval, for research involving animals.</w:t>
      </w:r>
    </w:p>
    <w:p w14:paraId="23B09FF3" w14:textId="2E23605F" w:rsidR="002873A5" w:rsidRPr="002873A5" w:rsidRDefault="002873A5" w:rsidP="00DE3B31">
      <w:pPr>
        <w:pStyle w:val="ListParagraph"/>
        <w:numPr>
          <w:ilvl w:val="0"/>
          <w:numId w:val="14"/>
        </w:numPr>
      </w:pPr>
      <w:r w:rsidRPr="00DE3B31">
        <w:rPr>
          <w:b/>
          <w:bCs/>
        </w:rPr>
        <w:t>Values:</w:t>
      </w:r>
      <w:r w:rsidRPr="002873A5">
        <w:t xml:space="preserve"> Approved, Pending, or Not Required</w:t>
      </w:r>
    </w:p>
    <w:p w14:paraId="49F4E759" w14:textId="2DAF82C3" w:rsidR="002873A5" w:rsidRPr="002873A5" w:rsidRDefault="002873A5" w:rsidP="00DE3B31">
      <w:pPr>
        <w:pStyle w:val="ListParagraph"/>
        <w:numPr>
          <w:ilvl w:val="0"/>
          <w:numId w:val="14"/>
        </w:numPr>
      </w:pPr>
      <w:r w:rsidRPr="00DE3B31">
        <w:rPr>
          <w:b/>
          <w:bCs/>
        </w:rPr>
        <w:t>Why it matters:</w:t>
      </w:r>
      <w:r w:rsidRPr="002873A5">
        <w:t xml:space="preserve"> </w:t>
      </w:r>
      <w:proofErr w:type="gramStart"/>
      <w:r w:rsidRPr="002873A5">
        <w:t>Similar to</w:t>
      </w:r>
      <w:proofErr w:type="gramEnd"/>
      <w:r w:rsidRPr="002873A5">
        <w:t xml:space="preserve"> IRB, certain projects can’t start expenses until this approval is complete.</w:t>
      </w:r>
    </w:p>
    <w:p w14:paraId="3D4593EE" w14:textId="535C1267" w:rsidR="0093504C" w:rsidRDefault="0093504C"/>
    <w:p w14:paraId="4454EBFA" w14:textId="77777777" w:rsidR="00DE3B31" w:rsidRDefault="007F0628" w:rsidP="00DE3B31">
      <w:r w:rsidRPr="00740637">
        <w:rPr>
          <w:b/>
          <w:bCs/>
        </w:rPr>
        <w:t xml:space="preserve">- </w:t>
      </w:r>
      <w:proofErr w:type="spellStart"/>
      <w:r w:rsidRPr="00740637">
        <w:rPr>
          <w:b/>
          <w:bCs/>
        </w:rPr>
        <w:t>COI_form_submitted</w:t>
      </w:r>
      <w:proofErr w:type="spellEnd"/>
      <w:r>
        <w:t xml:space="preserve"> (Yes/No)</w:t>
      </w:r>
      <w:r w:rsidR="002873A5">
        <w:t>:</w:t>
      </w:r>
    </w:p>
    <w:p w14:paraId="08EDB2CF" w14:textId="17D19155" w:rsidR="00DE3B31" w:rsidRPr="002873A5" w:rsidRDefault="00DE3B31" w:rsidP="00DE3B31">
      <w:pPr>
        <w:pStyle w:val="ListParagraph"/>
        <w:numPr>
          <w:ilvl w:val="0"/>
          <w:numId w:val="14"/>
        </w:numPr>
      </w:pPr>
      <w:r w:rsidRPr="00DE3B31">
        <w:rPr>
          <w:b/>
          <w:bCs/>
        </w:rPr>
        <w:t>Meaning:</w:t>
      </w:r>
      <w:r w:rsidRPr="002873A5">
        <w:t xml:space="preserve"> Whether the PI has submitted their </w:t>
      </w:r>
      <w:proofErr w:type="gramStart"/>
      <w:r w:rsidRPr="00DE3B31">
        <w:rPr>
          <w:b/>
          <w:bCs/>
        </w:rPr>
        <w:t>Conflict of Interest</w:t>
      </w:r>
      <w:proofErr w:type="gramEnd"/>
      <w:r w:rsidRPr="002873A5">
        <w:t xml:space="preserve"> disclosure form.</w:t>
      </w:r>
    </w:p>
    <w:p w14:paraId="21F172A3" w14:textId="3AE45692" w:rsidR="00DE3B31" w:rsidRPr="002873A5" w:rsidRDefault="00DE3B31" w:rsidP="00DE3B31">
      <w:pPr>
        <w:pStyle w:val="ListParagraph"/>
        <w:numPr>
          <w:ilvl w:val="0"/>
          <w:numId w:val="14"/>
        </w:numPr>
      </w:pPr>
      <w:r w:rsidRPr="00DE3B31">
        <w:rPr>
          <w:b/>
          <w:bCs/>
        </w:rPr>
        <w:t>Values:</w:t>
      </w:r>
      <w:r w:rsidRPr="002873A5">
        <w:t xml:space="preserve"> Yes or No</w:t>
      </w:r>
    </w:p>
    <w:p w14:paraId="3148F138" w14:textId="7D50A447" w:rsidR="0093504C" w:rsidRDefault="00DE3B31" w:rsidP="00DE3B31">
      <w:pPr>
        <w:pStyle w:val="ListParagraph"/>
        <w:numPr>
          <w:ilvl w:val="0"/>
          <w:numId w:val="14"/>
        </w:numPr>
      </w:pPr>
      <w:r w:rsidRPr="00DE3B31">
        <w:rPr>
          <w:b/>
          <w:bCs/>
        </w:rPr>
        <w:t>Why it matters:</w:t>
      </w:r>
      <w:r w:rsidRPr="002873A5">
        <w:t xml:space="preserve"> COI compliance is required before the project can move forward — delays here often cause downstream setup issues.</w:t>
      </w:r>
    </w:p>
    <w:p w14:paraId="34570A1A" w14:textId="77777777" w:rsidR="00427386" w:rsidRDefault="007F0628" w:rsidP="00DE3B31">
      <w:r w:rsidRPr="00DC6F7C">
        <w:rPr>
          <w:i/>
          <w:iCs/>
        </w:rPr>
        <w:t xml:space="preserve">- </w:t>
      </w:r>
      <w:proofErr w:type="spellStart"/>
      <w:r w:rsidRPr="00DC6F7C">
        <w:rPr>
          <w:i/>
          <w:iCs/>
        </w:rPr>
        <w:t>PI_training_complete</w:t>
      </w:r>
      <w:proofErr w:type="spellEnd"/>
      <w:r>
        <w:t xml:space="preserve"> (Yes/No or percentage complete)</w:t>
      </w:r>
      <w:r w:rsidR="002873A5">
        <w:t>:</w:t>
      </w:r>
      <w:r w:rsidR="00393AED">
        <w:t xml:space="preserve"> </w:t>
      </w:r>
    </w:p>
    <w:p w14:paraId="0A2B46D7" w14:textId="35C3A99E" w:rsidR="00427386" w:rsidRPr="002873A5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Meaning:</w:t>
      </w:r>
      <w:r w:rsidRPr="002873A5">
        <w:t xml:space="preserve"> Indicates whether the </w:t>
      </w:r>
      <w:r w:rsidRPr="00427386">
        <w:rPr>
          <w:b/>
          <w:bCs/>
        </w:rPr>
        <w:t>Principal Investigator</w:t>
      </w:r>
      <w:r w:rsidRPr="002873A5">
        <w:t xml:space="preserve"> has completed mandatory training (e.g., ethics, safety, or sponsor-specific).</w:t>
      </w:r>
    </w:p>
    <w:p w14:paraId="39494CD8" w14:textId="682873DC" w:rsidR="00427386" w:rsidRPr="002873A5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Values:</w:t>
      </w:r>
      <w:r w:rsidRPr="002873A5">
        <w:t xml:space="preserve"> Yes, No, or % Complete</w:t>
      </w:r>
    </w:p>
    <w:p w14:paraId="4C15D0C9" w14:textId="6A4AB552" w:rsidR="00427386" w:rsidRPr="002873A5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Why it matters:</w:t>
      </w:r>
      <w:r w:rsidRPr="002873A5">
        <w:t xml:space="preserve"> Incomplete training can prevent full account setup or spending clearance.</w:t>
      </w:r>
    </w:p>
    <w:p w14:paraId="7048F2EF" w14:textId="5F936358" w:rsidR="002873A5" w:rsidRPr="002873A5" w:rsidRDefault="002873A5" w:rsidP="00DE3B31">
      <w:r>
        <w:br/>
      </w:r>
      <w:r>
        <w:br/>
      </w:r>
    </w:p>
    <w:p w14:paraId="565AD06D" w14:textId="399CB123" w:rsidR="0093504C" w:rsidRDefault="0093504C"/>
    <w:p w14:paraId="3B1E9B87" w14:textId="77777777" w:rsidR="002873A5" w:rsidRDefault="002873A5"/>
    <w:p w14:paraId="3B48664C" w14:textId="67D6D83A" w:rsidR="00427386" w:rsidRDefault="007F0628" w:rsidP="00427386">
      <w:r>
        <w:t xml:space="preserve">- </w:t>
      </w:r>
      <w:proofErr w:type="spellStart"/>
      <w:r>
        <w:t>Budget_finalized_date</w:t>
      </w:r>
      <w:proofErr w:type="spellEnd"/>
      <w:r w:rsidR="00EF2DFB">
        <w:t>:</w:t>
      </w:r>
    </w:p>
    <w:p w14:paraId="63893258" w14:textId="43FC4F00" w:rsidR="00427386" w:rsidRPr="00EF2DFB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Meaning:</w:t>
      </w:r>
      <w:r w:rsidRPr="00EF2DFB">
        <w:t xml:space="preserve"> The date when the final, sponsor-approved budget was agreed upon.</w:t>
      </w:r>
    </w:p>
    <w:p w14:paraId="74FAD2B1" w14:textId="1F546738" w:rsidR="0093504C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Why it matters:</w:t>
      </w:r>
      <w:r w:rsidRPr="00EF2DFB">
        <w:t xml:space="preserve"> Without a finalized budget, WC setup can’t proceed — delays in finalizing budget can delay expense setup.</w:t>
      </w:r>
    </w:p>
    <w:p w14:paraId="626D5F91" w14:textId="77777777" w:rsidR="00427386" w:rsidRDefault="007F0628" w:rsidP="00427386">
      <w:r>
        <w:t xml:space="preserve">- </w:t>
      </w:r>
      <w:proofErr w:type="spellStart"/>
      <w:r>
        <w:t>Contract_signed_date</w:t>
      </w:r>
      <w:proofErr w:type="spellEnd"/>
      <w:r w:rsidR="00EF2DFB">
        <w:t>:</w:t>
      </w:r>
      <w:r w:rsidR="004B088A">
        <w:t xml:space="preserve"> </w:t>
      </w:r>
    </w:p>
    <w:p w14:paraId="18F822D5" w14:textId="18269567" w:rsidR="00427386" w:rsidRPr="00EF2DFB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Meaning:</w:t>
      </w:r>
      <w:r w:rsidRPr="00EF2DFB">
        <w:t xml:space="preserve"> Date the </w:t>
      </w:r>
      <w:r w:rsidRPr="00427386">
        <w:rPr>
          <w:b/>
          <w:bCs/>
        </w:rPr>
        <w:t>contract or award agreement</w:t>
      </w:r>
      <w:r w:rsidRPr="00EF2DFB">
        <w:t xml:space="preserve"> was fully executed by both parties.</w:t>
      </w:r>
    </w:p>
    <w:p w14:paraId="5571BC1F" w14:textId="307D42F5" w:rsidR="0093504C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Why it matters:</w:t>
      </w:r>
      <w:r w:rsidRPr="00EF2DFB">
        <w:t xml:space="preserve"> Spending cannot begin until the legal agreement is signed — some projects are stuck here for weeks due to negotiations.</w:t>
      </w:r>
    </w:p>
    <w:p w14:paraId="39A2BC41" w14:textId="77777777" w:rsidR="00427386" w:rsidRDefault="007F0628" w:rsidP="00427386">
      <w:r>
        <w:t xml:space="preserve">- </w:t>
      </w:r>
      <w:proofErr w:type="spellStart"/>
      <w:r>
        <w:t>Subaward_involved</w:t>
      </w:r>
      <w:proofErr w:type="spellEnd"/>
      <w:r>
        <w:t xml:space="preserve"> (Yes/No)</w:t>
      </w:r>
      <w:r w:rsidR="00EF2DFB">
        <w:t>:</w:t>
      </w:r>
    </w:p>
    <w:p w14:paraId="331CDDD5" w14:textId="637203E4" w:rsidR="00427386" w:rsidRPr="00EF2DFB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Meaning:</w:t>
      </w:r>
      <w:r w:rsidRPr="00EF2DFB">
        <w:t xml:space="preserve"> Whether the awarded project includes </w:t>
      </w:r>
      <w:r w:rsidRPr="00427386">
        <w:rPr>
          <w:b/>
          <w:bCs/>
        </w:rPr>
        <w:t>collaboration with other institutions</w:t>
      </w:r>
      <w:r w:rsidRPr="00EF2DFB">
        <w:t xml:space="preserve"> via subawards.</w:t>
      </w:r>
    </w:p>
    <w:p w14:paraId="75771482" w14:textId="0F320598" w:rsidR="00427386" w:rsidRPr="00EF2DFB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Values:</w:t>
      </w:r>
      <w:r w:rsidRPr="00EF2DFB">
        <w:t xml:space="preserve"> Yes or No</w:t>
      </w:r>
    </w:p>
    <w:p w14:paraId="745AC126" w14:textId="131303F7" w:rsidR="00427386" w:rsidRPr="00EF2DFB" w:rsidRDefault="00427386" w:rsidP="00427386">
      <w:pPr>
        <w:pStyle w:val="ListParagraph"/>
        <w:numPr>
          <w:ilvl w:val="0"/>
          <w:numId w:val="14"/>
        </w:numPr>
      </w:pPr>
      <w:r w:rsidRPr="00427386">
        <w:rPr>
          <w:b/>
          <w:bCs/>
        </w:rPr>
        <w:t>Why it matters:</w:t>
      </w:r>
      <w:r w:rsidRPr="00EF2DFB">
        <w:t xml:space="preserve"> Projects with subawards typically take longer to start, as more legal and financial checks are involved.</w:t>
      </w:r>
    </w:p>
    <w:p w14:paraId="1EC8A1D2" w14:textId="32A33130" w:rsidR="00EF2DFB" w:rsidRPr="00EF2DFB" w:rsidRDefault="00EF2DFB" w:rsidP="00427386">
      <w:r>
        <w:br/>
      </w:r>
      <w:r>
        <w:br/>
      </w:r>
    </w:p>
    <w:p w14:paraId="074AD9CA" w14:textId="11F4AF70" w:rsidR="0093504C" w:rsidRDefault="00F221D0">
      <w:r>
        <w:br/>
      </w:r>
      <w:r>
        <w:br/>
      </w:r>
      <w:r w:rsidRPr="00F55FCE">
        <w:rPr>
          <w:b/>
          <w:bCs/>
        </w:rPr>
        <w:t>Kim Reply:</w:t>
      </w:r>
      <w:r>
        <w:t xml:space="preserve"> </w:t>
      </w:r>
      <w:r w:rsidRPr="00F221D0">
        <w:t xml:space="preserve">That information is housed in </w:t>
      </w:r>
      <w:proofErr w:type="spellStart"/>
      <w:r w:rsidRPr="00F221D0">
        <w:t>ROAMWyo</w:t>
      </w:r>
      <w:proofErr w:type="spellEnd"/>
    </w:p>
    <w:p w14:paraId="5D91DCC5" w14:textId="77777777" w:rsidR="0093504C" w:rsidRDefault="007F0628">
      <w:pPr>
        <w:pStyle w:val="Heading2"/>
      </w:pPr>
      <w:r>
        <w:t>2. Timeline-Based Features</w:t>
      </w:r>
    </w:p>
    <w:p w14:paraId="3FCF48DC" w14:textId="77777777" w:rsidR="0093504C" w:rsidRDefault="007F0628">
      <w:r>
        <w:t xml:space="preserve">- </w:t>
      </w:r>
      <w:proofErr w:type="spellStart"/>
      <w:r>
        <w:t>Award_to_PI_notification_days</w:t>
      </w:r>
      <w:proofErr w:type="spellEnd"/>
    </w:p>
    <w:p w14:paraId="0E2AEADB" w14:textId="77777777" w:rsidR="0093504C" w:rsidRDefault="007F0628">
      <w:r>
        <w:t xml:space="preserve">- </w:t>
      </w:r>
      <w:proofErr w:type="spellStart"/>
      <w:r>
        <w:t>Award_to_budget_finalization_days</w:t>
      </w:r>
      <w:proofErr w:type="spellEnd"/>
    </w:p>
    <w:p w14:paraId="1F807940" w14:textId="77777777" w:rsidR="0093504C" w:rsidRDefault="007F0628">
      <w:r>
        <w:t xml:space="preserve">- </w:t>
      </w:r>
      <w:proofErr w:type="spellStart"/>
      <w:r>
        <w:t>Award_to_contract_signed_days</w:t>
      </w:r>
      <w:proofErr w:type="spellEnd"/>
    </w:p>
    <w:p w14:paraId="6A8BC61F" w14:textId="77777777" w:rsidR="003B3D61" w:rsidRPr="003B3D61" w:rsidRDefault="007F0628" w:rsidP="003B3D61">
      <w:r>
        <w:t xml:space="preserve">- </w:t>
      </w:r>
      <w:proofErr w:type="spellStart"/>
      <w:r>
        <w:t>Award_to_first_compliance_approval_days</w:t>
      </w:r>
      <w:proofErr w:type="spellEnd"/>
      <w:r w:rsidR="00485AA3">
        <w:br/>
      </w:r>
      <w:r w:rsidR="00485AA3">
        <w:br/>
      </w:r>
      <w:r w:rsidR="00485AA3" w:rsidRPr="005126E1">
        <w:rPr>
          <w:b/>
          <w:bCs/>
        </w:rPr>
        <w:t>Kim Reply:</w:t>
      </w:r>
      <w:r w:rsidR="00485AA3">
        <w:t xml:space="preserve"> </w:t>
      </w:r>
      <w:r w:rsidR="003B3D61" w:rsidRPr="003B3D61">
        <w:t>Are you asking how long from when the proposal is submitted to when the PI gets notified of the award? This would also be in RW.</w:t>
      </w:r>
    </w:p>
    <w:p w14:paraId="263F4722" w14:textId="4D70C3AF" w:rsidR="0034600A" w:rsidRDefault="003B3D61">
      <w:r>
        <w:t xml:space="preserve">Ismail Reply: </w:t>
      </w:r>
      <w:r w:rsidRPr="003B3D61">
        <w:rPr>
          <w:b/>
          <w:bCs/>
        </w:rPr>
        <w:t>Yes</w:t>
      </w:r>
      <w:r w:rsidRPr="003B3D61">
        <w:t xml:space="preserve">, I'm interested in the timeline from </w:t>
      </w:r>
      <w:r w:rsidRPr="003B3D61">
        <w:rPr>
          <w:b/>
          <w:bCs/>
        </w:rPr>
        <w:t>proposal submission to PI notification of the award</w:t>
      </w:r>
      <w:r w:rsidRPr="003B3D61">
        <w:t xml:space="preserve">, </w:t>
      </w:r>
      <w:proofErr w:type="gramStart"/>
      <w:r w:rsidRPr="003B3D61">
        <w:t>and also</w:t>
      </w:r>
      <w:proofErr w:type="gramEnd"/>
      <w:r w:rsidRPr="003B3D61">
        <w:t xml:space="preserve"> from </w:t>
      </w:r>
      <w:r w:rsidRPr="003B3D61">
        <w:rPr>
          <w:b/>
          <w:bCs/>
        </w:rPr>
        <w:t>award receipt to when it’s set up in WC and ready for departmental use</w:t>
      </w:r>
      <w:r w:rsidRPr="003B3D61">
        <w:t>. This would help identify delay patterns</w:t>
      </w:r>
      <w:r w:rsidR="00A944BF">
        <w:t>.</w:t>
      </w:r>
    </w:p>
    <w:p w14:paraId="1F8B1C0F" w14:textId="77777777" w:rsidR="0093504C" w:rsidRDefault="007F0628">
      <w:pPr>
        <w:pStyle w:val="Heading2"/>
      </w:pPr>
      <w:r>
        <w:lastRenderedPageBreak/>
        <w:t>3. Sponsor/Agency Related</w:t>
      </w:r>
    </w:p>
    <w:p w14:paraId="36C04178" w14:textId="77777777" w:rsidR="0093504C" w:rsidRPr="00A944BF" w:rsidRDefault="007F0628">
      <w:pPr>
        <w:rPr>
          <w:b/>
          <w:bCs/>
        </w:rPr>
      </w:pPr>
      <w:r>
        <w:t xml:space="preserve">- </w:t>
      </w:r>
      <w:proofErr w:type="spellStart"/>
      <w:r w:rsidRPr="00A944BF">
        <w:rPr>
          <w:b/>
          <w:bCs/>
        </w:rPr>
        <w:t>Sponsor_type</w:t>
      </w:r>
      <w:proofErr w:type="spellEnd"/>
      <w:r w:rsidRPr="00A944BF">
        <w:rPr>
          <w:b/>
          <w:bCs/>
        </w:rPr>
        <w:t xml:space="preserve"> (Federal, State, Private, Foundation)</w:t>
      </w:r>
    </w:p>
    <w:p w14:paraId="089C6027" w14:textId="77777777" w:rsidR="0093504C" w:rsidRDefault="007F0628">
      <w:r>
        <w:t xml:space="preserve">- </w:t>
      </w:r>
      <w:proofErr w:type="spellStart"/>
      <w:r w:rsidRPr="00A944BF">
        <w:rPr>
          <w:b/>
          <w:bCs/>
        </w:rPr>
        <w:t>Is_Fixed_Price_Award</w:t>
      </w:r>
      <w:proofErr w:type="spellEnd"/>
      <w:r w:rsidRPr="00A944BF">
        <w:rPr>
          <w:b/>
          <w:bCs/>
        </w:rPr>
        <w:t xml:space="preserve"> (Yes/No)</w:t>
      </w:r>
    </w:p>
    <w:p w14:paraId="300AAB33" w14:textId="77777777" w:rsidR="008E2864" w:rsidRDefault="007F0628" w:rsidP="0034600A">
      <w:pPr>
        <w:numPr>
          <w:ilvl w:val="0"/>
          <w:numId w:val="10"/>
        </w:numPr>
      </w:pPr>
      <w:r>
        <w:t xml:space="preserve">- </w:t>
      </w:r>
      <w:proofErr w:type="spellStart"/>
      <w:r>
        <w:t>Agency_processing_time_category</w:t>
      </w:r>
      <w:proofErr w:type="spellEnd"/>
      <w:r>
        <w:t xml:space="preserve"> (Fast, Medium, Slow)</w:t>
      </w:r>
      <w:r w:rsidR="0034600A">
        <w:br/>
      </w:r>
    </w:p>
    <w:p w14:paraId="20335AEC" w14:textId="6E939D69" w:rsidR="008E2864" w:rsidRDefault="0034600A" w:rsidP="008E2864">
      <w:pPr>
        <w:ind w:left="360"/>
        <w:rPr>
          <w:b/>
          <w:bCs/>
        </w:rPr>
      </w:pPr>
      <w:r w:rsidRPr="0034600A">
        <w:rPr>
          <w:b/>
          <w:bCs/>
        </w:rPr>
        <w:t>Kim Reply:</w:t>
      </w:r>
    </w:p>
    <w:p w14:paraId="626F1B5A" w14:textId="77777777" w:rsidR="008E2864" w:rsidRPr="0034600A" w:rsidRDefault="008E2864" w:rsidP="008E2864">
      <w:pPr>
        <w:ind w:left="720"/>
      </w:pPr>
      <w:r w:rsidRPr="0034600A">
        <w:t>Sponsor/Agency</w:t>
      </w:r>
    </w:p>
    <w:p w14:paraId="5B793FFC" w14:textId="77777777" w:rsidR="008E2864" w:rsidRPr="0034600A" w:rsidRDefault="008E2864" w:rsidP="008E2864">
      <w:pPr>
        <w:numPr>
          <w:ilvl w:val="1"/>
          <w:numId w:val="10"/>
        </w:numPr>
      </w:pPr>
      <w:r w:rsidRPr="0034600A">
        <w:t>Sponsor Type is housed in both RW &amp; WC</w:t>
      </w:r>
    </w:p>
    <w:p w14:paraId="55987CCA" w14:textId="77777777" w:rsidR="008E2864" w:rsidRPr="0034600A" w:rsidRDefault="008E2864" w:rsidP="008E2864">
      <w:r w:rsidRPr="0034600A">
        <w:t>                                                              i.      WC - Project Information report (column = Project Fund Source)</w:t>
      </w:r>
    </w:p>
    <w:p w14:paraId="55F82DD8" w14:textId="77777777" w:rsidR="008E2864" w:rsidRPr="0034600A" w:rsidRDefault="008E2864" w:rsidP="008E2864">
      <w:pPr>
        <w:numPr>
          <w:ilvl w:val="1"/>
          <w:numId w:val="11"/>
        </w:numPr>
      </w:pPr>
      <w:r w:rsidRPr="0034600A">
        <w:t>Fixed Price is housed in WC (not sure about RW)</w:t>
      </w:r>
    </w:p>
    <w:p w14:paraId="2D0396DB" w14:textId="77777777" w:rsidR="008E2864" w:rsidRPr="0034600A" w:rsidRDefault="008E2864" w:rsidP="008E2864">
      <w:r w:rsidRPr="0034600A">
        <w:t>                                                              i.      WC - Project Information report (column = Invoice Method Name – Amount Based (FP) Invoice)</w:t>
      </w:r>
    </w:p>
    <w:p w14:paraId="266A98A8" w14:textId="7DBF0BCC" w:rsidR="008E2864" w:rsidRPr="008E2864" w:rsidRDefault="008E2864" w:rsidP="008E2864">
      <w:pPr>
        <w:ind w:left="360"/>
      </w:pPr>
      <w:r w:rsidRPr="0034600A">
        <w:t xml:space="preserve">Agency processing time – do you mean when we </w:t>
      </w:r>
      <w:proofErr w:type="gramStart"/>
      <w:r w:rsidRPr="0034600A">
        <w:t>have to</w:t>
      </w:r>
      <w:proofErr w:type="gramEnd"/>
      <w:r w:rsidRPr="0034600A">
        <w:t xml:space="preserve"> have invoices submitted…or if they pay “fast, medium, slow)?</w:t>
      </w:r>
    </w:p>
    <w:p w14:paraId="77DC50C2" w14:textId="77777777" w:rsidR="00F55FCE" w:rsidRPr="00F55FCE" w:rsidRDefault="008E2864" w:rsidP="008E2864">
      <w:pPr>
        <w:ind w:left="360"/>
        <w:rPr>
          <w:b/>
          <w:bCs/>
        </w:rPr>
      </w:pPr>
      <w:r w:rsidRPr="00F55FCE">
        <w:rPr>
          <w:b/>
          <w:bCs/>
        </w:rPr>
        <w:t>Ismail Reply:</w:t>
      </w:r>
    </w:p>
    <w:p w14:paraId="26D59E9E" w14:textId="6FF91B76" w:rsidR="008E2864" w:rsidRDefault="00F55FCE" w:rsidP="008E2864">
      <w:pPr>
        <w:ind w:left="360"/>
      </w:pPr>
      <w:r w:rsidRPr="00F55FCE">
        <w:t xml:space="preserve">Regarding </w:t>
      </w:r>
      <w:r w:rsidRPr="00F55FCE">
        <w:rPr>
          <w:b/>
          <w:bCs/>
        </w:rPr>
        <w:t>Agency processing time</w:t>
      </w:r>
      <w:r w:rsidRPr="00F55FCE">
        <w:t>, I meant in the sense of how quickly different sponsors typically process and release funds (e.g., if certain agencies historically lead to faster or slower start-ups).</w:t>
      </w:r>
      <w:r w:rsidR="0034600A">
        <w:br/>
      </w:r>
    </w:p>
    <w:p w14:paraId="7020FD3A" w14:textId="6A6355A4" w:rsidR="0034600A" w:rsidRDefault="008E2864" w:rsidP="00F55FCE">
      <w:pPr>
        <w:ind w:left="1440"/>
      </w:pPr>
      <w:r>
        <w:br/>
      </w:r>
      <w:r>
        <w:br/>
      </w:r>
    </w:p>
    <w:p w14:paraId="0F67F52F" w14:textId="77777777" w:rsidR="008E2864" w:rsidRPr="0034600A" w:rsidRDefault="008E2864" w:rsidP="008E2864">
      <w:pPr>
        <w:ind w:left="1440"/>
      </w:pPr>
    </w:p>
    <w:p w14:paraId="72217D8D" w14:textId="3C9F8093" w:rsidR="0093504C" w:rsidRDefault="0093504C"/>
    <w:p w14:paraId="6107BB39" w14:textId="77777777" w:rsidR="00F55FCE" w:rsidRDefault="00F55FCE"/>
    <w:p w14:paraId="09CB7D6C" w14:textId="77777777" w:rsidR="00F55FCE" w:rsidRDefault="00F55FCE"/>
    <w:p w14:paraId="6B0FDB82" w14:textId="77777777" w:rsidR="00F55FCE" w:rsidRDefault="00F55FCE"/>
    <w:p w14:paraId="6D62BCEA" w14:textId="77777777" w:rsidR="00F55FCE" w:rsidRDefault="00F55FCE"/>
    <w:p w14:paraId="09DA6BB5" w14:textId="77777777" w:rsidR="0093504C" w:rsidRDefault="007F0628">
      <w:pPr>
        <w:pStyle w:val="Heading2"/>
      </w:pPr>
      <w:r>
        <w:lastRenderedPageBreak/>
        <w:t>4. PI &amp; Team Experience</w:t>
      </w:r>
    </w:p>
    <w:p w14:paraId="1B62BE5F" w14:textId="77777777" w:rsidR="0093504C" w:rsidRDefault="007F0628">
      <w:r>
        <w:t xml:space="preserve">- </w:t>
      </w:r>
      <w:proofErr w:type="spellStart"/>
      <w:r>
        <w:t>PI_First_Time_Awardee</w:t>
      </w:r>
      <w:proofErr w:type="spellEnd"/>
      <w:r>
        <w:t xml:space="preserve"> (Yes/No)</w:t>
      </w:r>
    </w:p>
    <w:p w14:paraId="362DFE28" w14:textId="0C9A51F6" w:rsidR="0093504C" w:rsidRPr="007F0628" w:rsidRDefault="007F0628">
      <w:pPr>
        <w:rPr>
          <w:b/>
          <w:bCs/>
        </w:rPr>
      </w:pPr>
      <w:r>
        <w:t xml:space="preserve">- </w:t>
      </w:r>
      <w:proofErr w:type="spellStart"/>
      <w:r>
        <w:t>PI_Tenure</w:t>
      </w:r>
      <w:proofErr w:type="spellEnd"/>
      <w:r>
        <w:t xml:space="preserve"> (years with the university)</w:t>
      </w:r>
      <w:r w:rsidR="004A435D">
        <w:t xml:space="preserve"> </w:t>
      </w:r>
      <w:r w:rsidR="004A435D" w:rsidRPr="007F0628">
        <w:rPr>
          <w:b/>
          <w:bCs/>
        </w:rPr>
        <w:t>[</w:t>
      </w:r>
      <w:r w:rsidRPr="007F0628">
        <w:rPr>
          <w:b/>
          <w:bCs/>
        </w:rPr>
        <w:t>I know how to get that!</w:t>
      </w:r>
      <w:r w:rsidR="004A435D" w:rsidRPr="007F0628">
        <w:rPr>
          <w:b/>
          <w:bCs/>
        </w:rPr>
        <w:t>]</w:t>
      </w:r>
    </w:p>
    <w:p w14:paraId="1D7C0E7D" w14:textId="77777777" w:rsidR="0093504C" w:rsidRDefault="007F0628">
      <w:r>
        <w:t xml:space="preserve">- </w:t>
      </w:r>
      <w:proofErr w:type="spellStart"/>
      <w:r>
        <w:t>Average_Award_Setup_Days_Past</w:t>
      </w:r>
      <w:proofErr w:type="spellEnd"/>
      <w:r>
        <w:t xml:space="preserve"> (for that PI or department)</w:t>
      </w:r>
    </w:p>
    <w:p w14:paraId="648FC74A" w14:textId="77777777" w:rsidR="004555C5" w:rsidRDefault="004555C5"/>
    <w:p w14:paraId="609DA454" w14:textId="55919AB5" w:rsidR="00C96907" w:rsidRDefault="00C96907" w:rsidP="00C96907">
      <w:r w:rsidRPr="00C96907">
        <w:rPr>
          <w:b/>
          <w:bCs/>
        </w:rPr>
        <w:t>Kim Reply:</w:t>
      </w:r>
      <w:r>
        <w:t xml:space="preserve"> </w:t>
      </w:r>
      <w:r w:rsidRPr="00C96907">
        <w:t>PI &amp; Team experience not housed in WC…check with RW</w:t>
      </w:r>
    </w:p>
    <w:p w14:paraId="1C56E3B1" w14:textId="77777777" w:rsidR="00217AB6" w:rsidRPr="00217AB6" w:rsidRDefault="00217AB6" w:rsidP="00217AB6">
      <w:r w:rsidRPr="00217AB6">
        <w:t xml:space="preserve">Average award setup? Do you mean from when UW receives the notice, gets </w:t>
      </w:r>
      <w:proofErr w:type="gramStart"/>
      <w:r w:rsidRPr="00217AB6">
        <w:t>setup</w:t>
      </w:r>
      <w:proofErr w:type="gramEnd"/>
      <w:r w:rsidRPr="00217AB6">
        <w:t xml:space="preserve"> in RW and then integrated to WC? Or the </w:t>
      </w:r>
      <w:proofErr w:type="gramStart"/>
      <w:r w:rsidRPr="00217AB6">
        <w:t>time from</w:t>
      </w:r>
      <w:proofErr w:type="gramEnd"/>
      <w:r w:rsidRPr="00217AB6">
        <w:t xml:space="preserve"> when it’s integrated to WC and we finalize the setup for the dept to use? If it’s the </w:t>
      </w:r>
      <w:proofErr w:type="gramStart"/>
      <w:r w:rsidRPr="00217AB6">
        <w:t>later</w:t>
      </w:r>
      <w:proofErr w:type="gramEnd"/>
      <w:r w:rsidRPr="00217AB6">
        <w:t xml:space="preserve"> you want to know…we have 3 business days to setup once it’s integrated from RW to WC. </w:t>
      </w:r>
      <w:proofErr w:type="gramStart"/>
      <w:r w:rsidRPr="00217AB6">
        <w:t>Typically</w:t>
      </w:r>
      <w:proofErr w:type="gramEnd"/>
      <w:r w:rsidRPr="00217AB6">
        <w:t xml:space="preserve"> the OSP specialists get it done in the 3 business days…however sometimes it takes longer if there are issues with the budget, terms &amp; condition questions…</w:t>
      </w:r>
    </w:p>
    <w:p w14:paraId="21F2825E" w14:textId="77777777" w:rsidR="00F971B7" w:rsidRDefault="00F971B7"/>
    <w:p w14:paraId="3B448F9A" w14:textId="77777777" w:rsidR="0093504C" w:rsidRDefault="007F0628">
      <w:pPr>
        <w:pStyle w:val="Heading2"/>
      </w:pPr>
      <w:r>
        <w:t>5. Project Complexity</w:t>
      </w:r>
    </w:p>
    <w:p w14:paraId="6EB7D8A0" w14:textId="77777777" w:rsidR="00FB4A5D" w:rsidRDefault="007F0628" w:rsidP="00FB4A5D">
      <w:r>
        <w:t xml:space="preserve">- </w:t>
      </w:r>
      <w:proofErr w:type="spellStart"/>
      <w:r>
        <w:t>Has_Subcontracts</w:t>
      </w:r>
      <w:proofErr w:type="spellEnd"/>
      <w:r>
        <w:t xml:space="preserve"> (Yes/No)</w:t>
      </w:r>
      <w:r w:rsidR="00985DBD">
        <w:t>:</w:t>
      </w:r>
    </w:p>
    <w:p w14:paraId="1DFE5A5A" w14:textId="0D55690C" w:rsidR="00FB4A5D" w:rsidRPr="00985DBD" w:rsidRDefault="00FB4A5D" w:rsidP="00FB4A5D">
      <w:pPr>
        <w:pStyle w:val="ListParagraph"/>
        <w:numPr>
          <w:ilvl w:val="0"/>
          <w:numId w:val="20"/>
        </w:numPr>
        <w:jc w:val="both"/>
      </w:pPr>
      <w:r w:rsidRPr="00985DBD">
        <w:t xml:space="preserve"> </w:t>
      </w:r>
      <w:r w:rsidRPr="00FB4A5D">
        <w:rPr>
          <w:b/>
          <w:bCs/>
        </w:rPr>
        <w:t>Meaning:</w:t>
      </w:r>
      <w:r w:rsidRPr="00985DBD">
        <w:t xml:space="preserve"> Indicates whether the project involves formal collaboration with external organizations through subcontracts.</w:t>
      </w:r>
    </w:p>
    <w:p w14:paraId="41DCFBA6" w14:textId="778BFDED" w:rsidR="00FB4A5D" w:rsidRPr="00985DBD" w:rsidRDefault="00FB4A5D" w:rsidP="00FB4A5D">
      <w:pPr>
        <w:pStyle w:val="ListParagraph"/>
        <w:numPr>
          <w:ilvl w:val="0"/>
          <w:numId w:val="20"/>
        </w:numPr>
        <w:jc w:val="both"/>
      </w:pPr>
      <w:r w:rsidRPr="00FB4A5D">
        <w:rPr>
          <w:b/>
          <w:bCs/>
        </w:rPr>
        <w:t>Values:</w:t>
      </w:r>
      <w:r w:rsidRPr="00985DBD">
        <w:t xml:space="preserve"> Yes or No</w:t>
      </w:r>
    </w:p>
    <w:p w14:paraId="5045D7A4" w14:textId="73F3AA56" w:rsidR="0093504C" w:rsidRDefault="00FB4A5D" w:rsidP="008266A1">
      <w:pPr>
        <w:pStyle w:val="ListParagraph"/>
        <w:numPr>
          <w:ilvl w:val="0"/>
          <w:numId w:val="20"/>
        </w:numPr>
        <w:jc w:val="both"/>
      </w:pPr>
      <w:r w:rsidRPr="00FB4A5D">
        <w:rPr>
          <w:b/>
          <w:bCs/>
        </w:rPr>
        <w:t>Why it matters:</w:t>
      </w:r>
      <w:r w:rsidRPr="00985DBD">
        <w:t xml:space="preserve"> Subcontracts typically require extra negotiation, legal review, and budget alignment — all of which can delay project activation and spending.</w:t>
      </w:r>
    </w:p>
    <w:p w14:paraId="5C81B3AF" w14:textId="77777777" w:rsidR="008266A1" w:rsidRDefault="007F0628" w:rsidP="008266A1">
      <w:r>
        <w:t xml:space="preserve">- </w:t>
      </w:r>
      <w:proofErr w:type="spellStart"/>
      <w:r>
        <w:t>Number_of_Subcontracts</w:t>
      </w:r>
      <w:proofErr w:type="spellEnd"/>
      <w:r w:rsidR="00985DBD">
        <w:t>:</w:t>
      </w:r>
    </w:p>
    <w:p w14:paraId="76D717CA" w14:textId="51C80810" w:rsidR="008266A1" w:rsidRPr="007D27ED" w:rsidRDefault="008266A1" w:rsidP="008266A1">
      <w:pPr>
        <w:pStyle w:val="ListParagraph"/>
        <w:numPr>
          <w:ilvl w:val="0"/>
          <w:numId w:val="20"/>
        </w:numPr>
      </w:pPr>
      <w:r w:rsidRPr="008266A1">
        <w:rPr>
          <w:b/>
          <w:bCs/>
        </w:rPr>
        <w:t>Meaning:</w:t>
      </w:r>
      <w:r w:rsidRPr="007D27ED">
        <w:t xml:space="preserve"> The total count of subcontracts associated with the project.</w:t>
      </w:r>
    </w:p>
    <w:p w14:paraId="226EA079" w14:textId="363E915E" w:rsidR="0093504C" w:rsidRDefault="008266A1" w:rsidP="008266A1">
      <w:pPr>
        <w:pStyle w:val="ListParagraph"/>
        <w:numPr>
          <w:ilvl w:val="0"/>
          <w:numId w:val="20"/>
        </w:numPr>
      </w:pPr>
      <w:r w:rsidRPr="008266A1">
        <w:rPr>
          <w:b/>
          <w:bCs/>
        </w:rPr>
        <w:t>Why it matters:</w:t>
      </w:r>
      <w:r w:rsidRPr="007D27ED">
        <w:t xml:space="preserve"> The more subcontracts involved, the more administrative overhead. This usually means longer setup time due to multiple reviews, approvals, and communication loops</w:t>
      </w:r>
    </w:p>
    <w:p w14:paraId="723BFACE" w14:textId="69FF2B40" w:rsidR="008266A1" w:rsidRDefault="007F0628">
      <w:r>
        <w:t xml:space="preserve">- </w:t>
      </w:r>
      <w:proofErr w:type="spellStart"/>
      <w:r>
        <w:t>International_Collaborators</w:t>
      </w:r>
      <w:proofErr w:type="spellEnd"/>
      <w:r>
        <w:t xml:space="preserve"> (Yes/No)</w:t>
      </w:r>
      <w:r w:rsidR="007D27ED">
        <w:t>:</w:t>
      </w:r>
    </w:p>
    <w:p w14:paraId="0211A488" w14:textId="76D05B6F" w:rsidR="008266A1" w:rsidRPr="007D27ED" w:rsidRDefault="008266A1" w:rsidP="008266A1">
      <w:pPr>
        <w:pStyle w:val="ListParagraph"/>
        <w:numPr>
          <w:ilvl w:val="0"/>
          <w:numId w:val="20"/>
        </w:numPr>
      </w:pPr>
      <w:r w:rsidRPr="008266A1">
        <w:rPr>
          <w:b/>
          <w:bCs/>
        </w:rPr>
        <w:t>Meaning:</w:t>
      </w:r>
      <w:r w:rsidRPr="007D27ED">
        <w:t xml:space="preserve"> Whether any collaborators are located outside the United States.</w:t>
      </w:r>
    </w:p>
    <w:p w14:paraId="79E193E6" w14:textId="77D1FE04" w:rsidR="008266A1" w:rsidRPr="007D27ED" w:rsidRDefault="008266A1" w:rsidP="008266A1">
      <w:pPr>
        <w:pStyle w:val="ListParagraph"/>
        <w:numPr>
          <w:ilvl w:val="0"/>
          <w:numId w:val="20"/>
        </w:numPr>
      </w:pPr>
      <w:r w:rsidRPr="008266A1">
        <w:rPr>
          <w:b/>
          <w:bCs/>
        </w:rPr>
        <w:t>Values:</w:t>
      </w:r>
      <w:r w:rsidRPr="007D27ED">
        <w:t xml:space="preserve"> Yes or No</w:t>
      </w:r>
    </w:p>
    <w:p w14:paraId="345FFE70" w14:textId="3F4077CA" w:rsidR="007D27ED" w:rsidRDefault="008266A1" w:rsidP="008266A1">
      <w:pPr>
        <w:pStyle w:val="ListParagraph"/>
        <w:numPr>
          <w:ilvl w:val="0"/>
          <w:numId w:val="20"/>
        </w:numPr>
      </w:pPr>
      <w:r w:rsidRPr="008266A1">
        <w:rPr>
          <w:b/>
          <w:bCs/>
        </w:rPr>
        <w:t>Why it matters:</w:t>
      </w:r>
      <w:r w:rsidRPr="007D27ED">
        <w:t xml:space="preserve"> Projects involving international partners often face additional compliance, export control, </w:t>
      </w:r>
      <w:proofErr w:type="gramStart"/>
      <w:r w:rsidRPr="007D27ED">
        <w:t>and contract</w:t>
      </w:r>
      <w:proofErr w:type="gramEnd"/>
      <w:r w:rsidRPr="007D27ED">
        <w:t xml:space="preserve"> processing steps — all of which can delay the expense start.</w:t>
      </w:r>
    </w:p>
    <w:p w14:paraId="62E01FD2" w14:textId="77777777" w:rsidR="008266A1" w:rsidRPr="00217AB6" w:rsidRDefault="008266A1" w:rsidP="008266A1">
      <w:r w:rsidRPr="00400EF0">
        <w:rPr>
          <w:b/>
          <w:bCs/>
        </w:rPr>
        <w:t>Kim Reply:</w:t>
      </w:r>
      <w:r>
        <w:t xml:space="preserve"> </w:t>
      </w:r>
      <w:r w:rsidRPr="00217AB6">
        <w:t>Subcontracts should be housed in RW.</w:t>
      </w:r>
    </w:p>
    <w:p w14:paraId="0577E02F" w14:textId="77777777" w:rsidR="008266A1" w:rsidRPr="007D27ED" w:rsidRDefault="008266A1" w:rsidP="007D27ED"/>
    <w:sectPr w:rsidR="008266A1" w:rsidRPr="007D2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2772B"/>
    <w:multiLevelType w:val="hybridMultilevel"/>
    <w:tmpl w:val="F38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F3A2E"/>
    <w:multiLevelType w:val="multilevel"/>
    <w:tmpl w:val="79808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A76467"/>
    <w:multiLevelType w:val="hybridMultilevel"/>
    <w:tmpl w:val="0524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F584B"/>
    <w:multiLevelType w:val="hybridMultilevel"/>
    <w:tmpl w:val="EC80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03CB6"/>
    <w:multiLevelType w:val="hybridMultilevel"/>
    <w:tmpl w:val="A75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F5889"/>
    <w:multiLevelType w:val="hybridMultilevel"/>
    <w:tmpl w:val="A126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35C1D"/>
    <w:multiLevelType w:val="multilevel"/>
    <w:tmpl w:val="2410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A3469"/>
    <w:multiLevelType w:val="hybridMultilevel"/>
    <w:tmpl w:val="A3E2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A327C"/>
    <w:multiLevelType w:val="hybridMultilevel"/>
    <w:tmpl w:val="1CC6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85E8E"/>
    <w:multiLevelType w:val="hybridMultilevel"/>
    <w:tmpl w:val="8618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51E80"/>
    <w:multiLevelType w:val="hybridMultilevel"/>
    <w:tmpl w:val="8090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61440"/>
    <w:multiLevelType w:val="multilevel"/>
    <w:tmpl w:val="0FD6E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856DB"/>
    <w:multiLevelType w:val="hybridMultilevel"/>
    <w:tmpl w:val="C77A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048460">
    <w:abstractNumId w:val="8"/>
  </w:num>
  <w:num w:numId="2" w16cid:durableId="1322999560">
    <w:abstractNumId w:val="6"/>
  </w:num>
  <w:num w:numId="3" w16cid:durableId="470170028">
    <w:abstractNumId w:val="5"/>
  </w:num>
  <w:num w:numId="4" w16cid:durableId="38171145">
    <w:abstractNumId w:val="4"/>
  </w:num>
  <w:num w:numId="5" w16cid:durableId="524909029">
    <w:abstractNumId w:val="7"/>
  </w:num>
  <w:num w:numId="6" w16cid:durableId="658268157">
    <w:abstractNumId w:val="3"/>
  </w:num>
  <w:num w:numId="7" w16cid:durableId="549463672">
    <w:abstractNumId w:val="2"/>
  </w:num>
  <w:num w:numId="8" w16cid:durableId="1910533127">
    <w:abstractNumId w:val="1"/>
  </w:num>
  <w:num w:numId="9" w16cid:durableId="54086341">
    <w:abstractNumId w:val="0"/>
  </w:num>
  <w:num w:numId="10" w16cid:durableId="1586307847">
    <w:abstractNumId w:val="15"/>
  </w:num>
  <w:num w:numId="11" w16cid:durableId="923614705">
    <w:abstractNumId w:val="20"/>
  </w:num>
  <w:num w:numId="12" w16cid:durableId="508329218">
    <w:abstractNumId w:val="10"/>
  </w:num>
  <w:num w:numId="13" w16cid:durableId="226574773">
    <w:abstractNumId w:val="12"/>
  </w:num>
  <w:num w:numId="14" w16cid:durableId="1825198755">
    <w:abstractNumId w:val="9"/>
  </w:num>
  <w:num w:numId="15" w16cid:durableId="372004291">
    <w:abstractNumId w:val="18"/>
  </w:num>
  <w:num w:numId="16" w16cid:durableId="236133875">
    <w:abstractNumId w:val="14"/>
  </w:num>
  <w:num w:numId="17" w16cid:durableId="958414749">
    <w:abstractNumId w:val="16"/>
  </w:num>
  <w:num w:numId="18" w16cid:durableId="386880386">
    <w:abstractNumId w:val="21"/>
  </w:num>
  <w:num w:numId="19" w16cid:durableId="1616674053">
    <w:abstractNumId w:val="19"/>
  </w:num>
  <w:num w:numId="20" w16cid:durableId="1038550146">
    <w:abstractNumId w:val="13"/>
  </w:num>
  <w:num w:numId="21" w16cid:durableId="1490945320">
    <w:abstractNumId w:val="11"/>
  </w:num>
  <w:num w:numId="22" w16cid:durableId="300233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AB6"/>
    <w:rsid w:val="002873A5"/>
    <w:rsid w:val="0029639D"/>
    <w:rsid w:val="00326F90"/>
    <w:rsid w:val="0034066F"/>
    <w:rsid w:val="0034600A"/>
    <w:rsid w:val="00393AED"/>
    <w:rsid w:val="003B3D61"/>
    <w:rsid w:val="00400EF0"/>
    <w:rsid w:val="00427386"/>
    <w:rsid w:val="004555C5"/>
    <w:rsid w:val="00485AA3"/>
    <w:rsid w:val="004A435D"/>
    <w:rsid w:val="004B088A"/>
    <w:rsid w:val="005126E1"/>
    <w:rsid w:val="00527B5D"/>
    <w:rsid w:val="00740637"/>
    <w:rsid w:val="007473CA"/>
    <w:rsid w:val="007D27ED"/>
    <w:rsid w:val="007F0628"/>
    <w:rsid w:val="008266A1"/>
    <w:rsid w:val="00895964"/>
    <w:rsid w:val="008E2864"/>
    <w:rsid w:val="00930FA2"/>
    <w:rsid w:val="009317CB"/>
    <w:rsid w:val="0093504C"/>
    <w:rsid w:val="00985DBD"/>
    <w:rsid w:val="00A1165F"/>
    <w:rsid w:val="00A944BF"/>
    <w:rsid w:val="00AA1D8D"/>
    <w:rsid w:val="00B47730"/>
    <w:rsid w:val="00C96907"/>
    <w:rsid w:val="00CB0664"/>
    <w:rsid w:val="00DC6F7C"/>
    <w:rsid w:val="00DE3B31"/>
    <w:rsid w:val="00EF2DFB"/>
    <w:rsid w:val="00F221D0"/>
    <w:rsid w:val="00F55FCE"/>
    <w:rsid w:val="00F971B7"/>
    <w:rsid w:val="00FB4A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4BDAE31-9365-46A5-B393-343948B2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Hossain</cp:lastModifiedBy>
  <cp:revision>32</cp:revision>
  <dcterms:created xsi:type="dcterms:W3CDTF">2013-12-23T23:15:00Z</dcterms:created>
  <dcterms:modified xsi:type="dcterms:W3CDTF">2025-05-21T16:32:00Z</dcterms:modified>
  <cp:category/>
</cp:coreProperties>
</file>