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3B4" w:rsidRDefault="007E33B4" w:rsidP="007E33B4">
      <w:pPr>
        <w:tabs>
          <w:tab w:val="left" w:pos="567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>
        <w:rPr>
          <w:sz w:val="24"/>
          <w:szCs w:val="24"/>
          <w:highlight w:val="lightGray"/>
        </w:rPr>
        <w:t>информационной системы</w:t>
      </w:r>
      <w:r>
        <w:rPr>
          <w:sz w:val="24"/>
          <w:szCs w:val="24"/>
        </w:rPr>
        <w:t xml:space="preserve"> ……</w:t>
      </w:r>
    </w:p>
    <w:p w:rsidR="007E33B4" w:rsidRDefault="007E33B4" w:rsidP="007E33B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 Характеристика </w:t>
      </w:r>
      <w:r>
        <w:rPr>
          <w:sz w:val="24"/>
          <w:highlight w:val="lightGray"/>
        </w:rPr>
        <w:t>информационной системы</w:t>
      </w:r>
    </w:p>
    <w:p w:rsidR="005968C5" w:rsidRPr="00FD0ED3" w:rsidRDefault="007E33B4" w:rsidP="00FD0ED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 Расчет сметы затрат и отпускной цены </w:t>
      </w:r>
      <w:r>
        <w:rPr>
          <w:sz w:val="24"/>
          <w:highlight w:val="lightGray"/>
        </w:rPr>
        <w:t>информационной системы</w:t>
      </w:r>
    </w:p>
    <w:p w:rsidR="005968C5" w:rsidRPr="007021BB" w:rsidRDefault="005968C5" w:rsidP="005968C5">
      <w:pPr>
        <w:pStyle w:val="a6"/>
        <w:tabs>
          <w:tab w:val="num" w:pos="992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1BB">
        <w:rPr>
          <w:rFonts w:ascii="Times New Roman" w:hAnsi="Times New Roman" w:cs="Times New Roman"/>
          <w:sz w:val="28"/>
          <w:szCs w:val="28"/>
        </w:rPr>
        <w:t>Часовая заработная плата определяется путем деления месячной заработной платы на количество рабочих часов в месяце. Среднемесячная расчетная норма рабочего времени на 2020 год составляет 22 дня.</w:t>
      </w:r>
    </w:p>
    <w:p w:rsidR="005968C5" w:rsidRDefault="005968C5" w:rsidP="005968C5">
      <w:pPr>
        <w:pStyle w:val="a6"/>
        <w:tabs>
          <w:tab w:val="num" w:pos="992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1BB">
        <w:rPr>
          <w:rFonts w:ascii="Times New Roman" w:hAnsi="Times New Roman" w:cs="Times New Roman"/>
          <w:sz w:val="28"/>
          <w:szCs w:val="28"/>
        </w:rPr>
        <w:t>Расчет основной заработной платы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7021BB">
        <w:rPr>
          <w:rFonts w:ascii="Times New Roman" w:hAnsi="Times New Roman" w:cs="Times New Roman"/>
          <w:sz w:val="28"/>
          <w:szCs w:val="28"/>
        </w:rPr>
        <w:t>) исполнителей:</w:t>
      </w:r>
    </w:p>
    <w:p w:rsidR="005968C5" w:rsidRDefault="005968C5" w:rsidP="005968C5">
      <w:pPr>
        <w:pStyle w:val="a6"/>
        <w:tabs>
          <w:tab w:val="num" w:pos="992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8C5" w:rsidRPr="007021BB" w:rsidRDefault="005968C5" w:rsidP="005968C5">
      <w:pPr>
        <w:tabs>
          <w:tab w:val="left" w:pos="8789"/>
        </w:tabs>
        <w:spacing w:line="276" w:lineRule="auto"/>
        <w:jc w:val="right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                                         </m:t>
        </m:r>
      </m:oMath>
      <w:r w:rsidR="00013700">
        <w:rPr>
          <w:sz w:val="28"/>
          <w:szCs w:val="28"/>
        </w:rPr>
        <w:t>(5</w:t>
      </w:r>
      <w:r w:rsidRPr="007021BB">
        <w:rPr>
          <w:sz w:val="28"/>
          <w:szCs w:val="28"/>
        </w:rPr>
        <w:t>.1)</w:t>
      </w:r>
    </w:p>
    <w:p w:rsidR="005968C5" w:rsidRPr="007021BB" w:rsidRDefault="005968C5" w:rsidP="005968C5">
      <w:pPr>
        <w:pStyle w:val="a6"/>
        <w:tabs>
          <w:tab w:val="num" w:pos="992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68C5" w:rsidRDefault="005968C5" w:rsidP="005968C5">
      <w:pPr>
        <w:pStyle w:val="a3"/>
        <w:spacing w:before="0" w:beforeAutospacing="0" w:after="0" w:afterAutospacing="0" w:line="276" w:lineRule="auto"/>
        <w:contextualSpacing/>
        <w:jc w:val="both"/>
        <w:rPr>
          <w:iCs/>
          <w:sz w:val="28"/>
          <w:szCs w:val="28"/>
        </w:rPr>
      </w:pPr>
      <w:r w:rsidRPr="007021BB">
        <w:rPr>
          <w:iCs/>
          <w:sz w:val="28"/>
          <w:szCs w:val="28"/>
        </w:rPr>
        <w:t>где</w:t>
      </w:r>
      <w:r w:rsidRPr="007021BB">
        <w:rPr>
          <w:iCs/>
          <w:sz w:val="28"/>
          <w:szCs w:val="28"/>
        </w:rPr>
        <w:tab/>
      </w:r>
      <w:r w:rsidRPr="007021BB">
        <w:rPr>
          <w:iCs/>
          <w:sz w:val="28"/>
          <w:szCs w:val="28"/>
          <w:lang w:val="en-US"/>
        </w:rPr>
        <w:t>n</w:t>
      </w:r>
      <w:r w:rsidRPr="007021BB">
        <w:rPr>
          <w:iCs/>
          <w:sz w:val="28"/>
          <w:szCs w:val="28"/>
        </w:rPr>
        <w:t xml:space="preserve"> – количество исполнителей, занятых разработкой программных </w:t>
      </w:r>
      <w:r>
        <w:rPr>
          <w:iCs/>
          <w:sz w:val="28"/>
          <w:szCs w:val="28"/>
        </w:rPr>
        <w:t xml:space="preserve">    </w:t>
      </w:r>
    </w:p>
    <w:p w:rsidR="005968C5" w:rsidRPr="007021BB" w:rsidRDefault="005968C5" w:rsidP="005968C5">
      <w:pPr>
        <w:pStyle w:val="a3"/>
        <w:spacing w:before="0" w:beforeAutospacing="0" w:after="0" w:afterAutospacing="0" w:line="276" w:lineRule="auto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7021BB">
        <w:rPr>
          <w:iCs/>
          <w:sz w:val="28"/>
          <w:szCs w:val="28"/>
        </w:rPr>
        <w:t>средств (ПС);</w:t>
      </w:r>
    </w:p>
    <w:p w:rsidR="005968C5" w:rsidRPr="007021BB" w:rsidRDefault="005968C5" w:rsidP="005968C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7021BB">
        <w:rPr>
          <w:sz w:val="28"/>
          <w:szCs w:val="28"/>
        </w:rPr>
        <w:t xml:space="preserve"> – коэффициент премий;</w:t>
      </w:r>
    </w:p>
    <w:p w:rsidR="005968C5" w:rsidRPr="007021BB" w:rsidRDefault="005968C5" w:rsidP="005968C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чi</m:t>
            </m:r>
          </m:sub>
        </m:sSub>
      </m:oMath>
      <w:r w:rsidRPr="007021BB">
        <w:rPr>
          <w:sz w:val="28"/>
          <w:szCs w:val="28"/>
        </w:rPr>
        <w:t xml:space="preserve"> – часовая заработная плата исполнителя (руб);</w:t>
      </w:r>
    </w:p>
    <w:p w:rsidR="005968C5" w:rsidRPr="007021BB" w:rsidRDefault="005968C5" w:rsidP="005968C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7021BB">
        <w:rPr>
          <w:i/>
          <w:spacing w:val="4"/>
          <w:sz w:val="28"/>
          <w:szCs w:val="28"/>
        </w:rPr>
        <w:t xml:space="preserve"> </w:t>
      </w:r>
      <w:r w:rsidRPr="007021BB">
        <w:rPr>
          <w:spacing w:val="4"/>
          <w:sz w:val="28"/>
          <w:szCs w:val="28"/>
        </w:rPr>
        <w:t>– трудоемкость работ, выполняемых исполнителем</w:t>
      </w:r>
      <w:r w:rsidRPr="007021BB">
        <w:rPr>
          <w:i/>
          <w:spacing w:val="4"/>
          <w:sz w:val="28"/>
          <w:szCs w:val="28"/>
        </w:rPr>
        <w:t xml:space="preserve"> </w:t>
      </w:r>
      <w:r w:rsidRPr="007021BB">
        <w:rPr>
          <w:i/>
          <w:sz w:val="28"/>
          <w:szCs w:val="28"/>
        </w:rPr>
        <w:t>i</w:t>
      </w:r>
      <w:r w:rsidRPr="007021BB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 (час).</w:t>
      </w:r>
    </w:p>
    <w:p w:rsidR="005968C5" w:rsidRPr="007021BB" w:rsidRDefault="005968C5" w:rsidP="005968C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 xml:space="preserve">Список категорий исполнителей, их месячная и часовая заработная плата, а также трудоемкость работ представлены в таблице 4.1. </w:t>
      </w:r>
    </w:p>
    <w:p w:rsidR="005968C5" w:rsidRPr="007021BB" w:rsidRDefault="005968C5" w:rsidP="005968C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Согласно формуле 4.1 бы произведен расчет основной заработной платы с учетом коэффициента премий, равного 1,5.</w:t>
      </w:r>
    </w:p>
    <w:p w:rsidR="005968C5" w:rsidRPr="007021BB" w:rsidRDefault="005968C5" w:rsidP="005968C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spacing w:line="276" w:lineRule="auto"/>
        <w:contextualSpacing/>
        <w:rPr>
          <w:sz w:val="28"/>
          <w:szCs w:val="28"/>
        </w:rPr>
      </w:pPr>
      <w:r w:rsidRPr="007021BB">
        <w:rPr>
          <w:sz w:val="28"/>
          <w:szCs w:val="28"/>
        </w:rPr>
        <w:t xml:space="preserve">Таблица </w:t>
      </w:r>
      <w:r w:rsidRPr="007021BB">
        <w:rPr>
          <w:iCs/>
          <w:sz w:val="28"/>
          <w:szCs w:val="28"/>
        </w:rPr>
        <w:t>4.1</w:t>
      </w:r>
      <w:r w:rsidRPr="007021BB">
        <w:rPr>
          <w:sz w:val="28"/>
          <w:szCs w:val="28"/>
        </w:rPr>
        <w:t xml:space="preserve"> – Расчет затрат на основную заработную плату команды</w:t>
      </w:r>
    </w:p>
    <w:p w:rsidR="005968C5" w:rsidRPr="007021BB" w:rsidRDefault="005968C5" w:rsidP="005968C5">
      <w:pPr>
        <w:spacing w:line="276" w:lineRule="auto"/>
        <w:ind w:left="1843" w:hanging="142"/>
        <w:contextualSpacing/>
        <w:rPr>
          <w:sz w:val="28"/>
          <w:szCs w:val="28"/>
        </w:rPr>
      </w:pPr>
      <w:r w:rsidRPr="007021BB">
        <w:rPr>
          <w:sz w:val="28"/>
          <w:szCs w:val="28"/>
        </w:rPr>
        <w:t>разработчиков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1"/>
        <w:gridCol w:w="1768"/>
        <w:gridCol w:w="1600"/>
        <w:gridCol w:w="1902"/>
        <w:gridCol w:w="1294"/>
      </w:tblGrid>
      <w:tr w:rsidR="005968C5" w:rsidRPr="007021BB" w:rsidTr="00D314F3">
        <w:tc>
          <w:tcPr>
            <w:tcW w:w="2781" w:type="dxa"/>
            <w:vAlign w:val="center"/>
          </w:tcPr>
          <w:p w:rsidR="005968C5" w:rsidRPr="007021BB" w:rsidRDefault="005968C5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Категория исполнителя</w:t>
            </w:r>
          </w:p>
        </w:tc>
        <w:tc>
          <w:tcPr>
            <w:tcW w:w="1768" w:type="dxa"/>
            <w:vAlign w:val="center"/>
          </w:tcPr>
          <w:p w:rsidR="005968C5" w:rsidRPr="007021BB" w:rsidRDefault="005968C5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Месячная заработная плата, р.</w:t>
            </w:r>
          </w:p>
        </w:tc>
        <w:tc>
          <w:tcPr>
            <w:tcW w:w="1600" w:type="dxa"/>
            <w:vAlign w:val="center"/>
          </w:tcPr>
          <w:p w:rsidR="005968C5" w:rsidRPr="007021BB" w:rsidRDefault="005968C5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Часовая заработная плата, р.</w:t>
            </w:r>
          </w:p>
        </w:tc>
        <w:tc>
          <w:tcPr>
            <w:tcW w:w="1902" w:type="dxa"/>
            <w:vAlign w:val="center"/>
          </w:tcPr>
          <w:p w:rsidR="005968C5" w:rsidRPr="007021BB" w:rsidRDefault="005968C5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Трудоемкость работ, ч.</w:t>
            </w:r>
          </w:p>
        </w:tc>
        <w:tc>
          <w:tcPr>
            <w:tcW w:w="1294" w:type="dxa"/>
            <w:vAlign w:val="center"/>
          </w:tcPr>
          <w:p w:rsidR="005968C5" w:rsidRPr="007021BB" w:rsidRDefault="005968C5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Итого, р.</w:t>
            </w:r>
          </w:p>
        </w:tc>
      </w:tr>
      <w:tr w:rsidR="005968C5" w:rsidRPr="007021BB" w:rsidTr="00D314F3">
        <w:tc>
          <w:tcPr>
            <w:tcW w:w="2781" w:type="dxa"/>
          </w:tcPr>
          <w:p w:rsidR="005968C5" w:rsidRPr="007021BB" w:rsidRDefault="005968C5" w:rsidP="00D314F3">
            <w:pPr>
              <w:spacing w:line="276" w:lineRule="auto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Руководитель</w:t>
            </w:r>
          </w:p>
          <w:p w:rsidR="005968C5" w:rsidRPr="007021BB" w:rsidRDefault="005968C5" w:rsidP="00D314F3">
            <w:pPr>
              <w:spacing w:line="276" w:lineRule="auto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проекта</w:t>
            </w:r>
          </w:p>
        </w:tc>
        <w:tc>
          <w:tcPr>
            <w:tcW w:w="1768" w:type="dxa"/>
            <w:vAlign w:val="center"/>
          </w:tcPr>
          <w:p w:rsidR="005968C5" w:rsidRPr="007021BB" w:rsidRDefault="005968C5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7021BB">
              <w:rPr>
                <w:sz w:val="28"/>
                <w:szCs w:val="28"/>
              </w:rPr>
              <w:t>00</w:t>
            </w:r>
          </w:p>
        </w:tc>
        <w:tc>
          <w:tcPr>
            <w:tcW w:w="1600" w:type="dxa"/>
            <w:vAlign w:val="center"/>
          </w:tcPr>
          <w:p w:rsidR="005968C5" w:rsidRPr="007021BB" w:rsidRDefault="00FD0ED3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8,33</w:t>
            </w:r>
          </w:p>
        </w:tc>
        <w:tc>
          <w:tcPr>
            <w:tcW w:w="1902" w:type="dxa"/>
            <w:vAlign w:val="center"/>
          </w:tcPr>
          <w:p w:rsidR="005968C5" w:rsidRPr="007021BB" w:rsidRDefault="006B6917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294" w:type="dxa"/>
            <w:vAlign w:val="center"/>
          </w:tcPr>
          <w:p w:rsidR="005968C5" w:rsidRPr="00EA09A5" w:rsidRDefault="00902908" w:rsidP="00EA09A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624,</w:t>
            </w:r>
            <w:r w:rsidR="00EA09A5">
              <w:rPr>
                <w:sz w:val="28"/>
                <w:szCs w:val="28"/>
                <w:lang w:val="en-US"/>
              </w:rPr>
              <w:t>75</w:t>
            </w:r>
          </w:p>
        </w:tc>
      </w:tr>
      <w:tr w:rsidR="005968C5" w:rsidRPr="007021BB" w:rsidTr="00D314F3">
        <w:tc>
          <w:tcPr>
            <w:tcW w:w="2781" w:type="dxa"/>
          </w:tcPr>
          <w:p w:rsidR="005968C5" w:rsidRPr="007021BB" w:rsidRDefault="005968C5" w:rsidP="00D314F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Программист</w:t>
            </w:r>
          </w:p>
        </w:tc>
        <w:tc>
          <w:tcPr>
            <w:tcW w:w="1768" w:type="dxa"/>
          </w:tcPr>
          <w:p w:rsidR="005968C5" w:rsidRPr="007021BB" w:rsidRDefault="005968C5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7021BB">
              <w:rPr>
                <w:sz w:val="28"/>
                <w:szCs w:val="28"/>
              </w:rPr>
              <w:t>00</w:t>
            </w:r>
          </w:p>
        </w:tc>
        <w:tc>
          <w:tcPr>
            <w:tcW w:w="1600" w:type="dxa"/>
          </w:tcPr>
          <w:p w:rsidR="005968C5" w:rsidRPr="00377A76" w:rsidRDefault="00377A76" w:rsidP="00D314F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902" w:type="dxa"/>
          </w:tcPr>
          <w:p w:rsidR="005968C5" w:rsidRPr="007021BB" w:rsidRDefault="005968C5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110</w:t>
            </w:r>
          </w:p>
        </w:tc>
        <w:tc>
          <w:tcPr>
            <w:tcW w:w="1294" w:type="dxa"/>
          </w:tcPr>
          <w:p w:rsidR="005968C5" w:rsidRPr="007021BB" w:rsidRDefault="005968C5" w:rsidP="00377A7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11</w:t>
            </w:r>
            <w:r w:rsidR="00377A76">
              <w:rPr>
                <w:sz w:val="28"/>
                <w:szCs w:val="28"/>
                <w:lang w:val="en-US"/>
              </w:rPr>
              <w:t>1</w:t>
            </w:r>
            <w:r w:rsidRPr="007021BB">
              <w:rPr>
                <w:sz w:val="28"/>
                <w:szCs w:val="28"/>
              </w:rPr>
              <w:t>2,3</w:t>
            </w:r>
          </w:p>
        </w:tc>
      </w:tr>
      <w:tr w:rsidR="005968C5" w:rsidRPr="007021BB" w:rsidTr="00D314F3">
        <w:tc>
          <w:tcPr>
            <w:tcW w:w="2781" w:type="dxa"/>
          </w:tcPr>
          <w:p w:rsidR="005968C5" w:rsidRPr="007021BB" w:rsidRDefault="005968C5" w:rsidP="00D314F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Тестировщик</w:t>
            </w:r>
          </w:p>
        </w:tc>
        <w:tc>
          <w:tcPr>
            <w:tcW w:w="1768" w:type="dxa"/>
          </w:tcPr>
          <w:p w:rsidR="005968C5" w:rsidRPr="007021BB" w:rsidRDefault="003751F2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968C5" w:rsidRPr="007021BB">
              <w:rPr>
                <w:sz w:val="28"/>
                <w:szCs w:val="28"/>
              </w:rPr>
              <w:t>00</w:t>
            </w:r>
          </w:p>
        </w:tc>
        <w:tc>
          <w:tcPr>
            <w:tcW w:w="1600" w:type="dxa"/>
          </w:tcPr>
          <w:p w:rsidR="005968C5" w:rsidRPr="001155CF" w:rsidRDefault="001155CF" w:rsidP="001155CF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5968C5" w:rsidRPr="007021B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1902" w:type="dxa"/>
          </w:tcPr>
          <w:p w:rsidR="005968C5" w:rsidRPr="00903B7B" w:rsidRDefault="005968C5" w:rsidP="00903B7B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021BB">
              <w:rPr>
                <w:sz w:val="28"/>
                <w:szCs w:val="28"/>
              </w:rPr>
              <w:t>3</w:t>
            </w:r>
            <w:r w:rsidR="00903B7B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94" w:type="dxa"/>
          </w:tcPr>
          <w:p w:rsidR="005968C5" w:rsidRPr="007021BB" w:rsidRDefault="00902908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166,6</w:t>
            </w:r>
          </w:p>
        </w:tc>
      </w:tr>
      <w:tr w:rsidR="005968C5" w:rsidRPr="007021BB" w:rsidTr="00D314F3">
        <w:tc>
          <w:tcPr>
            <w:tcW w:w="2781" w:type="dxa"/>
          </w:tcPr>
          <w:p w:rsidR="005968C5" w:rsidRPr="007021BB" w:rsidRDefault="005968C5" w:rsidP="00D314F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Дизайнер</w:t>
            </w:r>
          </w:p>
        </w:tc>
        <w:tc>
          <w:tcPr>
            <w:tcW w:w="1768" w:type="dxa"/>
          </w:tcPr>
          <w:p w:rsidR="005968C5" w:rsidRPr="007021BB" w:rsidRDefault="003751F2" w:rsidP="003751F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5</w:t>
            </w:r>
            <w:r w:rsidR="005968C5" w:rsidRPr="007021BB">
              <w:rPr>
                <w:sz w:val="28"/>
                <w:szCs w:val="28"/>
              </w:rPr>
              <w:t>0</w:t>
            </w:r>
          </w:p>
        </w:tc>
        <w:tc>
          <w:tcPr>
            <w:tcW w:w="1600" w:type="dxa"/>
          </w:tcPr>
          <w:p w:rsidR="005968C5" w:rsidRPr="007021BB" w:rsidRDefault="00F715C3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5,65</w:t>
            </w:r>
          </w:p>
        </w:tc>
        <w:tc>
          <w:tcPr>
            <w:tcW w:w="1902" w:type="dxa"/>
          </w:tcPr>
          <w:p w:rsidR="005968C5" w:rsidRPr="009A4636" w:rsidRDefault="009A4636" w:rsidP="00D314F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1294" w:type="dxa"/>
          </w:tcPr>
          <w:p w:rsidR="005968C5" w:rsidRPr="007021BB" w:rsidRDefault="00F715C3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968C5" w:rsidRPr="007021BB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,55</w:t>
            </w:r>
          </w:p>
        </w:tc>
      </w:tr>
      <w:tr w:rsidR="005968C5" w:rsidRPr="007021BB" w:rsidTr="00D314F3">
        <w:tc>
          <w:tcPr>
            <w:tcW w:w="2781" w:type="dxa"/>
          </w:tcPr>
          <w:p w:rsidR="005968C5" w:rsidRPr="007021BB" w:rsidRDefault="005968C5" w:rsidP="00D314F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Итого</w:t>
            </w:r>
          </w:p>
        </w:tc>
        <w:tc>
          <w:tcPr>
            <w:tcW w:w="5270" w:type="dxa"/>
            <w:gridSpan w:val="3"/>
          </w:tcPr>
          <w:p w:rsidR="005968C5" w:rsidRPr="007021BB" w:rsidRDefault="005968C5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</w:tcPr>
          <w:p w:rsidR="005968C5" w:rsidRPr="001A4A81" w:rsidRDefault="001A4A81" w:rsidP="001A4A81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2282.2</w:t>
            </w:r>
          </w:p>
        </w:tc>
      </w:tr>
      <w:tr w:rsidR="005968C5" w:rsidRPr="007021BB" w:rsidTr="00D314F3">
        <w:tc>
          <w:tcPr>
            <w:tcW w:w="2781" w:type="dxa"/>
          </w:tcPr>
          <w:p w:rsidR="005968C5" w:rsidRPr="007021BB" w:rsidRDefault="005968C5" w:rsidP="00D314F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Премия</w:t>
            </w:r>
          </w:p>
        </w:tc>
        <w:tc>
          <w:tcPr>
            <w:tcW w:w="5270" w:type="dxa"/>
            <w:gridSpan w:val="3"/>
          </w:tcPr>
          <w:p w:rsidR="005968C5" w:rsidRPr="007021BB" w:rsidRDefault="005968C5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</w:tcPr>
          <w:p w:rsidR="005968C5" w:rsidRPr="001A4A81" w:rsidRDefault="001A4A81" w:rsidP="001A4A81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968C5" w:rsidRPr="007021BB" w:rsidTr="00D314F3">
        <w:tc>
          <w:tcPr>
            <w:tcW w:w="8051" w:type="dxa"/>
            <w:gridSpan w:val="4"/>
          </w:tcPr>
          <w:p w:rsidR="005968C5" w:rsidRPr="007021BB" w:rsidRDefault="005968C5" w:rsidP="00D314F3">
            <w:pPr>
              <w:spacing w:line="276" w:lineRule="auto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Всего затраты на основную заработную плату разработчиков</w:t>
            </w:r>
          </w:p>
        </w:tc>
        <w:tc>
          <w:tcPr>
            <w:tcW w:w="1294" w:type="dxa"/>
          </w:tcPr>
          <w:p w:rsidR="005968C5" w:rsidRPr="007021BB" w:rsidRDefault="005968C5" w:rsidP="00D314F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021BB">
              <w:rPr>
                <w:sz w:val="28"/>
                <w:szCs w:val="28"/>
              </w:rPr>
              <w:t>34</w:t>
            </w:r>
            <w:r w:rsidR="004359F9">
              <w:rPr>
                <w:sz w:val="28"/>
                <w:szCs w:val="28"/>
              </w:rPr>
              <w:t>23</w:t>
            </w:r>
            <w:r w:rsidRPr="007021BB">
              <w:rPr>
                <w:sz w:val="28"/>
                <w:szCs w:val="28"/>
              </w:rPr>
              <w:t>,</w:t>
            </w:r>
            <w:r w:rsidR="004359F9">
              <w:rPr>
                <w:sz w:val="28"/>
                <w:szCs w:val="28"/>
              </w:rPr>
              <w:t>3</w:t>
            </w:r>
          </w:p>
        </w:tc>
      </w:tr>
    </w:tbl>
    <w:p w:rsidR="005968C5" w:rsidRPr="007021BB" w:rsidRDefault="005968C5" w:rsidP="005968C5">
      <w:pPr>
        <w:spacing w:line="276" w:lineRule="auto"/>
        <w:ind w:firstLine="720"/>
        <w:contextualSpacing/>
        <w:jc w:val="both"/>
        <w:rPr>
          <w:sz w:val="28"/>
          <w:szCs w:val="28"/>
        </w:rPr>
      </w:pPr>
    </w:p>
    <w:p w:rsidR="005968C5" w:rsidRDefault="005968C5" w:rsidP="005968C5">
      <w:pPr>
        <w:spacing w:line="276" w:lineRule="auto"/>
        <w:ind w:firstLine="720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Дополнительная заработная плата разработчиков определяется по формуле:</w:t>
      </w:r>
    </w:p>
    <w:p w:rsidR="005968C5" w:rsidRDefault="005968C5" w:rsidP="005968C5">
      <w:pPr>
        <w:spacing w:line="276" w:lineRule="auto"/>
        <w:ind w:firstLine="720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spacing w:line="276" w:lineRule="auto"/>
        <w:ind w:firstLine="720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                                                   </m:t>
        </m:r>
      </m:oMath>
      <w:r w:rsidRPr="007C17BD">
        <w:rPr>
          <w:sz w:val="28"/>
          <w:szCs w:val="28"/>
        </w:rPr>
        <w:t xml:space="preserve"> </w:t>
      </w:r>
      <w:r w:rsidRPr="007021BB">
        <w:rPr>
          <w:sz w:val="28"/>
          <w:szCs w:val="28"/>
        </w:rPr>
        <w:t>(4.2)</w:t>
      </w:r>
    </w:p>
    <w:p w:rsidR="005968C5" w:rsidRDefault="005968C5" w:rsidP="005968C5">
      <w:pPr>
        <w:spacing w:line="276" w:lineRule="auto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spacing w:line="276" w:lineRule="auto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где</w:t>
      </w:r>
      <w:r w:rsidRPr="007021BB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7021BB">
        <w:rPr>
          <w:sz w:val="28"/>
          <w:szCs w:val="28"/>
        </w:rPr>
        <w:t xml:space="preserve"> ‒ норматив дополнительной заработной платы, (10%).</w:t>
      </w:r>
    </w:p>
    <w:p w:rsidR="005968C5" w:rsidRDefault="005968C5" w:rsidP="005968C5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После подстановки значений в формулу (4.2) дополнительная заработная плата составит:</w:t>
      </w:r>
    </w:p>
    <w:p w:rsidR="005968C5" w:rsidRPr="007021BB" w:rsidRDefault="005968C5" w:rsidP="005968C5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spacing w:line="276" w:lineRule="auto"/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3423,3</m:t>
            </m:r>
            <m: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nor/>
              </m:rPr>
              <w:rPr>
                <w:sz w:val="28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>34</w:t>
      </w:r>
      <w:r w:rsidR="000C1459">
        <w:rPr>
          <w:sz w:val="28"/>
          <w:szCs w:val="28"/>
          <w:lang w:val="en-US"/>
        </w:rPr>
        <w:t>2</w:t>
      </w:r>
      <w:r w:rsidR="000C1459">
        <w:rPr>
          <w:sz w:val="28"/>
          <w:szCs w:val="28"/>
        </w:rPr>
        <w:t>,33</w:t>
      </w:r>
      <w:r>
        <w:rPr>
          <w:sz w:val="28"/>
          <w:szCs w:val="28"/>
        </w:rPr>
        <w:t xml:space="preserve"> р.</w:t>
      </w:r>
    </w:p>
    <w:p w:rsidR="005968C5" w:rsidRPr="007021BB" w:rsidRDefault="005968C5" w:rsidP="005968C5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 xml:space="preserve">Для определения отчислений на социальные нужды воспользуемся формулой: </w:t>
      </w:r>
    </w:p>
    <w:p w:rsidR="005968C5" w:rsidRDefault="005968C5" w:rsidP="005968C5">
      <w:pPr>
        <w:spacing w:line="276" w:lineRule="auto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                                         </w:t>
      </w:r>
      <w:r w:rsidRPr="007021BB">
        <w:rPr>
          <w:sz w:val="28"/>
          <w:szCs w:val="28"/>
        </w:rPr>
        <w:t>(4.3)</w:t>
      </w:r>
    </w:p>
    <w:p w:rsidR="005968C5" w:rsidRPr="007021BB" w:rsidRDefault="005968C5" w:rsidP="005968C5">
      <w:pPr>
        <w:spacing w:line="276" w:lineRule="auto"/>
        <w:contextualSpacing/>
        <w:jc w:val="right"/>
        <w:rPr>
          <w:rFonts w:eastAsiaTheme="minorEastAsia"/>
          <w:sz w:val="28"/>
          <w:szCs w:val="28"/>
        </w:rPr>
      </w:pPr>
    </w:p>
    <w:p w:rsidR="005968C5" w:rsidRPr="007021BB" w:rsidRDefault="005968C5" w:rsidP="005968C5">
      <w:pPr>
        <w:spacing w:line="276" w:lineRule="auto"/>
        <w:contextualSpacing/>
        <w:jc w:val="both"/>
        <w:rPr>
          <w:spacing w:val="-6"/>
          <w:sz w:val="28"/>
          <w:szCs w:val="28"/>
        </w:rPr>
      </w:pPr>
      <w:r w:rsidRPr="007021BB">
        <w:rPr>
          <w:sz w:val="28"/>
          <w:szCs w:val="28"/>
        </w:rPr>
        <w:t>где</w:t>
      </w:r>
      <w:r w:rsidRPr="007021BB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Pr="007021BB">
        <w:rPr>
          <w:sz w:val="28"/>
          <w:szCs w:val="28"/>
        </w:rPr>
        <w:t xml:space="preserve"> ‒ ставка отчислений в ФСЗН и </w:t>
      </w:r>
      <w:r w:rsidRPr="007021BB">
        <w:rPr>
          <w:spacing w:val="-6"/>
          <w:sz w:val="28"/>
          <w:szCs w:val="28"/>
        </w:rPr>
        <w:t>Белгосстрах.</w:t>
      </w:r>
    </w:p>
    <w:p w:rsidR="005968C5" w:rsidRPr="007021BB" w:rsidRDefault="005968C5" w:rsidP="005968C5">
      <w:pPr>
        <w:spacing w:line="276" w:lineRule="auto"/>
        <w:ind w:firstLine="709"/>
        <w:contextualSpacing/>
        <w:jc w:val="both"/>
        <w:rPr>
          <w:spacing w:val="-6"/>
          <w:sz w:val="28"/>
          <w:szCs w:val="28"/>
        </w:rPr>
      </w:pPr>
      <w:r w:rsidRPr="007021BB">
        <w:rPr>
          <w:spacing w:val="-6"/>
          <w:sz w:val="28"/>
          <w:szCs w:val="28"/>
        </w:rPr>
        <w:t xml:space="preserve">На момент написания проведения расчетов по формуле (4.3), в Республике Беларусь ставка отчислений в </w:t>
      </w:r>
      <w:r w:rsidRPr="007021BB">
        <w:rPr>
          <w:sz w:val="28"/>
          <w:szCs w:val="28"/>
        </w:rPr>
        <w:t xml:space="preserve">ФСЗН и </w:t>
      </w:r>
      <w:r w:rsidRPr="007021BB">
        <w:rPr>
          <w:spacing w:val="-6"/>
          <w:sz w:val="28"/>
          <w:szCs w:val="28"/>
        </w:rPr>
        <w:t>Белгосстрах составляла 34,6%. Согласно формуле (4.3) размер отчислений в фонд социальной защиты населения и на обязательное страхование составит:</w:t>
      </w:r>
    </w:p>
    <w:p w:rsidR="005968C5" w:rsidRPr="007021BB" w:rsidRDefault="005968C5" w:rsidP="005968C5">
      <w:pPr>
        <w:spacing w:line="276" w:lineRule="auto"/>
        <w:contextualSpacing/>
        <w:jc w:val="both"/>
        <w:rPr>
          <w:spacing w:val="-6"/>
          <w:sz w:val="28"/>
          <w:szCs w:val="28"/>
        </w:rPr>
      </w:pPr>
    </w:p>
    <w:p w:rsidR="005968C5" w:rsidRPr="00366826" w:rsidRDefault="005968C5" w:rsidP="005968C5">
      <w:pPr>
        <w:spacing w:line="276" w:lineRule="auto"/>
        <w:contextualSpacing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  <w:bookmarkStart w:id="0" w:name="_GoBack"/>
            <w:bookmarkEnd w:id="0"/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</w:rPr>
              <m:t>3424,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3</m:t>
            </m:r>
            <m:r>
              <m:rPr>
                <m:nor/>
              </m:rPr>
              <w:rPr>
                <w:sz w:val="28"/>
                <w:szCs w:val="28"/>
              </w:rPr>
              <m:t>+342,33</m:t>
            </m:r>
            <m:r>
              <m:rPr>
                <m:nor/>
              </m:rPr>
              <w:rPr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nor/>
              </m:rPr>
              <w:rPr>
                <w:sz w:val="28"/>
                <w:szCs w:val="28"/>
              </w:rPr>
              <m:t>34,6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1360A6">
        <w:rPr>
          <w:sz w:val="28"/>
          <w:szCs w:val="28"/>
        </w:rPr>
        <w:t>1303,</w:t>
      </w:r>
      <w:r w:rsidR="001360A6" w:rsidRPr="00366826">
        <w:rPr>
          <w:sz w:val="28"/>
          <w:szCs w:val="28"/>
        </w:rPr>
        <w:t>25</w:t>
      </w:r>
    </w:p>
    <w:p w:rsidR="005968C5" w:rsidRPr="007021BB" w:rsidRDefault="005968C5" w:rsidP="005968C5">
      <w:pPr>
        <w:spacing w:line="276" w:lineRule="auto"/>
        <w:contextualSpacing/>
        <w:jc w:val="both"/>
        <w:rPr>
          <w:rFonts w:eastAsiaTheme="minorEastAsia"/>
          <w:sz w:val="28"/>
          <w:szCs w:val="28"/>
        </w:rPr>
      </w:pPr>
    </w:p>
    <w:p w:rsidR="005968C5" w:rsidRDefault="005968C5" w:rsidP="005968C5">
      <w:pPr>
        <w:pStyle w:val="a5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Расходы по статье «Машинное время» (</w:t>
      </w:r>
      <w:r w:rsidRPr="007021BB">
        <w:rPr>
          <w:sz w:val="28"/>
          <w:szCs w:val="28"/>
          <w:lang w:val="en-US"/>
        </w:rPr>
        <w:t>P</w:t>
      </w:r>
      <w:r w:rsidRPr="007021BB">
        <w:rPr>
          <w:sz w:val="28"/>
          <w:szCs w:val="28"/>
          <w:vertAlign w:val="subscript"/>
        </w:rPr>
        <w:t>м</w:t>
      </w:r>
      <w:r w:rsidRPr="007021BB">
        <w:rPr>
          <w:sz w:val="28"/>
          <w:szCs w:val="28"/>
        </w:rPr>
        <w:t>), включающее оплату машинного времени, необходимого для разработки и отладки программного продукта, определяется по формуле:</w:t>
      </w:r>
      <w:r>
        <w:rPr>
          <w:sz w:val="28"/>
          <w:szCs w:val="28"/>
        </w:rPr>
        <w:t xml:space="preserve"> </w:t>
      </w:r>
    </w:p>
    <w:p w:rsidR="005968C5" w:rsidRPr="007021BB" w:rsidRDefault="005968C5" w:rsidP="005968C5">
      <w:pPr>
        <w:pStyle w:val="a5"/>
        <w:spacing w:line="276" w:lineRule="auto"/>
        <w:ind w:firstLine="709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C20F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</w:t>
      </w:r>
      <w:r w:rsidRPr="007021BB">
        <w:rPr>
          <w:sz w:val="28"/>
          <w:szCs w:val="28"/>
        </w:rPr>
        <w:t>(4.4)</w:t>
      </w:r>
    </w:p>
    <w:p w:rsidR="005968C5" w:rsidRDefault="005968C5" w:rsidP="005968C5">
      <w:pPr>
        <w:pStyle w:val="a5"/>
        <w:spacing w:line="276" w:lineRule="auto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где</w:t>
      </w:r>
      <w:r w:rsidRPr="007021BB">
        <w:rPr>
          <w:sz w:val="28"/>
          <w:szCs w:val="28"/>
        </w:rPr>
        <w:tab/>
        <w:t>Ц</w:t>
      </w:r>
      <w:r w:rsidRPr="007021BB">
        <w:rPr>
          <w:sz w:val="28"/>
          <w:szCs w:val="28"/>
          <w:vertAlign w:val="subscript"/>
        </w:rPr>
        <w:t>м</w:t>
      </w:r>
      <w:r w:rsidRPr="007021BB">
        <w:rPr>
          <w:sz w:val="28"/>
          <w:szCs w:val="28"/>
        </w:rPr>
        <w:t xml:space="preserve"> – цена одного машино-часа (0,50 руб);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  <w:lang w:val="en-US"/>
        </w:rPr>
        <w:t>T</w:t>
      </w:r>
      <w:r w:rsidRPr="007021BB">
        <w:rPr>
          <w:sz w:val="28"/>
          <w:szCs w:val="28"/>
          <w:vertAlign w:val="subscript"/>
        </w:rPr>
        <w:t>ч</w:t>
      </w:r>
      <w:r w:rsidRPr="007021BB">
        <w:rPr>
          <w:sz w:val="28"/>
          <w:szCs w:val="28"/>
        </w:rPr>
        <w:t xml:space="preserve"> – количество часов работы в день;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С</w:t>
      </w:r>
      <w:r w:rsidRPr="007021BB">
        <w:rPr>
          <w:sz w:val="28"/>
          <w:szCs w:val="28"/>
          <w:vertAlign w:val="subscript"/>
        </w:rPr>
        <w:t>р</w:t>
      </w:r>
      <w:r w:rsidRPr="007021BB">
        <w:rPr>
          <w:sz w:val="28"/>
          <w:szCs w:val="28"/>
        </w:rPr>
        <w:t xml:space="preserve"> – длительность проекта.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Расходы по статье «Машинное время» составят: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>0,5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>
        <w:rPr>
          <w:sz w:val="28"/>
          <w:szCs w:val="28"/>
        </w:rPr>
        <w:t>8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>
        <w:rPr>
          <w:sz w:val="28"/>
          <w:szCs w:val="28"/>
        </w:rPr>
        <w:t>13,75=55,00 р.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Расходы по статье «Прочие расходы» (П</w:t>
      </w:r>
      <w:r w:rsidRPr="007021BB">
        <w:rPr>
          <w:sz w:val="28"/>
          <w:szCs w:val="28"/>
          <w:vertAlign w:val="subscript"/>
        </w:rPr>
        <w:t>з</w:t>
      </w:r>
      <w:r w:rsidRPr="007021BB">
        <w:rPr>
          <w:sz w:val="28"/>
          <w:szCs w:val="28"/>
        </w:rPr>
        <w:t xml:space="preserve">) включают в себя расходы на подписку с доступом необходимой специальной научно-технической литературы и подписку на приложение, позволяющее использовать различные новые сервисы дизайнеру. </w:t>
      </w:r>
    </w:p>
    <w:p w:rsidR="005968C5" w:rsidRPr="007021BB" w:rsidRDefault="005968C5" w:rsidP="005968C5">
      <w:pPr>
        <w:pStyle w:val="a5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Стоимость подписки на приложение – 55,00 руб за год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Так как разработка проекта длится 13,75 дней, то расходы по статье «Прочие затраты» составят: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>55+13,5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22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 xml:space="preserve"> = 57,97 р.</w:t>
      </w:r>
    </w:p>
    <w:p w:rsidR="005968C5" w:rsidRPr="007021BB" w:rsidRDefault="005968C5" w:rsidP="005968C5">
      <w:pPr>
        <w:pStyle w:val="a5"/>
        <w:spacing w:line="276" w:lineRule="auto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Затраты по статье «Накладные расходы» (</w:t>
      </w:r>
      <w:r w:rsidRPr="007021BB">
        <w:rPr>
          <w:sz w:val="28"/>
          <w:szCs w:val="28"/>
          <w:lang w:val="en-US"/>
        </w:rPr>
        <w:t>P</w:t>
      </w:r>
      <w:r w:rsidRPr="007021BB">
        <w:rPr>
          <w:sz w:val="28"/>
          <w:szCs w:val="28"/>
          <w:vertAlign w:val="subscript"/>
        </w:rPr>
        <w:t>н</w:t>
      </w:r>
      <w:r w:rsidRPr="007021BB">
        <w:rPr>
          <w:sz w:val="28"/>
          <w:szCs w:val="28"/>
        </w:rPr>
        <w:t>), связанные с необходимостью содержания аппарата управления, а также расходами на общехозяйственные нужды, рассчитываются по формуле:</w:t>
      </w:r>
      <w:r w:rsidRPr="00316EEE">
        <w:rPr>
          <w:rFonts w:ascii="Cambria Math" w:hAnsi="Cambria Math"/>
          <w:sz w:val="28"/>
          <w:szCs w:val="28"/>
        </w:rPr>
        <w:t xml:space="preserve"> </w:t>
      </w:r>
    </w:p>
    <w:p w:rsidR="005968C5" w:rsidRPr="007021BB" w:rsidRDefault="005968C5" w:rsidP="005968C5">
      <w:pPr>
        <w:spacing w:line="276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:rsidR="005968C5" w:rsidRPr="007021BB" w:rsidRDefault="005968C5" w:rsidP="005968C5">
      <w:pPr>
        <w:spacing w:line="276" w:lineRule="auto"/>
        <w:contextualSpacing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316EEE">
        <w:rPr>
          <w:rFonts w:ascii="Cambria Math" w:hAnsi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рн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</m:oMath>
      <w:r>
        <w:rPr>
          <w:rFonts w:ascii="Cambria Math" w:hAnsi="Cambria Math"/>
          <w:sz w:val="28"/>
          <w:szCs w:val="28"/>
        </w:rPr>
        <w:t xml:space="preserve">,                                                          </w:t>
      </w:r>
      <w:r w:rsidRPr="007021BB">
        <w:rPr>
          <w:sz w:val="28"/>
          <w:szCs w:val="28"/>
        </w:rPr>
        <w:t>(4.5)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где</w:t>
      </w:r>
      <w:r w:rsidRPr="007021BB">
        <w:rPr>
          <w:sz w:val="28"/>
          <w:szCs w:val="28"/>
        </w:rPr>
        <w:tab/>
        <w:t>Н</w:t>
      </w:r>
      <w:r w:rsidRPr="007021BB">
        <w:rPr>
          <w:sz w:val="28"/>
          <w:szCs w:val="28"/>
          <w:vertAlign w:val="subscript"/>
        </w:rPr>
        <w:t>рн</w:t>
      </w:r>
      <w:r w:rsidRPr="007021BB">
        <w:rPr>
          <w:sz w:val="28"/>
          <w:szCs w:val="28"/>
        </w:rPr>
        <w:t xml:space="preserve"> – норматив накладных расходов (50%).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Расходы по статье «Накладные расходы» равны: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spacing w:line="276" w:lineRule="auto"/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3408,9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50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 xml:space="preserve"> = 1704,45 р.</w:t>
      </w:r>
      <w:r w:rsidRPr="005E67E6">
        <w:rPr>
          <w:rFonts w:ascii="Cambria Math" w:hAnsi="Cambria Math"/>
          <w:sz w:val="28"/>
          <w:szCs w:val="28"/>
        </w:rPr>
        <w:t xml:space="preserve"> </w:t>
      </w:r>
    </w:p>
    <w:p w:rsidR="005968C5" w:rsidRPr="007021BB" w:rsidRDefault="005968C5" w:rsidP="005968C5">
      <w:pPr>
        <w:spacing w:line="276" w:lineRule="auto"/>
        <w:contextualSpacing/>
        <w:jc w:val="both"/>
        <w:rPr>
          <w:rFonts w:eastAsiaTheme="minorEastAsia"/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Общая сумма затрат по всем статьям сметы (</w:t>
      </w:r>
      <w:r w:rsidRPr="007021BB">
        <w:rPr>
          <w:sz w:val="28"/>
          <w:szCs w:val="28"/>
          <w:lang w:val="en-US"/>
        </w:rPr>
        <w:t>C</w:t>
      </w:r>
      <w:r w:rsidRPr="007021BB">
        <w:rPr>
          <w:sz w:val="28"/>
          <w:szCs w:val="28"/>
          <w:vertAlign w:val="subscript"/>
        </w:rPr>
        <w:t>р</w:t>
      </w:r>
      <w:r w:rsidRPr="007021BB">
        <w:rPr>
          <w:sz w:val="28"/>
          <w:szCs w:val="28"/>
        </w:rPr>
        <w:t>) на программный продукт рассчитывается по формуле: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св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н,</m:t>
            </m:r>
          </m:sub>
        </m:sSub>
      </m:oMath>
      <w:r w:rsidRPr="007021BB">
        <w:rPr>
          <w:sz w:val="28"/>
          <w:szCs w:val="28"/>
        </w:rPr>
        <w:t xml:space="preserve">                  </w:t>
      </w:r>
      <w:r w:rsidRPr="007021BB">
        <w:rPr>
          <w:sz w:val="28"/>
          <w:szCs w:val="28"/>
        </w:rPr>
        <w:tab/>
        <w:t xml:space="preserve">    (4.6)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5968C5" w:rsidRDefault="005968C5" w:rsidP="005968C5">
      <w:pPr>
        <w:pStyle w:val="a5"/>
        <w:spacing w:line="276" w:lineRule="auto"/>
        <w:ind w:firstLine="708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3408,9+340,89+1297,43+55,00+57,97+1704,45 = 6864,64 р.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center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Кроме того, понадобятся дальнейшие затраты на сопровождение и адаптацию ПП (Р</w:t>
      </w:r>
      <w:r w:rsidRPr="007021BB">
        <w:rPr>
          <w:sz w:val="28"/>
          <w:szCs w:val="28"/>
          <w:vertAlign w:val="subscript"/>
        </w:rPr>
        <w:t>са</w:t>
      </w:r>
      <w:r w:rsidRPr="007021BB">
        <w:rPr>
          <w:sz w:val="28"/>
          <w:szCs w:val="28"/>
        </w:rPr>
        <w:t>), которые определяются по нормативу (Н</w:t>
      </w:r>
      <w:r w:rsidRPr="007021BB">
        <w:rPr>
          <w:sz w:val="28"/>
          <w:szCs w:val="28"/>
          <w:vertAlign w:val="subscript"/>
        </w:rPr>
        <w:t>рса</w:t>
      </w:r>
      <w:r w:rsidRPr="007021BB">
        <w:rPr>
          <w:sz w:val="28"/>
          <w:szCs w:val="28"/>
        </w:rPr>
        <w:t>):</w:t>
      </w:r>
    </w:p>
    <w:p w:rsidR="005968C5" w:rsidRPr="007021BB" w:rsidRDefault="005968C5" w:rsidP="005968C5">
      <w:pPr>
        <w:pStyle w:val="a5"/>
        <w:spacing w:line="276" w:lineRule="auto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spacing w:line="276" w:lineRule="auto"/>
        <w:contextualSpacing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рса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</m:oMath>
      <w:r>
        <w:rPr>
          <w:rFonts w:eastAsiaTheme="minorEastAsia"/>
          <w:sz w:val="28"/>
          <w:szCs w:val="28"/>
        </w:rPr>
        <w:t xml:space="preserve">                                               </w:t>
      </w:r>
      <w:r w:rsidRPr="007021BB">
        <w:rPr>
          <w:sz w:val="28"/>
          <w:szCs w:val="28"/>
        </w:rPr>
        <w:t>(4.7)</w:t>
      </w:r>
    </w:p>
    <w:p w:rsidR="005968C5" w:rsidRPr="005E67E6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lastRenderedPageBreak/>
        <w:t>где</w:t>
      </w:r>
      <w:r w:rsidRPr="007021BB">
        <w:rPr>
          <w:sz w:val="28"/>
          <w:szCs w:val="28"/>
        </w:rPr>
        <w:tab/>
        <w:t>Н</w:t>
      </w:r>
      <w:r w:rsidRPr="007021BB">
        <w:rPr>
          <w:sz w:val="28"/>
          <w:szCs w:val="28"/>
          <w:vertAlign w:val="subscript"/>
        </w:rPr>
        <w:t>рса</w:t>
      </w:r>
      <w:r w:rsidRPr="007021BB">
        <w:rPr>
          <w:sz w:val="28"/>
          <w:szCs w:val="28"/>
        </w:rPr>
        <w:t xml:space="preserve"> – норматив расходов на сопровождение и адаптацию (5%);</w:t>
      </w:r>
    </w:p>
    <w:p w:rsidR="005968C5" w:rsidRPr="007021BB" w:rsidRDefault="005968C5" w:rsidP="005968C5">
      <w:pPr>
        <w:pStyle w:val="a5"/>
        <w:tabs>
          <w:tab w:val="left" w:pos="2268"/>
        </w:tabs>
        <w:spacing w:line="276" w:lineRule="auto"/>
        <w:ind w:left="1418" w:hanging="710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  <w:lang w:val="en-US"/>
        </w:rPr>
        <w:t>C</w:t>
      </w:r>
      <w:r w:rsidRPr="007021BB">
        <w:rPr>
          <w:sz w:val="28"/>
          <w:szCs w:val="28"/>
          <w:vertAlign w:val="subscript"/>
        </w:rPr>
        <w:t>р</w:t>
      </w:r>
      <w:r w:rsidRPr="007021BB">
        <w:rPr>
          <w:sz w:val="28"/>
          <w:szCs w:val="28"/>
        </w:rPr>
        <w:t xml:space="preserve"> – смета расходов в целом по ПП без расходов на сопровождение и  адаптацию, р.</w:t>
      </w:r>
    </w:p>
    <w:p w:rsidR="005968C5" w:rsidRPr="00454BB3" w:rsidRDefault="005968C5" w:rsidP="005968C5">
      <w:pPr>
        <w:pStyle w:val="a5"/>
        <w:tabs>
          <w:tab w:val="left" w:pos="2268"/>
        </w:tabs>
        <w:spacing w:line="276" w:lineRule="auto"/>
        <w:ind w:left="1418" w:hanging="710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spacing w:line="276" w:lineRule="auto"/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6864,64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5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 xml:space="preserve"> = 343,23 р.</w:t>
      </w:r>
    </w:p>
    <w:p w:rsidR="005968C5" w:rsidRPr="007021BB" w:rsidRDefault="005968C5" w:rsidP="005968C5">
      <w:pPr>
        <w:pStyle w:val="a5"/>
        <w:tabs>
          <w:tab w:val="left" w:pos="2268"/>
        </w:tabs>
        <w:spacing w:line="276" w:lineRule="auto"/>
        <w:ind w:left="1418" w:hanging="710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Общая сумма расходов на разработку (с затратами на сопровождение и адаптацию) как полная себестоимость ПП (С</w:t>
      </w:r>
      <w:r w:rsidRPr="007021BB">
        <w:rPr>
          <w:sz w:val="28"/>
          <w:szCs w:val="28"/>
          <w:vertAlign w:val="subscript"/>
        </w:rPr>
        <w:t>п</w:t>
      </w:r>
      <w:r w:rsidRPr="007021BB">
        <w:rPr>
          <w:sz w:val="28"/>
          <w:szCs w:val="28"/>
        </w:rPr>
        <w:t>) определяется по формуле:</w:t>
      </w: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           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са</m:t>
            </m:r>
          </m:sub>
        </m:sSub>
      </m:oMath>
      <w:r w:rsidRPr="007021BB">
        <w:rPr>
          <w:sz w:val="28"/>
          <w:szCs w:val="28"/>
        </w:rPr>
        <w:t xml:space="preserve">.             </w:t>
      </w:r>
      <w:r w:rsidRPr="007021BB">
        <w:rPr>
          <w:sz w:val="28"/>
          <w:szCs w:val="28"/>
        </w:rPr>
        <w:tab/>
      </w:r>
      <w:r w:rsidRPr="007021BB">
        <w:rPr>
          <w:sz w:val="28"/>
          <w:szCs w:val="28"/>
        </w:rPr>
        <w:tab/>
        <w:t xml:space="preserve">    </w:t>
      </w:r>
      <w:r w:rsidRPr="007021BB">
        <w:rPr>
          <w:sz w:val="28"/>
          <w:szCs w:val="28"/>
        </w:rPr>
        <w:tab/>
      </w:r>
      <w:r w:rsidRPr="007021BB">
        <w:rPr>
          <w:sz w:val="28"/>
          <w:szCs w:val="28"/>
        </w:rPr>
        <w:tab/>
        <w:t xml:space="preserve">    (4.8)</w:t>
      </w:r>
    </w:p>
    <w:p w:rsidR="005968C5" w:rsidRPr="007021BB" w:rsidRDefault="005968C5" w:rsidP="005968C5">
      <w:pPr>
        <w:pStyle w:val="a5"/>
        <w:spacing w:line="276" w:lineRule="auto"/>
        <w:ind w:left="3540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Общая сумма расходов на разработку:</w:t>
      </w:r>
    </w:p>
    <w:p w:rsidR="005968C5" w:rsidRPr="007021BB" w:rsidRDefault="005968C5" w:rsidP="005968C5">
      <w:pPr>
        <w:pStyle w:val="a5"/>
        <w:spacing w:line="276" w:lineRule="auto"/>
        <w:ind w:left="3540"/>
        <w:contextualSpacing/>
        <w:jc w:val="both"/>
        <w:rPr>
          <w:sz w:val="28"/>
          <w:szCs w:val="28"/>
        </w:rPr>
      </w:pPr>
    </w:p>
    <w:p w:rsidR="005968C5" w:rsidRPr="007021BB" w:rsidRDefault="005968C5" w:rsidP="005968C5">
      <w:pPr>
        <w:pStyle w:val="a5"/>
        <w:spacing w:line="276" w:lineRule="auto"/>
        <w:ind w:firstLine="708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6864,64+343,23=7207,87 р.</w:t>
      </w:r>
    </w:p>
    <w:p w:rsidR="005968C5" w:rsidRDefault="005968C5" w:rsidP="007E33B4">
      <w:pPr>
        <w:ind w:firstLine="567"/>
        <w:rPr>
          <w:sz w:val="24"/>
        </w:rPr>
      </w:pPr>
    </w:p>
    <w:p w:rsidR="007E33B4" w:rsidRDefault="007E33B4" w:rsidP="007E33B4">
      <w:pPr>
        <w:ind w:firstLine="567"/>
        <w:rPr>
          <w:sz w:val="24"/>
          <w:szCs w:val="20"/>
        </w:rPr>
      </w:pPr>
      <w:r>
        <w:rPr>
          <w:sz w:val="24"/>
        </w:rPr>
        <w:t xml:space="preserve">5.3 Расчет экономического эффекта от реализации </w:t>
      </w:r>
      <w:r>
        <w:rPr>
          <w:sz w:val="24"/>
          <w:highlight w:val="lightGray"/>
        </w:rPr>
        <w:t>информационной системы</w:t>
      </w:r>
    </w:p>
    <w:p w:rsidR="007E33B4" w:rsidRDefault="007E33B4" w:rsidP="007E33B4">
      <w:pPr>
        <w:ind w:firstLine="567"/>
        <w:rPr>
          <w:sz w:val="24"/>
        </w:rPr>
      </w:pPr>
      <w:r>
        <w:rPr>
          <w:sz w:val="24"/>
        </w:rPr>
        <w:t xml:space="preserve">5.4 Расчет эффективности показателей </w:t>
      </w:r>
      <w:r>
        <w:rPr>
          <w:sz w:val="24"/>
          <w:highlight w:val="lightGray"/>
        </w:rPr>
        <w:t>информационной системы</w:t>
      </w:r>
    </w:p>
    <w:p w:rsidR="007E33B4" w:rsidRDefault="007E33B4"/>
    <w:p w:rsidR="009E4687" w:rsidRPr="007E33B4" w:rsidRDefault="009E4687"/>
    <w:p w:rsidR="009E4687" w:rsidRDefault="009E4687"/>
    <w:sectPr w:rsidR="009E4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A7"/>
    <w:rsid w:val="00000A57"/>
    <w:rsid w:val="00013700"/>
    <w:rsid w:val="000717C6"/>
    <w:rsid w:val="000C1459"/>
    <w:rsid w:val="001155CF"/>
    <w:rsid w:val="001238E9"/>
    <w:rsid w:val="001360A6"/>
    <w:rsid w:val="001A4A81"/>
    <w:rsid w:val="00253B56"/>
    <w:rsid w:val="002D2C6F"/>
    <w:rsid w:val="00366826"/>
    <w:rsid w:val="003751F2"/>
    <w:rsid w:val="00377A76"/>
    <w:rsid w:val="003838D6"/>
    <w:rsid w:val="004359F9"/>
    <w:rsid w:val="00556CA7"/>
    <w:rsid w:val="005968C5"/>
    <w:rsid w:val="006B6917"/>
    <w:rsid w:val="006E0814"/>
    <w:rsid w:val="007E33B4"/>
    <w:rsid w:val="007F0FCB"/>
    <w:rsid w:val="00902908"/>
    <w:rsid w:val="00903B7B"/>
    <w:rsid w:val="00923E71"/>
    <w:rsid w:val="00964C2B"/>
    <w:rsid w:val="00964C89"/>
    <w:rsid w:val="009A4636"/>
    <w:rsid w:val="009B0BC9"/>
    <w:rsid w:val="009E19B1"/>
    <w:rsid w:val="009E4687"/>
    <w:rsid w:val="009F2355"/>
    <w:rsid w:val="00A34073"/>
    <w:rsid w:val="00EA09A5"/>
    <w:rsid w:val="00F715C3"/>
    <w:rsid w:val="00F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ADCB"/>
  <w15:chartTrackingRefBased/>
  <w15:docId w15:val="{1C15E294-AEEE-486C-A492-DED15512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59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96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aliases w:val="ОбычныйТекст"/>
    <w:qFormat/>
    <w:rsid w:val="00596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1"/>
    <w:rsid w:val="005968C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uiPriority w:val="99"/>
    <w:semiHidden/>
    <w:rsid w:val="005968C5"/>
    <w:rPr>
      <w:rFonts w:ascii="Consolas" w:hAnsi="Consolas"/>
      <w:sz w:val="21"/>
      <w:szCs w:val="21"/>
    </w:rPr>
  </w:style>
  <w:style w:type="character" w:customStyle="1" w:styleId="1">
    <w:name w:val="Текст Знак1"/>
    <w:basedOn w:val="a0"/>
    <w:link w:val="a6"/>
    <w:rsid w:val="005968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2023-04-16T09:31:00Z</dcterms:created>
  <dcterms:modified xsi:type="dcterms:W3CDTF">2023-04-16T13:19:00Z</dcterms:modified>
</cp:coreProperties>
</file>