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ED" w:rsidRDefault="00302EED" w:rsidP="007E33B4">
      <w:pPr>
        <w:tabs>
          <w:tab w:val="left" w:pos="567"/>
        </w:tabs>
        <w:ind w:firstLine="284"/>
        <w:rPr>
          <w:sz w:val="24"/>
          <w:szCs w:val="24"/>
        </w:rPr>
      </w:pPr>
    </w:p>
    <w:p w:rsidR="00302EED" w:rsidRDefault="00302EED" w:rsidP="007E33B4">
      <w:pPr>
        <w:tabs>
          <w:tab w:val="left" w:pos="567"/>
        </w:tabs>
        <w:ind w:firstLine="284"/>
        <w:rPr>
          <w:sz w:val="24"/>
          <w:szCs w:val="24"/>
        </w:rPr>
      </w:pPr>
    </w:p>
    <w:p w:rsidR="00302EED" w:rsidRDefault="00302EED" w:rsidP="00302EED">
      <w:pPr>
        <w:pStyle w:val="a8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7021BB">
        <w:rPr>
          <w:rFonts w:ascii="Times New Roman" w:hAnsi="Times New Roman" w:cs="Times New Roman"/>
          <w:b/>
          <w:bCs/>
          <w:color w:val="auto"/>
        </w:rPr>
        <w:t>СОДЕРЖАНИЕ</w:t>
      </w:r>
    </w:p>
    <w:p w:rsidR="00302EED" w:rsidRPr="006D5843" w:rsidRDefault="00302EED" w:rsidP="00302EED">
      <w:pPr>
        <w:rPr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83303896"/>
        <w:docPartObj>
          <w:docPartGallery w:val="Table of Contents"/>
          <w:docPartUnique/>
        </w:docPartObj>
      </w:sdtPr>
      <w:sdtContent>
        <w:p w:rsidR="00302EED" w:rsidRPr="00EF5C5C" w:rsidRDefault="00302EED" w:rsidP="00302EED">
          <w:pPr>
            <w:pStyle w:val="a8"/>
            <w:spacing w:before="0" w:line="276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F5C5C"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Pr="00EF5C5C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5</w:t>
          </w:r>
        </w:p>
        <w:p w:rsidR="00302EED" w:rsidRPr="00EF5C5C" w:rsidRDefault="00302EED" w:rsidP="00302EED">
          <w:pPr>
            <w:pStyle w:val="2"/>
          </w:pPr>
          <w:r w:rsidRPr="00EF5C5C">
            <w:t xml:space="preserve">1 </w:t>
          </w:r>
          <w:r>
            <w:t>И</w:t>
          </w:r>
          <w:r w:rsidRPr="00EF5C5C">
            <w:t>нформационное обеспечение туристических веб-ресурсов</w:t>
          </w:r>
          <w:r w:rsidRPr="00EF5C5C">
            <w:ptab w:relativeTo="margin" w:alignment="right" w:leader="dot"/>
          </w:r>
          <w:r>
            <w:t>7</w:t>
          </w:r>
        </w:p>
        <w:p w:rsidR="00302EED" w:rsidRPr="00EF5C5C" w:rsidRDefault="00302EED" w:rsidP="00302EED">
          <w:pPr>
            <w:pStyle w:val="3"/>
            <w:numPr>
              <w:ilvl w:val="0"/>
              <w:numId w:val="0"/>
            </w:num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F5C5C">
            <w:rPr>
              <w:rFonts w:ascii="Times New Roman" w:hAnsi="Times New Roman" w:cs="Times New Roman"/>
              <w:sz w:val="28"/>
              <w:szCs w:val="28"/>
            </w:rPr>
            <w:t xml:space="preserve">   1.1 Информационная структура туристических веб-ресурсов </w:t>
          </w:r>
          <w:r w:rsidRPr="00EF5C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302EED" w:rsidRPr="00EF5C5C" w:rsidRDefault="00302EED" w:rsidP="00302EED">
          <w:pPr>
            <w:spacing w:line="276" w:lineRule="auto"/>
            <w:rPr>
              <w:sz w:val="28"/>
              <w:szCs w:val="28"/>
            </w:rPr>
          </w:pPr>
          <w:r w:rsidRPr="00EF5C5C">
            <w:rPr>
              <w:sz w:val="28"/>
              <w:szCs w:val="28"/>
            </w:rPr>
            <w:t xml:space="preserve">   1.2 Анализ туристических веб-ресурсов</w:t>
          </w:r>
          <w:r w:rsidRPr="00EF5C5C">
            <w:rPr>
              <w:sz w:val="28"/>
              <w:szCs w:val="28"/>
            </w:rPr>
            <w:ptab w:relativeTo="margin" w:alignment="right" w:leader="dot"/>
          </w:r>
          <w:r w:rsidRPr="00EF5C5C"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t>1</w:t>
          </w:r>
        </w:p>
        <w:p w:rsidR="00302EED" w:rsidRPr="00EF5C5C" w:rsidRDefault="00302EED" w:rsidP="00302EED">
          <w:pPr>
            <w:spacing w:line="276" w:lineRule="auto"/>
            <w:rPr>
              <w:sz w:val="28"/>
              <w:szCs w:val="28"/>
            </w:rPr>
          </w:pPr>
          <w:r w:rsidRPr="00EF5C5C">
            <w:rPr>
              <w:sz w:val="28"/>
              <w:szCs w:val="28"/>
            </w:rPr>
            <w:t xml:space="preserve">   1.3 Выводы и постановка задач на дипломное проектирование</w:t>
          </w:r>
          <w:r w:rsidRPr="00EF5C5C">
            <w:rPr>
              <w:sz w:val="28"/>
              <w:szCs w:val="28"/>
            </w:rPr>
            <w:ptab w:relativeTo="margin" w:alignment="right" w:leader="dot"/>
          </w:r>
          <w:r w:rsidRPr="00EF5C5C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>1</w:t>
          </w:r>
        </w:p>
        <w:p w:rsidR="00302EED" w:rsidRPr="00EF5C5C" w:rsidRDefault="00302EED" w:rsidP="00302EED">
          <w:pPr>
            <w:pStyle w:val="2"/>
          </w:pPr>
          <w:r w:rsidRPr="00EF5C5C">
            <w:ptab w:relativeTo="margin" w:alignment="left" w:leader="none"/>
          </w:r>
          <w:r w:rsidRPr="00EF5C5C">
            <w:t>2 Разработка программного обеспечения веб-ресурса</w:t>
          </w:r>
          <w:r>
            <w:t xml:space="preserve"> </w:t>
          </w:r>
          <w:r w:rsidRPr="00EF5C5C">
            <w:t>туризма узбекистана</w:t>
          </w:r>
          <w:r w:rsidRPr="00EF5C5C">
            <w:ptab w:relativeTo="margin" w:alignment="right" w:leader="dot"/>
          </w:r>
          <w:r w:rsidRPr="00EF5C5C">
            <w:t>2</w:t>
          </w:r>
          <w:r>
            <w:t>3</w:t>
          </w:r>
        </w:p>
        <w:p w:rsidR="00302EED" w:rsidRPr="00EF5C5C" w:rsidRDefault="00302EED" w:rsidP="00302EED">
          <w:pPr>
            <w:pStyle w:val="3"/>
            <w:numPr>
              <w:ilvl w:val="0"/>
              <w:numId w:val="0"/>
            </w:num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F5C5C">
            <w:rPr>
              <w:rFonts w:ascii="Times New Roman" w:hAnsi="Times New Roman" w:cs="Times New Roman"/>
              <w:sz w:val="28"/>
              <w:szCs w:val="28"/>
            </w:rPr>
            <w:t xml:space="preserve">   2.1 Описание и разработка структуры веб-ресурса</w:t>
          </w:r>
          <w:r w:rsidRPr="00EF5C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EF5C5C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302EED" w:rsidRPr="00EF5C5C" w:rsidRDefault="00302EED" w:rsidP="00302EED">
          <w:pPr>
            <w:pStyle w:val="2"/>
          </w:pPr>
          <w:r w:rsidRPr="00EF5C5C">
            <w:t xml:space="preserve">   2.2 Разработка алгоритмов работы и структуры базы данных веб-</w:t>
          </w:r>
        </w:p>
        <w:p w:rsidR="00302EED" w:rsidRPr="00EF5C5C" w:rsidRDefault="00302EED" w:rsidP="00302EED">
          <w:pPr>
            <w:spacing w:line="276" w:lineRule="auto"/>
            <w:rPr>
              <w:sz w:val="28"/>
              <w:szCs w:val="28"/>
            </w:rPr>
          </w:pPr>
          <w:r w:rsidRPr="00EF5C5C">
            <w:rPr>
              <w:sz w:val="28"/>
              <w:szCs w:val="28"/>
            </w:rPr>
            <w:t xml:space="preserve">   </w:t>
          </w:r>
          <w:r>
            <w:rPr>
              <w:sz w:val="28"/>
              <w:szCs w:val="28"/>
            </w:rPr>
            <w:t xml:space="preserve">      </w:t>
          </w:r>
          <w:r w:rsidRPr="00EF5C5C">
            <w:rPr>
              <w:sz w:val="28"/>
              <w:szCs w:val="28"/>
            </w:rPr>
            <w:t>ресурса</w:t>
          </w:r>
          <w:r w:rsidRPr="00EF5C5C">
            <w:rPr>
              <w:sz w:val="28"/>
              <w:szCs w:val="28"/>
            </w:rPr>
            <w:ptab w:relativeTo="margin" w:alignment="right" w:leader="dot"/>
          </w:r>
          <w:r w:rsidRPr="00EF5C5C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>6</w:t>
          </w:r>
        </w:p>
        <w:p w:rsidR="00302EED" w:rsidRPr="00EF5C5C" w:rsidRDefault="00302EED" w:rsidP="00302EED">
          <w:pPr>
            <w:spacing w:line="276" w:lineRule="auto"/>
            <w:rPr>
              <w:sz w:val="28"/>
              <w:szCs w:val="28"/>
            </w:rPr>
          </w:pPr>
          <w:r w:rsidRPr="00EF5C5C">
            <w:rPr>
              <w:sz w:val="28"/>
              <w:szCs w:val="28"/>
            </w:rPr>
            <w:t xml:space="preserve">   2.3 Тестирование программного модуля веб-ресурса</w:t>
          </w:r>
          <w:r w:rsidRPr="00EF5C5C">
            <w:rPr>
              <w:sz w:val="28"/>
              <w:szCs w:val="28"/>
            </w:rPr>
            <w:ptab w:relativeTo="margin" w:alignment="right" w:leader="dot"/>
          </w:r>
          <w:r w:rsidRPr="00EF5C5C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>9</w:t>
          </w:r>
        </w:p>
        <w:p w:rsidR="00302EED" w:rsidRDefault="00302EED" w:rsidP="00302EED">
          <w:pPr>
            <w:pStyle w:val="2"/>
          </w:pPr>
          <w:r w:rsidRPr="00EF5C5C">
            <w:ptab w:relativeTo="margin" w:alignment="left" w:leader="none"/>
          </w:r>
          <w:r w:rsidRPr="00EF5C5C">
            <w:t>3 Расчет надежности веб-ресурса туризма узбекистана и</w:t>
          </w:r>
          <w:r>
            <w:t xml:space="preserve"> </w:t>
          </w:r>
          <w:r w:rsidRPr="00EF5C5C">
            <w:t xml:space="preserve">производственных </w:t>
          </w:r>
          <w:r>
            <w:t xml:space="preserve"> </w:t>
          </w:r>
        </w:p>
        <w:p w:rsidR="00302EED" w:rsidRPr="00EF5C5C" w:rsidRDefault="00302EED" w:rsidP="00302EED">
          <w:pPr>
            <w:pStyle w:val="2"/>
          </w:pPr>
          <w:r>
            <w:t xml:space="preserve">   </w:t>
          </w:r>
          <w:r w:rsidRPr="00EF5C5C">
            <w:t>рисков</w:t>
          </w:r>
          <w:r w:rsidRPr="00EF5C5C">
            <w:ptab w:relativeTo="margin" w:alignment="right" w:leader="dot"/>
          </w:r>
          <w:r w:rsidRPr="00EF5C5C">
            <w:t>3</w:t>
          </w:r>
          <w:r>
            <w:t>5</w:t>
          </w:r>
        </w:p>
        <w:p w:rsidR="00302EED" w:rsidRPr="00EF5C5C" w:rsidRDefault="00302EED" w:rsidP="00302EED">
          <w:pPr>
            <w:pStyle w:val="3"/>
            <w:numPr>
              <w:ilvl w:val="0"/>
              <w:numId w:val="0"/>
            </w:num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F5C5C">
            <w:rPr>
              <w:rFonts w:ascii="Times New Roman" w:hAnsi="Times New Roman" w:cs="Times New Roman"/>
              <w:sz w:val="28"/>
              <w:szCs w:val="28"/>
            </w:rPr>
            <w:t xml:space="preserve">   3.1 Расчет надежности веб-ресурса</w:t>
          </w:r>
          <w:r w:rsidRPr="00EF5C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EF5C5C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302EED" w:rsidRPr="00EF5C5C" w:rsidRDefault="00302EED" w:rsidP="00302EED">
          <w:pPr>
            <w:pStyle w:val="2"/>
          </w:pPr>
          <w:r w:rsidRPr="00EF5C5C">
            <w:t xml:space="preserve">   3.2 Расчет пожарных рисков</w:t>
          </w:r>
          <w:r w:rsidRPr="00EF5C5C">
            <w:ptab w:relativeTo="margin" w:alignment="right" w:leader="dot"/>
          </w:r>
          <w:r w:rsidRPr="00EF5C5C">
            <w:t>4</w:t>
          </w:r>
          <w:r>
            <w:t>8</w:t>
          </w:r>
        </w:p>
        <w:p w:rsidR="00302EED" w:rsidRDefault="00302EED" w:rsidP="00302EED">
          <w:pPr>
            <w:pStyle w:val="2"/>
          </w:pPr>
          <w:r w:rsidRPr="00EF5C5C">
            <w:ptab w:relativeTo="margin" w:alignment="left" w:leader="none"/>
          </w:r>
          <w:r w:rsidRPr="00EF5C5C">
            <w:t>4 Технико-экономическое обоснование эффективности</w:t>
          </w:r>
          <w:r>
            <w:t xml:space="preserve"> </w:t>
          </w:r>
          <w:r w:rsidRPr="00EF5C5C">
            <w:t xml:space="preserve">разработки и </w:t>
          </w:r>
        </w:p>
        <w:p w:rsidR="00302EED" w:rsidRPr="00EF5C5C" w:rsidRDefault="00302EED" w:rsidP="00302EED">
          <w:pPr>
            <w:pStyle w:val="2"/>
          </w:pPr>
          <w:r>
            <w:t xml:space="preserve">   </w:t>
          </w:r>
          <w:r w:rsidRPr="00EF5C5C">
            <w:t>реализации веб-ресурса туризма</w:t>
          </w:r>
          <w:r>
            <w:t xml:space="preserve"> </w:t>
          </w:r>
          <w:r w:rsidRPr="00EF5C5C">
            <w:t>узбекистана</w:t>
          </w:r>
          <w:r w:rsidRPr="00EF5C5C">
            <w:ptab w:relativeTo="margin" w:alignment="right" w:leader="dot"/>
          </w:r>
          <w:r w:rsidRPr="00EF5C5C">
            <w:t>6</w:t>
          </w:r>
          <w:r>
            <w:t>6</w:t>
          </w:r>
        </w:p>
        <w:p w:rsidR="00302EED" w:rsidRPr="00EF5C5C" w:rsidRDefault="00302EED" w:rsidP="00302EED">
          <w:pPr>
            <w:pStyle w:val="3"/>
            <w:numPr>
              <w:ilvl w:val="0"/>
              <w:numId w:val="0"/>
            </w:num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F5C5C">
            <w:rPr>
              <w:rFonts w:ascii="Times New Roman" w:hAnsi="Times New Roman" w:cs="Times New Roman"/>
              <w:sz w:val="28"/>
              <w:szCs w:val="28"/>
            </w:rPr>
            <w:t xml:space="preserve">   4.1 Характеристика программного продукта</w:t>
          </w:r>
          <w:r w:rsidRPr="00EF5C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EF5C5C"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302EED" w:rsidRPr="00EF5C5C" w:rsidRDefault="00302EED" w:rsidP="00302EED">
          <w:pPr>
            <w:pStyle w:val="2"/>
          </w:pPr>
          <w:r w:rsidRPr="00EF5C5C">
            <w:t xml:space="preserve">   4.2 Расчет сметы затрат и отпускной цены программного продукта</w:t>
          </w:r>
          <w:r w:rsidRPr="00EF5C5C">
            <w:ptab w:relativeTo="margin" w:alignment="right" w:leader="dot"/>
          </w:r>
          <w:r>
            <w:t>67</w:t>
          </w:r>
        </w:p>
        <w:p w:rsidR="00302EED" w:rsidRPr="00EF5C5C" w:rsidRDefault="00302EED" w:rsidP="00302EED">
          <w:pPr>
            <w:pStyle w:val="2"/>
          </w:pPr>
          <w:r w:rsidRPr="00EF5C5C">
            <w:t xml:space="preserve">   4.3 Расчет экономического эффекта от реализации программного </w:t>
          </w:r>
        </w:p>
        <w:p w:rsidR="00302EED" w:rsidRPr="00EF5C5C" w:rsidRDefault="00302EED" w:rsidP="00302EED">
          <w:pPr>
            <w:pStyle w:val="3"/>
            <w:numPr>
              <w:ilvl w:val="0"/>
              <w:numId w:val="0"/>
            </w:num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F5C5C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  </w:t>
          </w:r>
          <w:r w:rsidRPr="00EF5C5C">
            <w:rPr>
              <w:rFonts w:ascii="Times New Roman" w:hAnsi="Times New Roman" w:cs="Times New Roman"/>
              <w:sz w:val="28"/>
              <w:szCs w:val="28"/>
            </w:rPr>
            <w:t>продукта</w:t>
          </w:r>
          <w:r w:rsidRPr="00EF5C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70</w:t>
          </w:r>
        </w:p>
        <w:p w:rsidR="00302EED" w:rsidRPr="00EF5C5C" w:rsidRDefault="00302EED" w:rsidP="00302EED">
          <w:pPr>
            <w:spacing w:line="276" w:lineRule="auto"/>
            <w:rPr>
              <w:sz w:val="28"/>
              <w:szCs w:val="28"/>
            </w:rPr>
          </w:pPr>
          <w:r w:rsidRPr="00EF5C5C">
            <w:rPr>
              <w:sz w:val="28"/>
              <w:szCs w:val="28"/>
            </w:rPr>
            <w:t xml:space="preserve">    4.4 Расчет эффективности показателей программного продукта</w:t>
          </w:r>
          <w:r w:rsidRPr="00EF5C5C">
            <w:rPr>
              <w:sz w:val="28"/>
              <w:szCs w:val="28"/>
            </w:rPr>
            <w:ptab w:relativeTo="margin" w:alignment="right" w:leader="dot"/>
          </w:r>
          <w:r w:rsidRPr="00EF5C5C"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t>2</w:t>
          </w:r>
        </w:p>
        <w:p w:rsidR="00302EED" w:rsidRDefault="00302EED" w:rsidP="00302EED">
          <w:pPr>
            <w:pStyle w:val="2"/>
          </w:pPr>
          <w:r w:rsidRPr="00EF5C5C">
            <w:t xml:space="preserve">5 Охрана труда. реализация эргономических требований к  организации </w:t>
          </w:r>
        </w:p>
        <w:p w:rsidR="00302EED" w:rsidRPr="00EF5C5C" w:rsidRDefault="00302EED" w:rsidP="00302EED">
          <w:pPr>
            <w:pStyle w:val="2"/>
          </w:pPr>
          <w:r>
            <w:t xml:space="preserve">   </w:t>
          </w:r>
          <w:r w:rsidRPr="00EF5C5C">
            <w:t>рабочего места при разработке веб-ресурса</w:t>
          </w:r>
          <w:r w:rsidRPr="00EF5C5C">
            <w:ptab w:relativeTo="margin" w:alignment="right" w:leader="dot"/>
          </w:r>
          <w:r>
            <w:t>74</w:t>
          </w:r>
        </w:p>
        <w:p w:rsidR="00302EED" w:rsidRPr="00EF5C5C" w:rsidRDefault="00302EED" w:rsidP="00302EED">
          <w:pPr>
            <w:pStyle w:val="12"/>
            <w:spacing w:after="0" w:line="276" w:lineRule="auto"/>
          </w:pPr>
          <w:r w:rsidRPr="00EF5C5C">
            <w:t>Заключение</w:t>
          </w:r>
          <w:r w:rsidRPr="00EF5C5C">
            <w:ptab w:relativeTo="margin" w:alignment="right" w:leader="dot"/>
          </w:r>
          <w:r w:rsidRPr="00EF5C5C">
            <w:t>7</w:t>
          </w:r>
          <w:r>
            <w:t>8</w:t>
          </w:r>
        </w:p>
        <w:p w:rsidR="00302EED" w:rsidRPr="00EF5C5C" w:rsidRDefault="00302EED" w:rsidP="00302EED">
          <w:pPr>
            <w:pStyle w:val="2"/>
          </w:pPr>
          <w:r w:rsidRPr="00EF5C5C">
            <w:t>Список использованных источников</w:t>
          </w:r>
          <w:r w:rsidRPr="00EF5C5C">
            <w:ptab w:relativeTo="margin" w:alignment="right" w:leader="dot"/>
          </w:r>
          <w:r w:rsidRPr="00EF5C5C">
            <w:t>7</w:t>
          </w:r>
          <w:r>
            <w:t>9</w:t>
          </w:r>
        </w:p>
        <w:p w:rsidR="00302EED" w:rsidRPr="00EF5C5C" w:rsidRDefault="00302EED" w:rsidP="00302EED">
          <w:pPr>
            <w:pStyle w:val="3"/>
            <w:numPr>
              <w:ilvl w:val="0"/>
              <w:numId w:val="0"/>
            </w:num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F5C5C">
            <w:rPr>
              <w:rFonts w:ascii="Times New Roman" w:hAnsi="Times New Roman" w:cs="Times New Roman"/>
              <w:sz w:val="28"/>
              <w:szCs w:val="28"/>
            </w:rPr>
            <w:t>Приложение А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053B7F">
            <w:rPr>
              <w:rFonts w:ascii="Times New Roman" w:hAnsi="Times New Roman" w:cs="Times New Roman"/>
              <w:sz w:val="28"/>
              <w:szCs w:val="28"/>
            </w:rPr>
            <w:t>(обязательное). Листинг программы</w:t>
          </w:r>
          <w:r w:rsidRPr="00EF5C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EF5C5C"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</w:p>
      </w:sdtContent>
    </w:sdt>
    <w:p w:rsidR="00227C7E" w:rsidRDefault="00227C7E" w:rsidP="007E33B4">
      <w:pPr>
        <w:tabs>
          <w:tab w:val="left" w:pos="567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02EED" w:rsidRPr="00861CED" w:rsidRDefault="00227C7E" w:rsidP="00861CED">
      <w:pPr>
        <w:pStyle w:val="TitleLevel0"/>
        <w:pageBreakBefore/>
        <w:spacing w:line="276" w:lineRule="auto"/>
        <w:jc w:val="center"/>
        <w:outlineLvl w:val="0"/>
        <w:rPr>
          <w:b/>
          <w:color w:val="auto"/>
          <w:sz w:val="32"/>
        </w:rPr>
      </w:pPr>
      <w:r w:rsidRPr="007021BB">
        <w:rPr>
          <w:b/>
          <w:color w:val="auto"/>
          <w:sz w:val="32"/>
        </w:rPr>
        <w:lastRenderedPageBreak/>
        <w:t>ВВЕДЕНИЕ</w:t>
      </w:r>
    </w:p>
    <w:p w:rsidR="00E7113C" w:rsidRPr="00B52144" w:rsidRDefault="00E7113C" w:rsidP="00E7113C">
      <w:pPr>
        <w:keepNext/>
        <w:spacing w:before="120"/>
        <w:ind w:firstLine="706"/>
        <w:jc w:val="both"/>
        <w:outlineLvl w:val="0"/>
        <w:rPr>
          <w:kern w:val="36"/>
          <w:sz w:val="28"/>
          <w:szCs w:val="28"/>
          <w:lang w:eastAsia="ru-RU"/>
        </w:rPr>
      </w:pPr>
      <w:r w:rsidRPr="00B52144">
        <w:rPr>
          <w:kern w:val="36"/>
          <w:sz w:val="28"/>
          <w:szCs w:val="28"/>
          <w:lang w:eastAsia="ru-RU"/>
        </w:rPr>
        <w:t>Среди многообразия поисков путей развития рынка, средств производства, новых направлений деятельности коммерческо-посреднических организаций и предприятий вызывают значительный интерес научные исследования и практические новации. В течение последних лет бурно развиваются основанные на информатике новые технологии.</w:t>
      </w:r>
    </w:p>
    <w:p w:rsidR="00E7113C" w:rsidRPr="00B52144" w:rsidRDefault="00E7113C" w:rsidP="00E7113C">
      <w:pPr>
        <w:keepNext/>
        <w:ind w:firstLine="706"/>
        <w:jc w:val="both"/>
        <w:outlineLvl w:val="0"/>
        <w:rPr>
          <w:kern w:val="36"/>
          <w:sz w:val="28"/>
          <w:szCs w:val="28"/>
          <w:lang w:eastAsia="ru-RU"/>
        </w:rPr>
      </w:pPr>
      <w:r w:rsidRPr="00B52144">
        <w:rPr>
          <w:kern w:val="36"/>
          <w:sz w:val="28"/>
          <w:szCs w:val="28"/>
          <w:lang w:eastAsia="ru-RU"/>
        </w:rPr>
        <w:t>Актуальность темы заключается в том, что информационные системы (ИС) занимают в этих технологиях центральное положение.</w:t>
      </w:r>
    </w:p>
    <w:p w:rsidR="00E7113C" w:rsidRPr="00B52144" w:rsidRDefault="00E7113C" w:rsidP="00E7113C">
      <w:pPr>
        <w:keepNext/>
        <w:spacing w:before="120"/>
        <w:ind w:firstLine="706"/>
        <w:jc w:val="both"/>
        <w:outlineLvl w:val="0"/>
        <w:rPr>
          <w:kern w:val="36"/>
          <w:sz w:val="28"/>
          <w:szCs w:val="28"/>
          <w:lang w:eastAsia="ru-RU"/>
        </w:rPr>
      </w:pPr>
      <w:r w:rsidRPr="00B52144">
        <w:rPr>
          <w:kern w:val="36"/>
          <w:sz w:val="28"/>
          <w:szCs w:val="28"/>
          <w:lang w:eastAsia="ru-RU"/>
        </w:rPr>
        <w:t xml:space="preserve">Объектом автоматизации является </w:t>
      </w:r>
      <w:r w:rsidR="00BE6465">
        <w:rPr>
          <w:kern w:val="36"/>
          <w:sz w:val="28"/>
          <w:szCs w:val="28"/>
          <w:lang w:eastAsia="ru-RU"/>
        </w:rPr>
        <w:t>турагенство</w:t>
      </w:r>
      <w:r w:rsidRPr="00B52144">
        <w:rPr>
          <w:kern w:val="36"/>
          <w:sz w:val="28"/>
          <w:szCs w:val="28"/>
          <w:lang w:eastAsia="ru-RU"/>
        </w:rPr>
        <w:t>. ИС являются одним из важных источников минимизации издержек и затрат на предприятии и оптимизации методов ведения бизнеса. Для проектирования эффективной ИС предприятий исследуются и определяются: задачи, источники информации и информационная база, необходимые для качественного расчета экономических, технических и хозяйственных показателей предприятия; стратегия функционирования информационных систем; основные общесистемные принципы, необходимые при создании ИС; модели стратегии создания и развития ИС; топология и сетевые операционные системы, используемые для реализации ИС.</w:t>
      </w:r>
    </w:p>
    <w:p w:rsidR="00E7113C" w:rsidRPr="00B52144" w:rsidRDefault="00E7113C" w:rsidP="00E7113C">
      <w:pPr>
        <w:keepNext/>
        <w:spacing w:before="120"/>
        <w:ind w:firstLine="708"/>
        <w:jc w:val="both"/>
        <w:outlineLvl w:val="0"/>
        <w:rPr>
          <w:sz w:val="28"/>
          <w:szCs w:val="28"/>
          <w:lang w:eastAsia="ru-RU"/>
        </w:rPr>
      </w:pPr>
      <w:r w:rsidRPr="00B52144">
        <w:rPr>
          <w:sz w:val="28"/>
          <w:szCs w:val="28"/>
          <w:lang w:eastAsia="ru-RU"/>
        </w:rPr>
        <w:t>В мире, который нас окружает, циркулируют огромные потоки информации. И со временем они только увеличиваются. Поэтому для любого предприятия актуальна проблема управления данными и информационными потоками. В основном используют базы данных, которые позволяют наиболее эффективно хранить, систематизировать и структурировать большие объемы информации. На сегодняшний день нельзя представить функционирование большинства крупных и мелких предприятий различных отраслей.</w:t>
      </w:r>
    </w:p>
    <w:p w:rsidR="00E7113C" w:rsidRPr="00B52144" w:rsidRDefault="00E7113C" w:rsidP="00E7113C">
      <w:pPr>
        <w:keepNext/>
        <w:spacing w:before="120"/>
        <w:ind w:firstLine="708"/>
        <w:jc w:val="both"/>
        <w:outlineLvl w:val="0"/>
        <w:rPr>
          <w:sz w:val="28"/>
          <w:szCs w:val="28"/>
          <w:lang w:eastAsia="ru-RU"/>
        </w:rPr>
      </w:pPr>
      <w:r w:rsidRPr="00B52144">
        <w:rPr>
          <w:sz w:val="28"/>
          <w:szCs w:val="28"/>
          <w:lang w:eastAsia="ru-RU"/>
        </w:rPr>
        <w:t>Существует множество причин для приведения информации к цифровому виду. На данный момент стоимость сохранения информации на цифровых носителях гораздо меньше, чем на бумаге. С помощью баз данных можно сохранять, структурировать и извлекать информацию самым оптимальным для пользователя образом. Использование технологий клиент-сервер позволяет сохранить значительные средства и время для получения необходимых данных, упрощают доступ и ведение.</w:t>
      </w:r>
    </w:p>
    <w:p w:rsidR="00E7113C" w:rsidRPr="00B52144" w:rsidRDefault="00E7113C" w:rsidP="00E7113C">
      <w:pPr>
        <w:shd w:val="clear" w:color="auto" w:fill="FFFFFF"/>
        <w:ind w:firstLine="706"/>
        <w:jc w:val="both"/>
        <w:rPr>
          <w:sz w:val="28"/>
          <w:szCs w:val="28"/>
          <w:lang w:eastAsia="ru-RU"/>
        </w:rPr>
      </w:pPr>
      <w:r w:rsidRPr="00B52144">
        <w:rPr>
          <w:sz w:val="28"/>
          <w:szCs w:val="28"/>
          <w:shd w:val="clear" w:color="auto" w:fill="FFFFFF"/>
          <w:lang w:eastAsia="ru-RU"/>
        </w:rPr>
        <w:t>Чтобы получить возможность использовать огромные объемы хранимой информации, кроме развития различных устройств, средств передачи данных, памяти, необходимы средства для обеспечения взаимодействия человека и машины, которые дадут возможность пользователю читать файлы, вводить запросы, добавлять новые данные, модифицировать хранимые данные или принимать решения на основании хранимых данных. Для обеспечения всех этих функций были созданы специализированные средства - системы управления базами данных (СУБД).</w:t>
      </w:r>
    </w:p>
    <w:p w:rsidR="005B5C9C" w:rsidRDefault="00E7113C" w:rsidP="000A3943">
      <w:pPr>
        <w:keepNext/>
        <w:shd w:val="clear" w:color="auto" w:fill="FFFFFF"/>
        <w:spacing w:line="276" w:lineRule="auto"/>
        <w:ind w:firstLine="706"/>
        <w:jc w:val="both"/>
        <w:outlineLvl w:val="0"/>
        <w:rPr>
          <w:kern w:val="36"/>
          <w:sz w:val="28"/>
          <w:szCs w:val="28"/>
          <w:lang w:eastAsia="ru-RU"/>
        </w:rPr>
      </w:pPr>
      <w:r w:rsidRPr="00B52144">
        <w:rPr>
          <w:kern w:val="36"/>
          <w:sz w:val="28"/>
          <w:szCs w:val="28"/>
          <w:lang w:eastAsia="ru-RU"/>
        </w:rPr>
        <w:t xml:space="preserve">Целью </w:t>
      </w:r>
      <w:r w:rsidR="00C474D2">
        <w:rPr>
          <w:kern w:val="36"/>
          <w:sz w:val="28"/>
          <w:szCs w:val="28"/>
          <w:lang w:eastAsia="ru-RU"/>
        </w:rPr>
        <w:t>д</w:t>
      </w:r>
      <w:r w:rsidR="00EF51D1">
        <w:rPr>
          <w:kern w:val="36"/>
          <w:sz w:val="28"/>
          <w:szCs w:val="28"/>
          <w:lang w:eastAsia="ru-RU"/>
        </w:rPr>
        <w:t>ипломного</w:t>
      </w:r>
      <w:r w:rsidRPr="00B52144">
        <w:rPr>
          <w:kern w:val="36"/>
          <w:sz w:val="28"/>
          <w:szCs w:val="28"/>
          <w:lang w:eastAsia="ru-RU"/>
        </w:rPr>
        <w:t xml:space="preserve"> проекта является “</w:t>
      </w:r>
      <w:r w:rsidR="000A3943" w:rsidRPr="000A3943">
        <w:rPr>
          <w:kern w:val="36"/>
          <w:sz w:val="28"/>
          <w:szCs w:val="28"/>
          <w:lang w:eastAsia="ru-RU"/>
        </w:rPr>
        <w:t xml:space="preserve">ИНФОРМАЦИОННАЯ СИСТЕМА ПОДДЕРЖКИ ДЕЯТЕЛЬНОСТИ ТУРИСТИЧЕСКОГО </w:t>
      </w:r>
      <w:r w:rsidR="000A3943" w:rsidRPr="000A3943">
        <w:rPr>
          <w:kern w:val="36"/>
          <w:sz w:val="28"/>
          <w:szCs w:val="28"/>
          <w:lang w:eastAsia="ru-RU"/>
        </w:rPr>
        <w:lastRenderedPageBreak/>
        <w:t>АГЕНСТВА</w:t>
      </w:r>
      <w:r w:rsidRPr="00B52144">
        <w:rPr>
          <w:kern w:val="36"/>
          <w:sz w:val="28"/>
          <w:szCs w:val="28"/>
          <w:lang w:eastAsia="ru-RU"/>
        </w:rPr>
        <w:t xml:space="preserve">”. </w:t>
      </w:r>
      <w:r w:rsidR="005B5C9C">
        <w:rPr>
          <w:kern w:val="36"/>
          <w:sz w:val="28"/>
          <w:szCs w:val="28"/>
          <w:lang w:eastAsia="ru-RU"/>
        </w:rPr>
        <w:br w:type="page"/>
      </w:r>
    </w:p>
    <w:p w:rsidR="00287375" w:rsidRPr="007021BB" w:rsidRDefault="00287375" w:rsidP="00287375">
      <w:pPr>
        <w:spacing w:line="276" w:lineRule="auto"/>
        <w:ind w:firstLine="709"/>
        <w:jc w:val="both"/>
        <w:rPr>
          <w:sz w:val="28"/>
        </w:rPr>
      </w:pPr>
      <w:r w:rsidRPr="007021BB">
        <w:rPr>
          <w:sz w:val="28"/>
        </w:rPr>
        <w:lastRenderedPageBreak/>
        <w:t>Актуальность данной работы обусловлена востребованностью каче</w:t>
      </w:r>
      <w:r w:rsidR="00561821">
        <w:rPr>
          <w:sz w:val="28"/>
        </w:rPr>
        <w:t>ственного веб-ресурс для турагенство</w:t>
      </w:r>
      <w:r w:rsidRPr="007021BB">
        <w:rPr>
          <w:sz w:val="28"/>
        </w:rPr>
        <w:t>. Способ привлечения клиентов посредством веб-ресурс</w:t>
      </w:r>
      <w:r w:rsidRPr="00A568D9">
        <w:rPr>
          <w:sz w:val="28"/>
        </w:rPr>
        <w:t>а</w:t>
      </w:r>
      <w:r w:rsidRPr="007021BB">
        <w:rPr>
          <w:sz w:val="28"/>
        </w:rPr>
        <w:t xml:space="preserve"> отличается относительно низкими затратами и большим количеством целевой аудитории. </w:t>
      </w:r>
    </w:p>
    <w:p w:rsidR="00287375" w:rsidRPr="007021BB" w:rsidRDefault="00287375" w:rsidP="00287375">
      <w:pPr>
        <w:spacing w:line="276" w:lineRule="auto"/>
        <w:ind w:firstLine="709"/>
        <w:jc w:val="both"/>
        <w:rPr>
          <w:sz w:val="28"/>
        </w:rPr>
      </w:pPr>
      <w:r w:rsidRPr="007021BB">
        <w:rPr>
          <w:sz w:val="28"/>
        </w:rPr>
        <w:t xml:space="preserve">Объектом разработки является веб-ресурс туризма «Travel». </w:t>
      </w:r>
    </w:p>
    <w:p w:rsidR="00287375" w:rsidRDefault="00287375" w:rsidP="00287375">
      <w:pPr>
        <w:spacing w:line="276" w:lineRule="auto"/>
        <w:ind w:firstLine="709"/>
        <w:jc w:val="both"/>
        <w:rPr>
          <w:sz w:val="28"/>
        </w:rPr>
      </w:pPr>
      <w:r w:rsidRPr="007021BB">
        <w:rPr>
          <w:sz w:val="28"/>
        </w:rPr>
        <w:t>Предметом разработки является разработка веб-ресурс туризма «</w:t>
      </w:r>
      <w:r w:rsidRPr="007021BB">
        <w:rPr>
          <w:sz w:val="28"/>
          <w:lang w:val="en-US"/>
        </w:rPr>
        <w:t>Travel</w:t>
      </w:r>
      <w:r w:rsidRPr="007021BB">
        <w:rPr>
          <w:sz w:val="28"/>
        </w:rPr>
        <w:t>».</w:t>
      </w:r>
    </w:p>
    <w:p w:rsidR="00287375" w:rsidRPr="00916532" w:rsidRDefault="00287375" w:rsidP="00287375">
      <w:pPr>
        <w:spacing w:line="276" w:lineRule="auto"/>
        <w:ind w:firstLine="709"/>
        <w:jc w:val="both"/>
        <w:rPr>
          <w:color w:val="FF0000"/>
          <w:sz w:val="28"/>
        </w:rPr>
      </w:pPr>
      <w:r w:rsidRPr="007021BB">
        <w:rPr>
          <w:sz w:val="28"/>
          <w:szCs w:val="28"/>
        </w:rPr>
        <w:t>Целью дипломного проекта является разработка веб-ресурса туризма.</w:t>
      </w:r>
    </w:p>
    <w:p w:rsidR="00287375" w:rsidRPr="007021BB" w:rsidRDefault="00287375" w:rsidP="00287375">
      <w:pPr>
        <w:spacing w:line="276" w:lineRule="auto"/>
        <w:ind w:firstLine="709"/>
        <w:jc w:val="both"/>
        <w:rPr>
          <w:sz w:val="28"/>
        </w:rPr>
      </w:pPr>
      <w:r w:rsidRPr="007021BB">
        <w:rPr>
          <w:sz w:val="28"/>
        </w:rPr>
        <w:t>В соответствии с поставленной целью в работе определены</w:t>
      </w:r>
      <w:r>
        <w:rPr>
          <w:sz w:val="28"/>
        </w:rPr>
        <w:t xml:space="preserve"> </w:t>
      </w:r>
      <w:r w:rsidRPr="007021BB">
        <w:rPr>
          <w:sz w:val="28"/>
        </w:rPr>
        <w:t>следующие задачи:</w:t>
      </w:r>
    </w:p>
    <w:p w:rsidR="00287375" w:rsidRDefault="00287375" w:rsidP="00287375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В первом разделе выполнен анализ аналогов, который определить достоинства и недостатки известных систем.</w:t>
      </w:r>
    </w:p>
    <w:p w:rsidR="00287375" w:rsidRPr="007021BB" w:rsidRDefault="00287375" w:rsidP="00287375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Во втором разделе разработки веб-ресурсы </w:t>
      </w:r>
      <w:r w:rsidRPr="007021BB">
        <w:rPr>
          <w:sz w:val="28"/>
        </w:rPr>
        <w:t>программного обеспечения веб-ресурса туризма</w:t>
      </w:r>
      <w:r>
        <w:rPr>
          <w:sz w:val="28"/>
        </w:rPr>
        <w:t xml:space="preserve">, </w:t>
      </w:r>
      <w:r w:rsidRPr="001D6ABE">
        <w:rPr>
          <w:color w:val="000000"/>
          <w:sz w:val="28"/>
          <w:szCs w:val="28"/>
        </w:rPr>
        <w:t>тестирование разработанно</w:t>
      </w:r>
      <w:r>
        <w:rPr>
          <w:color w:val="000000"/>
          <w:sz w:val="28"/>
          <w:szCs w:val="28"/>
        </w:rPr>
        <w:t>го</w:t>
      </w:r>
      <w:r w:rsidRPr="001D6AB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веб-ресурса</w:t>
      </w:r>
      <w:r w:rsidRPr="007021BB">
        <w:rPr>
          <w:sz w:val="28"/>
        </w:rPr>
        <w:t xml:space="preserve">; </w:t>
      </w:r>
    </w:p>
    <w:p w:rsidR="00287375" w:rsidRPr="007021BB" w:rsidRDefault="00287375" w:rsidP="00287375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В третьем разделе </w:t>
      </w:r>
      <w:r w:rsidRPr="001D6ABE">
        <w:rPr>
          <w:color w:val="000000"/>
          <w:sz w:val="28"/>
          <w:szCs w:val="28"/>
        </w:rPr>
        <w:t>выполнен</w:t>
      </w:r>
      <w:r>
        <w:rPr>
          <w:sz w:val="28"/>
        </w:rPr>
        <w:t xml:space="preserve"> р</w:t>
      </w:r>
      <w:r w:rsidRPr="007021BB">
        <w:rPr>
          <w:sz w:val="28"/>
        </w:rPr>
        <w:t>асчет надежности веб-ресурса туризма Узбекистана</w:t>
      </w:r>
      <w:r>
        <w:rPr>
          <w:sz w:val="28"/>
        </w:rPr>
        <w:t xml:space="preserve">, </w:t>
      </w:r>
      <w:r w:rsidRPr="001D6ABE">
        <w:rPr>
          <w:color w:val="000000"/>
          <w:sz w:val="28"/>
          <w:szCs w:val="28"/>
        </w:rPr>
        <w:t>а также рассчитаны пожарные риски при разработке продукта</w:t>
      </w:r>
      <w:r w:rsidRPr="007021BB">
        <w:rPr>
          <w:sz w:val="28"/>
        </w:rPr>
        <w:t xml:space="preserve">; </w:t>
      </w:r>
    </w:p>
    <w:p w:rsidR="00287375" w:rsidRPr="007021BB" w:rsidRDefault="00287375" w:rsidP="00287375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В четвертом разделе </w:t>
      </w:r>
      <w:r w:rsidRPr="001D6ABE">
        <w:rPr>
          <w:color w:val="000000"/>
          <w:sz w:val="28"/>
          <w:szCs w:val="28"/>
        </w:rPr>
        <w:t>оценена эффективность разработки</w:t>
      </w:r>
      <w:r>
        <w:rPr>
          <w:color w:val="000000"/>
          <w:sz w:val="28"/>
          <w:szCs w:val="28"/>
        </w:rPr>
        <w:t xml:space="preserve"> и</w:t>
      </w:r>
      <w:r>
        <w:rPr>
          <w:sz w:val="28"/>
        </w:rPr>
        <w:t xml:space="preserve"> т</w:t>
      </w:r>
      <w:r w:rsidRPr="007021BB">
        <w:rPr>
          <w:sz w:val="28"/>
        </w:rPr>
        <w:t xml:space="preserve">ехнико-экономическое обоснование эффективности разработки и реализации веб-ресурса туризма; </w:t>
      </w:r>
    </w:p>
    <w:p w:rsidR="00287375" w:rsidRPr="007021BB" w:rsidRDefault="00287375" w:rsidP="00287375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В пятом разделе</w:t>
      </w:r>
      <w:r w:rsidRPr="007021BB">
        <w:rPr>
          <w:sz w:val="28"/>
        </w:rPr>
        <w:t> </w:t>
      </w:r>
      <w:r>
        <w:rPr>
          <w:bCs/>
          <w:sz w:val="28"/>
          <w:szCs w:val="28"/>
        </w:rPr>
        <w:t>разработаны рекомендации по организации рабочего места с учетом пространственно-антропометрической совместимости работника и системы веб-ресурса</w:t>
      </w:r>
      <w:r w:rsidRPr="00F8541A">
        <w:rPr>
          <w:bCs/>
          <w:sz w:val="28"/>
          <w:szCs w:val="28"/>
        </w:rPr>
        <w:t>.</w:t>
      </w:r>
    </w:p>
    <w:p w:rsidR="00287375" w:rsidRDefault="00287375" w:rsidP="00287375">
      <w:pPr>
        <w:spacing w:line="276" w:lineRule="auto"/>
        <w:ind w:firstLine="709"/>
        <w:jc w:val="both"/>
        <w:rPr>
          <w:sz w:val="28"/>
        </w:rPr>
      </w:pPr>
      <w:r w:rsidRPr="007021BB">
        <w:rPr>
          <w:sz w:val="28"/>
        </w:rPr>
        <w:t>Результатом работы является сайт веб-ресурс туризма.</w:t>
      </w:r>
    </w:p>
    <w:p w:rsidR="002F1F3F" w:rsidRDefault="002F1F3F" w:rsidP="00287375">
      <w:pPr>
        <w:spacing w:line="276" w:lineRule="auto"/>
        <w:ind w:firstLine="709"/>
        <w:jc w:val="both"/>
        <w:rPr>
          <w:sz w:val="28"/>
        </w:rPr>
      </w:pPr>
    </w:p>
    <w:p w:rsidR="002F1F3F" w:rsidRDefault="002F1F3F" w:rsidP="00287375">
      <w:pPr>
        <w:spacing w:line="276" w:lineRule="auto"/>
        <w:ind w:firstLine="709"/>
        <w:jc w:val="both"/>
        <w:rPr>
          <w:sz w:val="28"/>
        </w:rPr>
      </w:pPr>
    </w:p>
    <w:p w:rsidR="005C77B1" w:rsidRDefault="005C77B1" w:rsidP="008939B4">
      <w:pPr>
        <w:spacing w:line="276" w:lineRule="auto"/>
        <w:jc w:val="both"/>
        <w:rPr>
          <w:b/>
          <w:sz w:val="28"/>
        </w:rPr>
      </w:pPr>
    </w:p>
    <w:p w:rsidR="008939B4" w:rsidRDefault="008939B4" w:rsidP="008939B4">
      <w:pPr>
        <w:spacing w:line="276" w:lineRule="auto"/>
        <w:jc w:val="both"/>
        <w:rPr>
          <w:b/>
          <w:sz w:val="28"/>
        </w:rPr>
      </w:pPr>
    </w:p>
    <w:p w:rsidR="009B17DB" w:rsidRDefault="009B17DB" w:rsidP="008939B4">
      <w:pPr>
        <w:spacing w:line="276" w:lineRule="auto"/>
        <w:jc w:val="both"/>
        <w:rPr>
          <w:b/>
          <w:sz w:val="28"/>
        </w:rPr>
      </w:pPr>
    </w:p>
    <w:p w:rsidR="009B17DB" w:rsidRDefault="009B17DB" w:rsidP="008939B4">
      <w:pPr>
        <w:spacing w:line="276" w:lineRule="auto"/>
        <w:jc w:val="both"/>
        <w:rPr>
          <w:b/>
          <w:sz w:val="28"/>
        </w:rPr>
      </w:pPr>
    </w:p>
    <w:p w:rsidR="009B17DB" w:rsidRDefault="009B17DB" w:rsidP="008939B4">
      <w:pPr>
        <w:spacing w:line="276" w:lineRule="auto"/>
        <w:jc w:val="both"/>
        <w:rPr>
          <w:b/>
          <w:sz w:val="28"/>
        </w:rPr>
      </w:pPr>
    </w:p>
    <w:p w:rsidR="009B17DB" w:rsidRDefault="009B17DB" w:rsidP="008939B4">
      <w:pPr>
        <w:spacing w:line="276" w:lineRule="auto"/>
        <w:jc w:val="both"/>
        <w:rPr>
          <w:b/>
          <w:sz w:val="28"/>
        </w:rPr>
      </w:pPr>
    </w:p>
    <w:p w:rsidR="009B17DB" w:rsidRDefault="009B17DB" w:rsidP="008939B4">
      <w:pPr>
        <w:spacing w:line="276" w:lineRule="auto"/>
        <w:jc w:val="both"/>
        <w:rPr>
          <w:b/>
          <w:sz w:val="28"/>
        </w:rPr>
      </w:pPr>
    </w:p>
    <w:p w:rsidR="009B17DB" w:rsidRDefault="009B17DB" w:rsidP="008939B4">
      <w:pPr>
        <w:spacing w:line="276" w:lineRule="auto"/>
        <w:jc w:val="both"/>
        <w:rPr>
          <w:b/>
          <w:sz w:val="28"/>
        </w:rPr>
      </w:pPr>
    </w:p>
    <w:p w:rsidR="009B17DB" w:rsidRDefault="009B17DB" w:rsidP="008939B4">
      <w:pPr>
        <w:spacing w:line="276" w:lineRule="auto"/>
        <w:jc w:val="both"/>
        <w:rPr>
          <w:b/>
          <w:sz w:val="28"/>
        </w:rPr>
      </w:pPr>
    </w:p>
    <w:p w:rsidR="009B17DB" w:rsidRDefault="009B17DB" w:rsidP="008939B4">
      <w:pPr>
        <w:spacing w:line="276" w:lineRule="auto"/>
        <w:jc w:val="both"/>
        <w:rPr>
          <w:b/>
          <w:sz w:val="28"/>
        </w:rPr>
      </w:pPr>
    </w:p>
    <w:p w:rsidR="009B17DB" w:rsidRDefault="009B17DB" w:rsidP="008939B4">
      <w:pPr>
        <w:spacing w:line="276" w:lineRule="auto"/>
        <w:jc w:val="both"/>
        <w:rPr>
          <w:b/>
          <w:sz w:val="28"/>
        </w:rPr>
      </w:pPr>
    </w:p>
    <w:p w:rsidR="009B17DB" w:rsidRDefault="009B17DB" w:rsidP="008939B4">
      <w:pPr>
        <w:spacing w:line="276" w:lineRule="auto"/>
        <w:jc w:val="both"/>
        <w:rPr>
          <w:b/>
          <w:sz w:val="28"/>
        </w:rPr>
      </w:pPr>
    </w:p>
    <w:p w:rsidR="008939B4" w:rsidRPr="00DD5FA2" w:rsidRDefault="008939B4" w:rsidP="00DD5FA2">
      <w:pPr>
        <w:spacing w:line="276" w:lineRule="auto"/>
        <w:jc w:val="both"/>
        <w:rPr>
          <w:b/>
          <w:sz w:val="32"/>
        </w:rPr>
      </w:pPr>
    </w:p>
    <w:p w:rsidR="00F74228" w:rsidRPr="00FA51C2" w:rsidRDefault="008939B4" w:rsidP="00287375">
      <w:pPr>
        <w:pStyle w:val="a9"/>
        <w:numPr>
          <w:ilvl w:val="0"/>
          <w:numId w:val="11"/>
        </w:numPr>
        <w:spacing w:line="276" w:lineRule="auto"/>
        <w:jc w:val="both"/>
        <w:rPr>
          <w:b/>
          <w:sz w:val="32"/>
        </w:rPr>
      </w:pPr>
      <w:r w:rsidRPr="00DD5FA2">
        <w:rPr>
          <w:b/>
          <w:sz w:val="32"/>
        </w:rPr>
        <w:lastRenderedPageBreak/>
        <w:t>Разработка мероприятий по повышению производительности труда и работоспособности</w:t>
      </w:r>
    </w:p>
    <w:p w:rsidR="00F74228" w:rsidRDefault="00F74228" w:rsidP="00287375">
      <w:bookmarkStart w:id="0" w:name="_GoBack"/>
      <w:bookmarkEnd w:id="0"/>
    </w:p>
    <w:p w:rsidR="00F74228" w:rsidRPr="007021BB" w:rsidRDefault="00F74228" w:rsidP="00287375"/>
    <w:p w:rsidR="003A4028" w:rsidRPr="00F85905" w:rsidRDefault="00EC057D" w:rsidP="00252536">
      <w:pPr>
        <w:pStyle w:val="a9"/>
        <w:widowControl/>
        <w:numPr>
          <w:ilvl w:val="1"/>
          <w:numId w:val="7"/>
        </w:numPr>
        <w:autoSpaceDE/>
        <w:autoSpaceDN/>
        <w:spacing w:after="160" w:line="259" w:lineRule="auto"/>
        <w:rPr>
          <w:b/>
          <w:sz w:val="32"/>
          <w:szCs w:val="20"/>
        </w:rPr>
      </w:pPr>
      <w:r w:rsidRPr="00D46018">
        <w:rPr>
          <w:b/>
          <w:sz w:val="32"/>
          <w:szCs w:val="20"/>
        </w:rPr>
        <w:t>Влияние условий труда на его производительность</w:t>
      </w:r>
    </w:p>
    <w:p w:rsidR="00F74228" w:rsidRPr="002F2BA8" w:rsidRDefault="00F74228" w:rsidP="00F85905">
      <w:pPr>
        <w:widowControl/>
        <w:autoSpaceDE/>
        <w:autoSpaceDN/>
        <w:spacing w:after="160"/>
        <w:ind w:firstLine="360"/>
        <w:jc w:val="both"/>
        <w:rPr>
          <w:sz w:val="28"/>
        </w:rPr>
      </w:pPr>
      <w:r w:rsidRPr="002F2BA8">
        <w:rPr>
          <w:sz w:val="28"/>
        </w:rPr>
        <w:t>Условия труда играют важную роль в производительности</w:t>
      </w:r>
      <w:r w:rsidR="00A22E80" w:rsidRPr="002F2BA8">
        <w:rPr>
          <w:sz w:val="28"/>
        </w:rPr>
        <w:t xml:space="preserve"> сотрудника</w:t>
      </w:r>
      <w:r w:rsidRPr="002F2BA8">
        <w:rPr>
          <w:sz w:val="28"/>
        </w:rPr>
        <w:t>. Ниже приведены основные факторы, которые могут влиять н</w:t>
      </w:r>
      <w:r w:rsidR="00355663" w:rsidRPr="002F2BA8">
        <w:rPr>
          <w:sz w:val="28"/>
        </w:rPr>
        <w:t xml:space="preserve">а производительность </w:t>
      </w:r>
      <w:r w:rsidR="00BF6269" w:rsidRPr="002F2BA8">
        <w:rPr>
          <w:sz w:val="28"/>
        </w:rPr>
        <w:t>сотрудника</w:t>
      </w:r>
      <w:r w:rsidR="00F85905">
        <w:rPr>
          <w:sz w:val="28"/>
        </w:rPr>
        <w:t>.</w:t>
      </w:r>
    </w:p>
    <w:p w:rsidR="00F74228" w:rsidRPr="002F2BA8" w:rsidRDefault="00F74228" w:rsidP="00252536">
      <w:pPr>
        <w:widowControl/>
        <w:autoSpaceDE/>
        <w:autoSpaceDN/>
        <w:spacing w:after="160"/>
        <w:ind w:firstLine="708"/>
        <w:jc w:val="both"/>
        <w:rPr>
          <w:sz w:val="28"/>
        </w:rPr>
      </w:pPr>
      <w:r w:rsidRPr="002F2BA8">
        <w:rPr>
          <w:sz w:val="28"/>
        </w:rPr>
        <w:t xml:space="preserve">Эргономика рабочего места. Неправильное размещение монитора, клавиатуры, мыши и других аксессуаров может привести к усталости, болезням и боли в различных частях тела, что в свою очередь может привести к снижению производительности </w:t>
      </w:r>
      <w:r w:rsidR="00DB1886">
        <w:rPr>
          <w:sz w:val="28"/>
        </w:rPr>
        <w:t>сотрудника</w:t>
      </w:r>
      <w:r w:rsidRPr="002F2BA8">
        <w:rPr>
          <w:sz w:val="28"/>
        </w:rPr>
        <w:t>.</w:t>
      </w:r>
    </w:p>
    <w:p w:rsidR="00F74228" w:rsidRPr="002F2BA8" w:rsidRDefault="00F74228" w:rsidP="00252536">
      <w:pPr>
        <w:widowControl/>
        <w:autoSpaceDE/>
        <w:autoSpaceDN/>
        <w:spacing w:after="160"/>
        <w:ind w:firstLine="708"/>
        <w:jc w:val="both"/>
        <w:rPr>
          <w:sz w:val="28"/>
        </w:rPr>
      </w:pPr>
      <w:r w:rsidRPr="002F2BA8">
        <w:rPr>
          <w:sz w:val="28"/>
        </w:rPr>
        <w:t xml:space="preserve">Уровень шума. Шум на рабочем месте может отвлекать </w:t>
      </w:r>
      <w:r w:rsidR="00933704">
        <w:rPr>
          <w:sz w:val="28"/>
        </w:rPr>
        <w:t>сотрудника</w:t>
      </w:r>
      <w:r w:rsidRPr="002F2BA8">
        <w:rPr>
          <w:sz w:val="28"/>
        </w:rPr>
        <w:t xml:space="preserve"> и приводить к снижению его концентрации и производительности.</w:t>
      </w:r>
    </w:p>
    <w:p w:rsidR="00F74228" w:rsidRPr="002F2BA8" w:rsidRDefault="00F74228" w:rsidP="00252536">
      <w:pPr>
        <w:widowControl/>
        <w:autoSpaceDE/>
        <w:autoSpaceDN/>
        <w:spacing w:after="160"/>
        <w:ind w:firstLine="708"/>
        <w:jc w:val="both"/>
        <w:rPr>
          <w:sz w:val="28"/>
        </w:rPr>
      </w:pPr>
      <w:r w:rsidRPr="002F2BA8">
        <w:rPr>
          <w:sz w:val="28"/>
        </w:rPr>
        <w:t>Качество освещения. Недостаточное освещение или слишком яркий свет на рабочем месте также может привести к усталости глаз и снижению производительности.</w:t>
      </w:r>
    </w:p>
    <w:p w:rsidR="00F74228" w:rsidRPr="002F2BA8" w:rsidRDefault="00F74228" w:rsidP="00252536">
      <w:pPr>
        <w:widowControl/>
        <w:autoSpaceDE/>
        <w:autoSpaceDN/>
        <w:spacing w:after="160"/>
        <w:ind w:firstLine="708"/>
        <w:jc w:val="both"/>
        <w:rPr>
          <w:sz w:val="28"/>
        </w:rPr>
      </w:pPr>
      <w:r w:rsidRPr="002F2BA8">
        <w:rPr>
          <w:sz w:val="28"/>
        </w:rPr>
        <w:t xml:space="preserve">Температура и влажность. Слишком высокая или низкая температура и влажность на рабочем месте также могут оказывать негативное влияние на </w:t>
      </w:r>
      <w:r w:rsidR="00DE2909">
        <w:rPr>
          <w:sz w:val="28"/>
        </w:rPr>
        <w:t>сотрудника</w:t>
      </w:r>
      <w:r w:rsidRPr="002F2BA8">
        <w:rPr>
          <w:sz w:val="28"/>
        </w:rPr>
        <w:t xml:space="preserve"> и его производительность.</w:t>
      </w:r>
    </w:p>
    <w:p w:rsidR="00F74228" w:rsidRPr="002F2BA8" w:rsidRDefault="00F74228" w:rsidP="00252536">
      <w:pPr>
        <w:widowControl/>
        <w:autoSpaceDE/>
        <w:autoSpaceDN/>
        <w:spacing w:after="160"/>
        <w:ind w:firstLine="708"/>
        <w:jc w:val="both"/>
        <w:rPr>
          <w:sz w:val="28"/>
        </w:rPr>
      </w:pPr>
      <w:r w:rsidRPr="002F2BA8">
        <w:rPr>
          <w:sz w:val="28"/>
        </w:rPr>
        <w:t xml:space="preserve">Рабочее время и режим дня. Рабочее время и режим дня могут сильно влиять на производительность </w:t>
      </w:r>
      <w:r w:rsidR="00414336">
        <w:rPr>
          <w:sz w:val="28"/>
        </w:rPr>
        <w:t>сотрудника</w:t>
      </w:r>
      <w:r w:rsidRPr="002F2BA8">
        <w:rPr>
          <w:sz w:val="28"/>
        </w:rPr>
        <w:t>. Слишком долгое рабочее время без перерывов или нерегулярный график работы могут привести к усталости и стрессу.</w:t>
      </w:r>
    </w:p>
    <w:p w:rsidR="00F74228" w:rsidRPr="002F2BA8" w:rsidRDefault="00F74228" w:rsidP="00252536">
      <w:pPr>
        <w:widowControl/>
        <w:autoSpaceDE/>
        <w:autoSpaceDN/>
        <w:spacing w:after="160"/>
        <w:ind w:firstLine="708"/>
        <w:jc w:val="both"/>
        <w:rPr>
          <w:sz w:val="28"/>
        </w:rPr>
      </w:pPr>
      <w:r w:rsidRPr="002F2BA8">
        <w:rPr>
          <w:sz w:val="28"/>
        </w:rPr>
        <w:t xml:space="preserve">Комфортная обстановка. Особенно важно, чтобы на рабочем месте была комфортная обстановка, которая позволяет </w:t>
      </w:r>
      <w:r w:rsidR="001A4324">
        <w:rPr>
          <w:sz w:val="28"/>
        </w:rPr>
        <w:t>сотруднику</w:t>
      </w:r>
      <w:r w:rsidRPr="002F2BA8">
        <w:rPr>
          <w:sz w:val="28"/>
        </w:rPr>
        <w:t xml:space="preserve"> чувствовать себя комфортно и спокойно.</w:t>
      </w:r>
      <w:r w:rsidR="00E701C2" w:rsidRPr="002F2BA8">
        <w:rPr>
          <w:sz w:val="28"/>
        </w:rPr>
        <w:tab/>
      </w:r>
    </w:p>
    <w:p w:rsidR="00F74228" w:rsidRPr="002F2BA8" w:rsidRDefault="00F74228" w:rsidP="00252536">
      <w:pPr>
        <w:widowControl/>
        <w:autoSpaceDE/>
        <w:autoSpaceDN/>
        <w:spacing w:after="160"/>
        <w:ind w:firstLine="708"/>
        <w:jc w:val="both"/>
        <w:rPr>
          <w:sz w:val="28"/>
        </w:rPr>
      </w:pPr>
      <w:r w:rsidRPr="002F2BA8">
        <w:rPr>
          <w:sz w:val="28"/>
        </w:rPr>
        <w:t xml:space="preserve">Мотивация и поддержка. Мотивация и поддержка со стороны руководства и коллег могут повысить производительность </w:t>
      </w:r>
      <w:r w:rsidR="00CC48D9">
        <w:rPr>
          <w:sz w:val="28"/>
        </w:rPr>
        <w:t>сотрудника</w:t>
      </w:r>
      <w:r w:rsidRPr="002F2BA8">
        <w:rPr>
          <w:sz w:val="28"/>
        </w:rPr>
        <w:t>, улучшить его настроение и уверенность в своих способностях.</w:t>
      </w:r>
    </w:p>
    <w:p w:rsidR="00EC057D" w:rsidRPr="002F2BA8" w:rsidRDefault="00F74228" w:rsidP="00252536">
      <w:pPr>
        <w:widowControl/>
        <w:autoSpaceDE/>
        <w:autoSpaceDN/>
        <w:spacing w:after="160"/>
        <w:ind w:firstLine="360"/>
        <w:jc w:val="both"/>
        <w:rPr>
          <w:sz w:val="28"/>
        </w:rPr>
      </w:pPr>
      <w:r w:rsidRPr="002F2BA8">
        <w:rPr>
          <w:sz w:val="28"/>
        </w:rPr>
        <w:t xml:space="preserve">В целом, создание комфортных условий труда и забота о здоровье и благополучии </w:t>
      </w:r>
      <w:r w:rsidR="009B17DB">
        <w:rPr>
          <w:sz w:val="28"/>
        </w:rPr>
        <w:t>сотрудника</w:t>
      </w:r>
      <w:r w:rsidRPr="002F2BA8">
        <w:rPr>
          <w:sz w:val="28"/>
        </w:rPr>
        <w:t xml:space="preserve"> может улучшить его производительность и эффективность. Организации должны обращать внимание на эти факторы и предпринимать соответствующие меры для поддержания оптимальных условий работы.</w:t>
      </w:r>
    </w:p>
    <w:p w:rsidR="00F74228" w:rsidRPr="007021BB" w:rsidRDefault="00F74228" w:rsidP="00252536">
      <w:pPr>
        <w:widowControl/>
        <w:autoSpaceDE/>
        <w:autoSpaceDN/>
        <w:spacing w:after="160"/>
      </w:pPr>
    </w:p>
    <w:p w:rsidR="00CA08CA" w:rsidRDefault="00CA08CA" w:rsidP="00252536">
      <w:pPr>
        <w:pStyle w:val="a9"/>
        <w:widowControl/>
        <w:numPr>
          <w:ilvl w:val="1"/>
          <w:numId w:val="3"/>
        </w:numPr>
        <w:autoSpaceDE/>
        <w:autoSpaceDN/>
        <w:rPr>
          <w:b/>
          <w:sz w:val="32"/>
          <w:szCs w:val="20"/>
        </w:rPr>
      </w:pPr>
      <w:r w:rsidRPr="00A25B49">
        <w:rPr>
          <w:b/>
          <w:sz w:val="32"/>
          <w:szCs w:val="20"/>
        </w:rPr>
        <w:t>Особенности условий труда на конкретном рабочем месте.</w:t>
      </w:r>
    </w:p>
    <w:p w:rsidR="004260AE" w:rsidRDefault="004260AE" w:rsidP="00252536">
      <w:pPr>
        <w:widowControl/>
        <w:autoSpaceDE/>
        <w:autoSpaceDN/>
        <w:ind w:left="360"/>
        <w:rPr>
          <w:rFonts w:ascii="Arial" w:hAnsi="Arial" w:cs="Arial"/>
          <w:color w:val="646464"/>
          <w:sz w:val="23"/>
          <w:szCs w:val="23"/>
          <w:lang w:eastAsia="ru-RU"/>
        </w:rPr>
      </w:pPr>
    </w:p>
    <w:p w:rsidR="00EA07C1" w:rsidRPr="009A2AF6" w:rsidRDefault="00EA07C1" w:rsidP="009A2AF6">
      <w:pPr>
        <w:widowControl/>
        <w:autoSpaceDE/>
        <w:autoSpaceDN/>
        <w:ind w:firstLine="360"/>
        <w:jc w:val="both"/>
        <w:rPr>
          <w:sz w:val="28"/>
          <w:szCs w:val="28"/>
          <w:lang w:eastAsia="ru-RU"/>
        </w:rPr>
      </w:pPr>
      <w:r w:rsidRPr="00805F92">
        <w:rPr>
          <w:sz w:val="28"/>
          <w:szCs w:val="28"/>
          <w:lang w:eastAsia="ru-RU"/>
        </w:rPr>
        <w:lastRenderedPageBreak/>
        <w:t xml:space="preserve">Особенности условий труда на конкретном рабочем месте имеют большое значение для оценки качества жизни и здоровья </w:t>
      </w:r>
      <w:r w:rsidR="001A5CCD" w:rsidRPr="00805F92">
        <w:rPr>
          <w:sz w:val="28"/>
          <w:szCs w:val="28"/>
        </w:rPr>
        <w:t>программистов</w:t>
      </w:r>
      <w:r w:rsidRPr="00805F92">
        <w:rPr>
          <w:sz w:val="28"/>
          <w:szCs w:val="28"/>
          <w:lang w:eastAsia="ru-RU"/>
        </w:rPr>
        <w:t>, а также для эффективности производства.</w:t>
      </w:r>
    </w:p>
    <w:p w:rsidR="0016234D" w:rsidRPr="00990FB8" w:rsidRDefault="0016234D" w:rsidP="00EA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Одним из важных факторов стимулирующи</w:t>
      </w:r>
      <w:r w:rsidR="00782053">
        <w:rPr>
          <w:sz w:val="28"/>
          <w:szCs w:val="28"/>
        </w:rPr>
        <w:t>х работу программистов, а также </w:t>
      </w:r>
      <w:r w:rsidR="00507945">
        <w:rPr>
          <w:sz w:val="28"/>
          <w:szCs w:val="28"/>
        </w:rPr>
        <w:t>являющимся залогом сохранения здоровья и </w:t>
      </w:r>
      <w:r w:rsidR="00060EE6">
        <w:rPr>
          <w:sz w:val="28"/>
          <w:szCs w:val="28"/>
        </w:rPr>
        <w:t>нормальной </w:t>
      </w:r>
      <w:r w:rsidRPr="00990FB8">
        <w:rPr>
          <w:sz w:val="28"/>
          <w:szCs w:val="28"/>
        </w:rPr>
        <w:t>работоспо</w:t>
      </w:r>
      <w:r w:rsidR="004C7967">
        <w:rPr>
          <w:sz w:val="28"/>
          <w:szCs w:val="28"/>
        </w:rPr>
        <w:t>-</w:t>
      </w:r>
      <w:r w:rsidRPr="00990FB8">
        <w:rPr>
          <w:sz w:val="28"/>
          <w:szCs w:val="28"/>
        </w:rPr>
        <w:t>со</w:t>
      </w:r>
      <w:r w:rsidR="003440D3">
        <w:rPr>
          <w:sz w:val="28"/>
          <w:szCs w:val="28"/>
        </w:rPr>
        <w:t>бности </w:t>
      </w:r>
      <w:r w:rsidR="00C670C8" w:rsidRPr="00990FB8">
        <w:rPr>
          <w:sz w:val="28"/>
          <w:szCs w:val="28"/>
        </w:rPr>
        <w:t>сотрудников,</w:t>
      </w:r>
      <w:r w:rsidR="00BC6EDD">
        <w:rPr>
          <w:sz w:val="28"/>
          <w:szCs w:val="28"/>
        </w:rPr>
        <w:t> </w:t>
      </w:r>
      <w:r w:rsidR="00CD723C">
        <w:rPr>
          <w:sz w:val="28"/>
          <w:szCs w:val="28"/>
        </w:rPr>
        <w:t>занятых </w:t>
      </w:r>
      <w:r w:rsidR="00776916">
        <w:rPr>
          <w:sz w:val="28"/>
          <w:szCs w:val="28"/>
        </w:rPr>
        <w:t>в </w:t>
      </w:r>
      <w:r w:rsidRPr="00990FB8">
        <w:rPr>
          <w:sz w:val="28"/>
          <w:szCs w:val="28"/>
        </w:rPr>
        <w:t>сфере информационных технологий является организация условий труда на рабочем месте.</w:t>
      </w:r>
    </w:p>
    <w:p w:rsidR="0016234D" w:rsidRPr="00990FB8" w:rsidRDefault="0016234D" w:rsidP="00EA68F1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При 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программного интерфейса пользователя ПЭВМ обладает определенными недостатками, а именно: при конструировании интерфейса, при работе с базами данных программист испытывает значительную нагрузку на глаза, что приводит к снижению его трудоспособности к концу рабочего дня.</w:t>
      </w:r>
    </w:p>
    <w:p w:rsidR="0016234D" w:rsidRPr="00990FB8" w:rsidRDefault="0016234D" w:rsidP="00252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Многие программисты связаны с воздействием таких психофизических факторов,</w:t>
      </w:r>
      <w:r>
        <w:rPr>
          <w:sz w:val="28"/>
          <w:szCs w:val="28"/>
        </w:rPr>
        <w:t xml:space="preserve"> </w:t>
      </w:r>
      <w:r w:rsidRPr="00990FB8">
        <w:rPr>
          <w:sz w:val="28"/>
          <w:szCs w:val="28"/>
        </w:rPr>
        <w:t>как умственное перенапряжение,</w:t>
      </w:r>
      <w:r>
        <w:rPr>
          <w:sz w:val="28"/>
          <w:szCs w:val="28"/>
        </w:rPr>
        <w:t xml:space="preserve"> </w:t>
      </w:r>
      <w:r w:rsidRPr="00990FB8">
        <w:rPr>
          <w:sz w:val="28"/>
          <w:szCs w:val="28"/>
        </w:rPr>
        <w:t>перенапряжение зрительных и слуховых аппаратов,</w:t>
      </w:r>
      <w:r>
        <w:rPr>
          <w:sz w:val="28"/>
          <w:szCs w:val="28"/>
        </w:rPr>
        <w:t xml:space="preserve"> </w:t>
      </w:r>
      <w:r w:rsidRPr="00990FB8">
        <w:rPr>
          <w:sz w:val="28"/>
          <w:szCs w:val="28"/>
        </w:rPr>
        <w:t>монотонность труда,</w:t>
      </w:r>
      <w:r>
        <w:rPr>
          <w:sz w:val="28"/>
          <w:szCs w:val="28"/>
        </w:rPr>
        <w:t xml:space="preserve"> </w:t>
      </w:r>
      <w:r w:rsidRPr="00990FB8">
        <w:rPr>
          <w:sz w:val="28"/>
          <w:szCs w:val="28"/>
        </w:rPr>
        <w:t>эмоциональные перегрузки. Воздействие указанных неблагоприятных факторов приводит к снижению работоспособности,</w:t>
      </w:r>
      <w:r>
        <w:rPr>
          <w:sz w:val="28"/>
          <w:szCs w:val="28"/>
        </w:rPr>
        <w:t xml:space="preserve"> </w:t>
      </w:r>
      <w:r w:rsidRPr="00990FB8">
        <w:rPr>
          <w:sz w:val="28"/>
          <w:szCs w:val="28"/>
        </w:rPr>
        <w:t>вызываемое развивающимся утомлением.</w:t>
      </w:r>
      <w:r>
        <w:rPr>
          <w:sz w:val="28"/>
          <w:szCs w:val="28"/>
        </w:rPr>
        <w:t xml:space="preserve"> </w:t>
      </w:r>
      <w:r w:rsidRPr="00990FB8">
        <w:rPr>
          <w:sz w:val="28"/>
          <w:szCs w:val="28"/>
        </w:rPr>
        <w:t>Появление и развитие утомления</w:t>
      </w:r>
      <w:r>
        <w:rPr>
          <w:sz w:val="28"/>
          <w:szCs w:val="28"/>
        </w:rPr>
        <w:t xml:space="preserve"> </w:t>
      </w:r>
      <w:r w:rsidRPr="00990FB8">
        <w:rPr>
          <w:sz w:val="28"/>
          <w:szCs w:val="28"/>
        </w:rPr>
        <w:t>связано с изменениями,</w:t>
      </w:r>
      <w:r>
        <w:rPr>
          <w:sz w:val="28"/>
          <w:szCs w:val="28"/>
        </w:rPr>
        <w:t xml:space="preserve"> </w:t>
      </w:r>
      <w:r w:rsidRPr="00990FB8">
        <w:rPr>
          <w:sz w:val="28"/>
          <w:szCs w:val="28"/>
        </w:rPr>
        <w:t>возникающими в процессе работы центральной нервной системы,</w:t>
      </w:r>
      <w:r>
        <w:rPr>
          <w:sz w:val="28"/>
          <w:szCs w:val="28"/>
        </w:rPr>
        <w:t xml:space="preserve"> </w:t>
      </w:r>
      <w:r w:rsidRPr="00990FB8">
        <w:rPr>
          <w:sz w:val="28"/>
          <w:szCs w:val="28"/>
        </w:rPr>
        <w:t>с тормозными процессами</w:t>
      </w:r>
      <w:r>
        <w:rPr>
          <w:sz w:val="28"/>
          <w:szCs w:val="28"/>
        </w:rPr>
        <w:t xml:space="preserve"> </w:t>
      </w:r>
      <w:r w:rsidRPr="00990FB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90FB8">
        <w:rPr>
          <w:sz w:val="28"/>
          <w:szCs w:val="28"/>
        </w:rPr>
        <w:t>коре головного мозга.</w:t>
      </w:r>
    </w:p>
    <w:p w:rsidR="0016234D" w:rsidRPr="00990FB8" w:rsidRDefault="0016234D" w:rsidP="00252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Работа в вычислительном отделе может быть отнесена по ее тяжести к легкой физической работе категории 1а с энергозатратами организма до 120 Ккал/ч.</w:t>
      </w:r>
    </w:p>
    <w:p w:rsidR="0016234D" w:rsidRPr="00990FB8" w:rsidRDefault="0016234D" w:rsidP="00252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 xml:space="preserve">Виды трудовой деятельности разделяются на 3 группы: группа А - работа по считыванию информации с экрана ВДТ или ПЭВМ с предварительным запросом; группа Б - работа по вводу информации; группа В - творческая работа в режиме диалога с ЭВМ. </w:t>
      </w:r>
    </w:p>
    <w:p w:rsidR="0016234D" w:rsidRPr="00990FB8" w:rsidRDefault="0016234D" w:rsidP="00252536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Электронно-лучевая трубка (ЭЛТ) - это электронная пушка. Это означает, что ЭЛТ заряжена отрицательно, а, следовательно, вне ЭЛТ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происходит накопление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частиц.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Человек чувствует себя хорошо,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в окружающей его среде соотношение положительных и отрицательных ионов почти одинаково.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Однако перед экраном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монитора образуется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избыток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ионов. Всегда имеющиеся в воздухе офиса микрочастицы (пыль, дым табака, и т.д.), разгоняются потоком положительно заряженных ионов и оседают на лице и глазах оператора,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сидящего перед экраном. В результате такой "бомбардировки" у оператора могут возникать:</w:t>
      </w:r>
    </w:p>
    <w:p w:rsidR="0016234D" w:rsidRPr="00990FB8" w:rsidRDefault="0016234D" w:rsidP="00252536">
      <w:pPr>
        <w:pStyle w:val="HTML"/>
        <w:tabs>
          <w:tab w:val="clear" w:pos="916"/>
          <w:tab w:val="left" w:pos="12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–</w:t>
      </w:r>
      <w:r w:rsidRPr="00990FB8">
        <w:rPr>
          <w:rFonts w:ascii="Times New Roman" w:hAnsi="Times New Roman" w:cs="Times New Roman"/>
          <w:sz w:val="28"/>
          <w:szCs w:val="28"/>
        </w:rPr>
        <w:tab/>
        <w:t>головная боль, бессонница;</w:t>
      </w:r>
    </w:p>
    <w:p w:rsidR="0016234D" w:rsidRPr="00990FB8" w:rsidRDefault="0016234D" w:rsidP="00252536">
      <w:pPr>
        <w:pStyle w:val="HTML"/>
        <w:tabs>
          <w:tab w:val="clear" w:pos="916"/>
          <w:tab w:val="left" w:pos="12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–</w:t>
      </w:r>
      <w:r w:rsidRPr="00990FB8">
        <w:rPr>
          <w:rFonts w:ascii="Times New Roman" w:hAnsi="Times New Roman" w:cs="Times New Roman"/>
          <w:sz w:val="28"/>
          <w:szCs w:val="28"/>
        </w:rPr>
        <w:tab/>
        <w:t>раздражение кожи;</w:t>
      </w:r>
    </w:p>
    <w:p w:rsidR="0016234D" w:rsidRPr="00990FB8" w:rsidRDefault="0016234D" w:rsidP="00252536">
      <w:pPr>
        <w:pStyle w:val="HTML"/>
        <w:tabs>
          <w:tab w:val="clear" w:pos="916"/>
          <w:tab w:val="left" w:pos="12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–</w:t>
      </w:r>
      <w:r w:rsidRPr="00990FB8">
        <w:rPr>
          <w:rFonts w:ascii="Times New Roman" w:hAnsi="Times New Roman" w:cs="Times New Roman"/>
          <w:sz w:val="28"/>
          <w:szCs w:val="28"/>
        </w:rPr>
        <w:tab/>
        <w:t>усталость глаз;</w:t>
      </w:r>
    </w:p>
    <w:p w:rsidR="0016234D" w:rsidRPr="00990FB8" w:rsidRDefault="0016234D" w:rsidP="00252536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Проведенные исследования выявили связь между работой на компьютере и такими недомоганиями, как астенопия, боли в спине и шее, запястный синдром. Все выше перечисленные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болезни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прямо или косвенно вызваны неправильной посадкой человека 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компьютером.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Форма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 xml:space="preserve">спинки кресла должна повторять форму вашей спины. Кресло надо установить на </w:t>
      </w:r>
      <w:r w:rsidRPr="00990FB8">
        <w:rPr>
          <w:rFonts w:ascii="Times New Roman" w:hAnsi="Times New Roman" w:cs="Times New Roman"/>
          <w:sz w:val="28"/>
          <w:szCs w:val="28"/>
        </w:rPr>
        <w:lastRenderedPageBreak/>
        <w:t>такой высоте, чтобы вы не чувствовали давления на копчик (кресло расположено слишком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низко)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бедра (кресло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расположено слишком высоко). Специалисты по эргономике считали, что угол между бедрами и позвоночником должен составлять 90 градусов,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однако недавно проведенные исследования показали, что большинство людей предпочитают сидеть несколько откинувшись.</w:t>
      </w:r>
    </w:p>
    <w:p w:rsidR="0016234D" w:rsidRPr="00990FB8" w:rsidRDefault="0016234D" w:rsidP="00252536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Неправильно расположенная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клавиатура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стимулирует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развитие запястного синдрома - болезненного поражения срединного нерва запястья.</w:t>
      </w:r>
    </w:p>
    <w:p w:rsidR="0016234D" w:rsidRPr="00990FB8" w:rsidRDefault="0016234D" w:rsidP="00252536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Светло окрашенная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мебель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офиса и большие окна являются дополнительными источниками света.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В очень светлом помещении плохо видны буквы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цифры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на экране монитора.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Это вызывает головную боль, ухудшение зрения, снижения концентрации, а также приводит к ошибкам в работе 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некорректного восприятия информации.</w:t>
      </w:r>
    </w:p>
    <w:p w:rsidR="0016234D" w:rsidRPr="00990FB8" w:rsidRDefault="0016234D" w:rsidP="00252536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Часто приходится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набивать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тексты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с листа бумаги,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не имея возможности вводить информацию со сканера.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Правильно расположенный лист бумаги,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с которого производится ввод текста, обезопасит оператора от искажения зрения.</w:t>
      </w:r>
    </w:p>
    <w:p w:rsidR="0016234D" w:rsidRPr="00990FB8" w:rsidRDefault="0016234D" w:rsidP="00252536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На рабочем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инженер-системотехник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также подвергается воздействию факторов:</w:t>
      </w:r>
    </w:p>
    <w:p w:rsidR="0016234D" w:rsidRPr="00990FB8" w:rsidRDefault="0016234D" w:rsidP="00252536">
      <w:pPr>
        <w:pStyle w:val="HTML"/>
        <w:tabs>
          <w:tab w:val="clear" w:pos="916"/>
          <w:tab w:val="left" w:pos="12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–</w:t>
      </w:r>
      <w:r w:rsidRPr="00990FB8">
        <w:rPr>
          <w:rFonts w:ascii="Times New Roman" w:hAnsi="Times New Roman" w:cs="Times New Roman"/>
          <w:sz w:val="28"/>
          <w:szCs w:val="28"/>
        </w:rPr>
        <w:tab/>
        <w:t>шумы от работающих машин;</w:t>
      </w:r>
    </w:p>
    <w:p w:rsidR="0016234D" w:rsidRPr="00990FB8" w:rsidRDefault="0016234D" w:rsidP="00252536">
      <w:pPr>
        <w:pStyle w:val="HTML"/>
        <w:tabs>
          <w:tab w:val="clear" w:pos="916"/>
          <w:tab w:val="left" w:pos="12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–</w:t>
      </w:r>
      <w:r w:rsidRPr="00990FB8">
        <w:rPr>
          <w:rFonts w:ascii="Times New Roman" w:hAnsi="Times New Roman" w:cs="Times New Roman"/>
          <w:sz w:val="28"/>
          <w:szCs w:val="28"/>
        </w:rPr>
        <w:tab/>
        <w:t>выделение избытков теплоты.</w:t>
      </w:r>
    </w:p>
    <w:p w:rsidR="0016234D" w:rsidRPr="00990FB8" w:rsidRDefault="0016234D" w:rsidP="00252536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Повышенный 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шума вызывает трудности в распознавании цветовых сигналов,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снижает быстроту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восприятия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цветовых сигналов,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снижает быстроту восприятия цвета,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остроту зрения, зрительную адаптацию,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нарушает восприятие визуальной информации, снижает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способность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быстро и четко выполнять координированные 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уменьшает на 5-10%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труда. Длительное воздействие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повышенного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уровня шума с уровнем звукового давления 90 Дб снижает 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на 30-60%. Медицинские обследования инженеров-программистов показали,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что помимо снижения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высокие уровни шума при местном действии приводят к утомлению, ухудшению слуха и тугоухости. Кроме того, при общем действии 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шума вызывает нарушение ритма сердечной деятельности, изменение кровяного давления,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ухудшение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органов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дыхания. Источниками шума в помещении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печатающие устройства.</w:t>
      </w:r>
    </w:p>
    <w:p w:rsidR="0016234D" w:rsidRPr="00990FB8" w:rsidRDefault="0016234D" w:rsidP="00252536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Повышенная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внешней среды приводит к быстрому утомлению, снижает быстроту восприятия зрительной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слуховой информации, общей заторможенности человека вследствии нарушения сердечной деятельности (увеличение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быстроты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биения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сердца),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B8">
        <w:rPr>
          <w:rFonts w:ascii="Times New Roman" w:hAnsi="Times New Roman" w:cs="Times New Roman"/>
          <w:sz w:val="28"/>
          <w:szCs w:val="28"/>
        </w:rPr>
        <w:t>кровяного давления.</w:t>
      </w:r>
    </w:p>
    <w:p w:rsidR="0016234D" w:rsidRDefault="0016234D" w:rsidP="00683EF5">
      <w:pPr>
        <w:widowControl/>
        <w:autoSpaceDE/>
        <w:autoSpaceDN/>
        <w:rPr>
          <w:b/>
          <w:sz w:val="32"/>
          <w:szCs w:val="20"/>
        </w:rPr>
      </w:pPr>
    </w:p>
    <w:p w:rsidR="008939B4" w:rsidRPr="000750B6" w:rsidRDefault="008939B4" w:rsidP="008939B4">
      <w:pPr>
        <w:widowControl/>
        <w:autoSpaceDE/>
        <w:autoSpaceDN/>
        <w:rPr>
          <w:b/>
          <w:sz w:val="28"/>
          <w:szCs w:val="20"/>
        </w:rPr>
      </w:pPr>
      <w:r w:rsidRPr="008939B4">
        <w:rPr>
          <w:b/>
          <w:sz w:val="32"/>
          <w:szCs w:val="20"/>
        </w:rPr>
        <w:t xml:space="preserve">    </w:t>
      </w:r>
    </w:p>
    <w:p w:rsidR="001A5D0B" w:rsidRPr="000750B6" w:rsidRDefault="008939B4" w:rsidP="008939B4">
      <w:pPr>
        <w:pStyle w:val="a9"/>
        <w:widowControl/>
        <w:numPr>
          <w:ilvl w:val="1"/>
          <w:numId w:val="3"/>
        </w:numPr>
        <w:autoSpaceDE/>
        <w:autoSpaceDN/>
        <w:rPr>
          <w:b/>
          <w:sz w:val="44"/>
          <w:szCs w:val="20"/>
        </w:rPr>
      </w:pPr>
      <w:r w:rsidRPr="000750B6">
        <w:rPr>
          <w:b/>
          <w:sz w:val="28"/>
          <w:szCs w:val="20"/>
        </w:rPr>
        <w:t>Пути улучшения условий труда и повышение работоспособности (на конкретном рабочем месте).</w:t>
      </w:r>
    </w:p>
    <w:p w:rsidR="003D5E87" w:rsidRDefault="003D5E87" w:rsidP="003D5E87">
      <w:pPr>
        <w:widowControl/>
        <w:autoSpaceDE/>
        <w:autoSpaceDN/>
        <w:rPr>
          <w:b/>
          <w:sz w:val="32"/>
          <w:szCs w:val="20"/>
        </w:rPr>
      </w:pPr>
    </w:p>
    <w:p w:rsidR="003D5E87" w:rsidRDefault="003D5E87" w:rsidP="003D5E87">
      <w:pPr>
        <w:widowControl/>
        <w:autoSpaceDE/>
        <w:autoSpaceDN/>
        <w:rPr>
          <w:b/>
          <w:sz w:val="32"/>
          <w:szCs w:val="20"/>
        </w:rPr>
      </w:pP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Требования к видеодисплейным терминалам (ВДТ) и электронно-вычислительным машинам (ЭВМ). Визуальные эргономические параметры ВДТ являются параметрами безопасности и их неправильный выбор способствует ухудшению здоровья пользователей.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Конструкция ВДТ, его дизайн и совокупность эргономических параметров должны обеспечивать надежное и комфортное считывание отображаемой информации в условиях эксплуатации.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 xml:space="preserve">Конструкция ВДТ должна обеспечивать возможность фронтального наблюдения экрана путем поворота корпуса в горизонтальной плоскости вокруг вертикальной оси в пределах ±30° и в вертикальной плоскости вокруг горизонтальной оси в пределах ±30° с фиксацией в заданном положении. Дизайн ВДТ должен предусматривать окраску корпуса в спокойные мягкие тона с диффузным рассеиванием света. 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Корпус ВДТ и ПЭВМ, клавиатура и другие блоки и устройства ПЭВМ должны иметь матовую поверхность одного цвета с коэффициентом отражения 0,4-0,6 и не иметь блестящих деталей, способных создавать блики. На лицевой стороне корпуса ВДТ не рекомендуется располагать органы управления, маркировку, какие-либо вспомогательные надписи и обозначения. При необходимости расположения органов управления на лицевой панели они должны закрываться крышкой или быть утоплены в корпусе.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 xml:space="preserve">Для обеспечения надежного считывания информации при соответствующей степени комфортности ее восприятия должны быть определены оптимальные и допустимые диапазоны визуальных эргономических параметров. 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При проектировании и разработке ВДТ сочетание визуальных эргономических параметров и их значения, соответствующие оптимальным и допустимым диапазонам, полученные в результате испытаний в специализированных лабораториях, аккредитованных в установленном порядке, и подтвержденные</w:t>
      </w:r>
      <w:r w:rsidRPr="00990FB8">
        <w:rPr>
          <w:sz w:val="28"/>
          <w:szCs w:val="28"/>
        </w:rPr>
        <w:lastRenderedPageBreak/>
        <w:t xml:space="preserve"> соответствующими протоколами, должны быть внесены в нормативно-техническую документацию на ВДТ.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Конструкция ВДТ должна предусматривать наличие ручек регулировки яркости и контраста, обеспечивающих возможность регулировки этих параметров от минимальных до максимальных значений.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Конструкция клавиатуры должна предусматривать:</w:t>
      </w:r>
    </w:p>
    <w:p w:rsidR="003D5E87" w:rsidRPr="00990FB8" w:rsidRDefault="003D5E87" w:rsidP="003D5E87">
      <w:pPr>
        <w:tabs>
          <w:tab w:val="left" w:pos="1260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–</w:t>
      </w:r>
      <w:r w:rsidRPr="00990FB8">
        <w:rPr>
          <w:sz w:val="28"/>
          <w:szCs w:val="28"/>
        </w:rPr>
        <w:tab/>
        <w:t>исполнение в виде отдельного устройства с возможностью свободного перемещения;</w:t>
      </w:r>
    </w:p>
    <w:p w:rsidR="003D5E87" w:rsidRPr="00990FB8" w:rsidRDefault="003D5E87" w:rsidP="003D5E87">
      <w:pPr>
        <w:tabs>
          <w:tab w:val="left" w:pos="1260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–</w:t>
      </w:r>
      <w:r w:rsidRPr="00990FB8">
        <w:rPr>
          <w:sz w:val="28"/>
          <w:szCs w:val="28"/>
        </w:rPr>
        <w:tab/>
        <w:t>опорное приспособление, позволяющее изменять угол наклона поверхности клавиатуры в пределах от 5 до 15 градусов;</w:t>
      </w:r>
    </w:p>
    <w:p w:rsidR="003D5E87" w:rsidRPr="00990FB8" w:rsidRDefault="003D5E87" w:rsidP="003D5E87">
      <w:pPr>
        <w:tabs>
          <w:tab w:val="left" w:pos="1260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–</w:t>
      </w:r>
      <w:r w:rsidRPr="00990FB8">
        <w:rPr>
          <w:sz w:val="28"/>
          <w:szCs w:val="28"/>
        </w:rPr>
        <w:tab/>
        <w:t>высоту среднего ряда клавиш не более 30 мм:</w:t>
      </w:r>
    </w:p>
    <w:p w:rsidR="003D5E87" w:rsidRPr="00990FB8" w:rsidRDefault="003D5E87" w:rsidP="003D5E87">
      <w:pPr>
        <w:tabs>
          <w:tab w:val="left" w:pos="1260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–</w:t>
      </w:r>
      <w:r w:rsidRPr="00990FB8">
        <w:rPr>
          <w:sz w:val="28"/>
          <w:szCs w:val="28"/>
        </w:rPr>
        <w:tab/>
        <w:t>расположение часто используемых клавиш в центре, внизу и справа, редко используемых - вверху и слева;</w:t>
      </w:r>
    </w:p>
    <w:p w:rsidR="003D5E87" w:rsidRPr="00990FB8" w:rsidRDefault="003D5E87" w:rsidP="003D5E87">
      <w:pPr>
        <w:tabs>
          <w:tab w:val="left" w:pos="1260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–</w:t>
      </w:r>
      <w:r w:rsidRPr="00990FB8">
        <w:rPr>
          <w:sz w:val="28"/>
          <w:szCs w:val="28"/>
        </w:rPr>
        <w:tab/>
        <w:t>выделение цветом, размером, формой и местом расположения функциональных групп клавиш;</w:t>
      </w:r>
    </w:p>
    <w:p w:rsidR="003D5E87" w:rsidRPr="00990FB8" w:rsidRDefault="003D5E87" w:rsidP="003D5E87">
      <w:pPr>
        <w:tabs>
          <w:tab w:val="left" w:pos="1260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–</w:t>
      </w:r>
      <w:r w:rsidRPr="00990FB8">
        <w:rPr>
          <w:sz w:val="28"/>
          <w:szCs w:val="28"/>
        </w:rPr>
        <w:tab/>
        <w:t>минимальный размер клавиш - 13 мм, оптимальный - 15 мм;</w:t>
      </w:r>
    </w:p>
    <w:p w:rsidR="003D5E87" w:rsidRPr="00990FB8" w:rsidRDefault="003D5E87" w:rsidP="003D5E87">
      <w:pPr>
        <w:tabs>
          <w:tab w:val="left" w:pos="1260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–</w:t>
      </w:r>
      <w:r w:rsidRPr="00990FB8">
        <w:rPr>
          <w:sz w:val="28"/>
          <w:szCs w:val="28"/>
        </w:rPr>
        <w:tab/>
        <w:t>клавиши с углублением в центре и шагом 19 ± 1 мм;</w:t>
      </w:r>
    </w:p>
    <w:p w:rsidR="003D5E87" w:rsidRPr="00990FB8" w:rsidRDefault="003D5E87" w:rsidP="003D5E87">
      <w:pPr>
        <w:tabs>
          <w:tab w:val="left" w:pos="1260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–</w:t>
      </w:r>
      <w:r w:rsidRPr="00990FB8">
        <w:rPr>
          <w:sz w:val="28"/>
          <w:szCs w:val="28"/>
        </w:rPr>
        <w:tab/>
        <w:t>расстояние между клавишами не менее 3 мм;</w:t>
      </w:r>
    </w:p>
    <w:p w:rsidR="003D5E87" w:rsidRPr="00990FB8" w:rsidRDefault="003D5E87" w:rsidP="003D5E87">
      <w:pPr>
        <w:tabs>
          <w:tab w:val="left" w:pos="1260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–</w:t>
      </w:r>
      <w:r w:rsidRPr="00990FB8">
        <w:rPr>
          <w:sz w:val="28"/>
          <w:szCs w:val="28"/>
        </w:rPr>
        <w:tab/>
        <w:t>одинаковый ход для всех клавиш с минимальным сопротивлением нажатию 0,25 Н и максимальным - не более 1,5 Н.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Требования к помещениям для эксплуатации ВДТ, ЭВМ и ПЭВМ. Помещения с ВДТ, ЭВМ и ПЭВМ должны иметь естественное и искусственное освещение.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Естественное освещение должно осуществляться через светопроемы, ориентированные преимущественно на север и северо-во</w:t>
      </w:r>
      <w:r w:rsidRPr="00990FB8">
        <w:rPr>
          <w:sz w:val="28"/>
          <w:szCs w:val="28"/>
        </w:rPr>
        <w:lastRenderedPageBreak/>
        <w:t>сток и обеспечивать коэффициент естественной освещенности (КЕО) не ниже 1,5%.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Расположение рабочих мест с ВДТ, ЭВМ и ПЭВМ для взрослых пользователей в подвальных помещениях не допускается. Размещение рабочих мест с ВДТ, ЭВМ и ПЭВМ во всех типах учебных заведений (общеобразовательных, средних, средних специальных и высших учебных заведениях) и дошкольных учреждениях не допускается в цокольных и подвальных помещениях.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В случаях производственной необходимости эксплуатация ВДТ, ЭВМ и ПЭВМ в помещениях без естественного освещения может проводиться только по согласованию с органами Государственного санитарного надзора.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Площадь на одно рабочее место с ВДТ, ЭВМ и ПЭВМ для взрослых пользователей должна составлять не менее 6,0 кв.м, а объем не менее 20,0 куб.м.</w:t>
      </w:r>
    </w:p>
    <w:p w:rsidR="003D5E87" w:rsidRPr="00990FB8" w:rsidRDefault="003D5E87" w:rsidP="003D5E87">
      <w:pPr>
        <w:tabs>
          <w:tab w:val="left" w:pos="7740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Производственные и административные помещения, в которых для работы используются преимущественно ВДТ, ЭВМ и ПЭВМ (диспетчерские, операторские, расчетные и др.), и учебные помещения (аудитории вычислительной техники, дисплейные классы, кабинеты и др.) не должны граничить с помещениями, в которых уровни шума и вибрации превышают нормируемые значения (механические цеха, мастерские, гимнастические залы и т.п.).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Звукоизоляция ограждающих конструкций помещений с ВДТ, ЭВМ и ПЭВМ должна отвечать гигиеническим требованиям и обеспечивать нормируемые параметры шума в них.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 xml:space="preserve">Помещения с ВДТ, ЭВМ и ПЭВМ должны оборудоваться системами отопления, кондиционирования воздуха или эффективной приточно-вытяжной вентиляцией. Нормируемые параметры микроклимата, ионного состава воздуха, содержание вредных веществ </w:t>
      </w:r>
      <w:r w:rsidRPr="00A46682">
        <w:rPr>
          <w:color w:val="FF0000"/>
          <w:sz w:val="28"/>
          <w:szCs w:val="28"/>
        </w:rPr>
        <w:t>в нем должны отвечать требованиям раздела 6 Санитарных правил</w:t>
      </w:r>
      <w:r w:rsidRPr="00990FB8">
        <w:rPr>
          <w:sz w:val="28"/>
          <w:szCs w:val="28"/>
        </w:rPr>
        <w:t>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 xml:space="preserve">Для внутренней отделки интерьера помещений с ВДТ, ЭВМ и ПЭВМ должны использоваться диффузно-отражающие материалы с коэффициентом отражения для потолка </w:t>
      </w:r>
    </w:p>
    <w:p w:rsidR="003D5E87" w:rsidRPr="00990FB8" w:rsidRDefault="003D5E87" w:rsidP="003D5E87">
      <w:pPr>
        <w:tabs>
          <w:tab w:val="left" w:pos="1260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–</w:t>
      </w:r>
      <w:r w:rsidRPr="00990FB8">
        <w:rPr>
          <w:sz w:val="28"/>
          <w:szCs w:val="28"/>
        </w:rPr>
        <w:tab/>
      </w:r>
      <w:r w:rsidRPr="00990FB8">
        <w:rPr>
          <w:sz w:val="28"/>
          <w:szCs w:val="28"/>
        </w:rPr>
        <w:lastRenderedPageBreak/>
        <w:t xml:space="preserve">0,7-0,8; </w:t>
      </w:r>
    </w:p>
    <w:p w:rsidR="003D5E87" w:rsidRPr="00990FB8" w:rsidRDefault="003D5E87" w:rsidP="003D5E87">
      <w:pPr>
        <w:tabs>
          <w:tab w:val="left" w:pos="1260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–</w:t>
      </w:r>
      <w:r w:rsidRPr="00990FB8">
        <w:rPr>
          <w:sz w:val="28"/>
          <w:szCs w:val="28"/>
        </w:rPr>
        <w:tab/>
        <w:t xml:space="preserve">для стен - 0,5-0,6; </w:t>
      </w:r>
    </w:p>
    <w:p w:rsidR="003D5E87" w:rsidRPr="00990FB8" w:rsidRDefault="003D5E87" w:rsidP="003D5E87">
      <w:pPr>
        <w:tabs>
          <w:tab w:val="left" w:pos="1260"/>
        </w:tabs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–</w:t>
      </w:r>
      <w:r w:rsidRPr="00990FB8">
        <w:rPr>
          <w:sz w:val="28"/>
          <w:szCs w:val="28"/>
        </w:rPr>
        <w:tab/>
        <w:t>для пола - 0,3-0,5.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Полимерные материалы, используемые для внутренней отделки интерьера помещений с ВДТ, ЭВМ и ПЭВМ, должны быть разрешены для применения органами Государственного санитарного надзора.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Поверхность пола в помещениях эксплуатации ВДТ, ЭВМ и ПЭВМ должна быть ровной, без выбоин, нескользкой, удобной для очистки и влажной уборки, обладать антистатическими свойствами.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Требования к микроклимату, содержанию вредных химических веществ и аэроионов в воздухе помещений при эксплуатации ВДТ, ЭВМ И ПЭВМ. В производственных помещениях, в которых работа на ВДТ, ЭВМ и ПЭВМ является вспомогательной (не основной), температура, относительная влажность и скорость движения воздуха на рабочих местах должны соответствовать характеру основной выполняемой работы в соответствии с действующими «Гигиеническими требованиями к микроклимату производственных помещении» СанПиН № 9-80 РБ 98.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В производственных помещениях, в которых работа на ВДТ, ЭВМ и ПЭВМ является основной (диспетчерские, операторские, расчетные, кабины и посты управления, залы вычислительной техники и др.), должны обеспечиваться оптимальные параметры микроклимата (табл.1).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3D5E87" w:rsidRPr="00990FB8" w:rsidRDefault="003D5E87" w:rsidP="003D5E87">
      <w:pPr>
        <w:adjustRightInd w:val="0"/>
        <w:spacing w:line="360" w:lineRule="auto"/>
        <w:jc w:val="both"/>
        <w:rPr>
          <w:iCs/>
          <w:sz w:val="28"/>
          <w:szCs w:val="28"/>
        </w:rPr>
      </w:pPr>
      <w:r w:rsidRPr="00990FB8">
        <w:rPr>
          <w:iCs/>
          <w:sz w:val="28"/>
          <w:szCs w:val="28"/>
        </w:rPr>
        <w:t>Таблица 1</w:t>
      </w:r>
      <w:r>
        <w:rPr>
          <w:iCs/>
          <w:sz w:val="28"/>
          <w:szCs w:val="28"/>
        </w:rPr>
        <w:t>.</w:t>
      </w:r>
      <w:r w:rsidRPr="000211B8">
        <w:rPr>
          <w:iCs/>
          <w:sz w:val="28"/>
          <w:szCs w:val="28"/>
        </w:rPr>
        <w:t xml:space="preserve"> </w:t>
      </w:r>
      <w:r w:rsidRPr="00990FB8">
        <w:rPr>
          <w:sz w:val="28"/>
          <w:szCs w:val="28"/>
        </w:rPr>
        <w:t>Оптимальные параметры микроклимата для помещений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 ВДТ, </w:t>
      </w:r>
      <w:r w:rsidRPr="00990FB8">
        <w:rPr>
          <w:sz w:val="28"/>
          <w:szCs w:val="28"/>
        </w:rPr>
        <w:t>ЭВМ и ПЭВМ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075"/>
        <w:gridCol w:w="1722"/>
        <w:gridCol w:w="1865"/>
        <w:gridCol w:w="2152"/>
        <w:gridCol w:w="1603"/>
      </w:tblGrid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2075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Период года</w:t>
            </w:r>
          </w:p>
        </w:tc>
        <w:tc>
          <w:tcPr>
            <w:tcW w:w="1722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Категория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работ</w:t>
            </w:r>
          </w:p>
        </w:tc>
        <w:tc>
          <w:tcPr>
            <w:tcW w:w="1865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Температура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воздуха, °С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не более</w:t>
            </w:r>
          </w:p>
        </w:tc>
        <w:tc>
          <w:tcPr>
            <w:tcW w:w="2152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Относительная влажность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воздуха, %</w:t>
            </w:r>
          </w:p>
        </w:tc>
        <w:tc>
          <w:tcPr>
            <w:tcW w:w="1603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Скорость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движения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воздуха, м/с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2075" w:type="dxa"/>
            <w:vMerge w:val="restart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Холодный</w:t>
            </w:r>
          </w:p>
        </w:tc>
        <w:tc>
          <w:tcPr>
            <w:tcW w:w="1722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легкая-1а</w:t>
            </w:r>
          </w:p>
        </w:tc>
        <w:tc>
          <w:tcPr>
            <w:tcW w:w="1865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22-24</w:t>
            </w:r>
          </w:p>
        </w:tc>
        <w:tc>
          <w:tcPr>
            <w:tcW w:w="2152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40-60</w:t>
            </w:r>
          </w:p>
        </w:tc>
        <w:tc>
          <w:tcPr>
            <w:tcW w:w="1603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0,1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2075" w:type="dxa"/>
            <w:vMerge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2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легкая-1б</w:t>
            </w:r>
          </w:p>
        </w:tc>
        <w:tc>
          <w:tcPr>
            <w:tcW w:w="1865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21-23</w:t>
            </w:r>
          </w:p>
        </w:tc>
        <w:tc>
          <w:tcPr>
            <w:tcW w:w="2152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40-60</w:t>
            </w:r>
          </w:p>
        </w:tc>
        <w:tc>
          <w:tcPr>
            <w:tcW w:w="1603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0,1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2075" w:type="dxa"/>
            <w:vMerge w:val="restart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Теплый</w:t>
            </w:r>
          </w:p>
        </w:tc>
        <w:tc>
          <w:tcPr>
            <w:tcW w:w="1722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легкая-1а</w:t>
            </w:r>
          </w:p>
        </w:tc>
        <w:tc>
          <w:tcPr>
            <w:tcW w:w="1865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23-25</w:t>
            </w:r>
          </w:p>
        </w:tc>
        <w:tc>
          <w:tcPr>
            <w:tcW w:w="2152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40-60</w:t>
            </w:r>
          </w:p>
        </w:tc>
        <w:tc>
          <w:tcPr>
            <w:tcW w:w="1603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0,1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2075" w:type="dxa"/>
            <w:vMerge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22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легкая-1б</w:t>
            </w:r>
          </w:p>
        </w:tc>
        <w:tc>
          <w:tcPr>
            <w:tcW w:w="1865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22-24</w:t>
            </w:r>
          </w:p>
        </w:tc>
        <w:tc>
          <w:tcPr>
            <w:tcW w:w="2152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40-60</w:t>
            </w:r>
          </w:p>
        </w:tc>
        <w:tc>
          <w:tcPr>
            <w:tcW w:w="1603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0,2</w:t>
            </w:r>
          </w:p>
        </w:tc>
      </w:tr>
    </w:tbl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  <w:u w:val="single"/>
        </w:rPr>
        <w:t>Пр</w:t>
      </w:r>
      <w:r w:rsidRPr="00990FB8">
        <w:rPr>
          <w:sz w:val="28"/>
          <w:szCs w:val="28"/>
          <w:u w:val="single"/>
        </w:rPr>
        <w:lastRenderedPageBreak/>
        <w:t>имечания</w:t>
      </w:r>
      <w:r w:rsidRPr="00990FB8">
        <w:rPr>
          <w:sz w:val="28"/>
          <w:szCs w:val="28"/>
        </w:rPr>
        <w:t>: к категории 1а относятся работы, производимые сидя и не требующие физического напряжения, при которых расход энергии составляет до 120 ккал/ч; к категории 1б относятся работы, производимые сидя, стоя или связанные с ходьбой и сопровождающиеся некоторым физическим напряжением, при которых расход энергии составляет от 120 до 150 ккал/ч.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Уровни положительных и отрицательных аэроионов в воздухе помещений с ВДТ, ЭВМ и ПЭВМ должны соответствовать нормам (табл.2).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iCs/>
          <w:sz w:val="28"/>
          <w:szCs w:val="28"/>
        </w:rPr>
      </w:pPr>
    </w:p>
    <w:p w:rsidR="003D5E87" w:rsidRPr="00990FB8" w:rsidRDefault="003D5E87" w:rsidP="003D5E87">
      <w:pPr>
        <w:adjustRightInd w:val="0"/>
        <w:spacing w:line="360" w:lineRule="auto"/>
        <w:jc w:val="both"/>
        <w:rPr>
          <w:iCs/>
          <w:sz w:val="28"/>
          <w:szCs w:val="28"/>
        </w:rPr>
      </w:pPr>
      <w:r w:rsidRPr="00990FB8">
        <w:rPr>
          <w:iCs/>
          <w:sz w:val="28"/>
          <w:szCs w:val="28"/>
        </w:rPr>
        <w:t>Таблица 2</w:t>
      </w:r>
      <w:r>
        <w:rPr>
          <w:iCs/>
          <w:sz w:val="28"/>
          <w:szCs w:val="28"/>
        </w:rPr>
        <w:t xml:space="preserve">. </w:t>
      </w:r>
      <w:r w:rsidRPr="00990FB8">
        <w:rPr>
          <w:sz w:val="28"/>
          <w:szCs w:val="28"/>
        </w:rPr>
        <w:t>Уровни ионизации воздуха помещений при работе</w:t>
      </w:r>
      <w:r>
        <w:rPr>
          <w:iCs/>
          <w:sz w:val="28"/>
          <w:szCs w:val="28"/>
        </w:rPr>
        <w:t xml:space="preserve"> </w:t>
      </w:r>
      <w:r w:rsidRPr="00990FB8">
        <w:rPr>
          <w:sz w:val="28"/>
          <w:szCs w:val="28"/>
        </w:rPr>
        <w:t>на ВДТ, ЭВМ и ПЭВМ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29"/>
        <w:gridCol w:w="2480"/>
        <w:gridCol w:w="2928"/>
      </w:tblGrid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3529" w:type="dxa"/>
            <w:vMerge w:val="restart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Уровни</w:t>
            </w:r>
          </w:p>
        </w:tc>
        <w:tc>
          <w:tcPr>
            <w:tcW w:w="5408" w:type="dxa"/>
            <w:gridSpan w:val="2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Число ионов в 1 куб.см воздуха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3529" w:type="dxa"/>
            <w:vMerge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n+</w:t>
            </w:r>
          </w:p>
        </w:tc>
        <w:tc>
          <w:tcPr>
            <w:tcW w:w="2928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n-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3529" w:type="dxa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Минимально необходимые</w:t>
            </w:r>
          </w:p>
        </w:tc>
        <w:tc>
          <w:tcPr>
            <w:tcW w:w="2480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400</w:t>
            </w:r>
          </w:p>
        </w:tc>
        <w:tc>
          <w:tcPr>
            <w:tcW w:w="2928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600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3529" w:type="dxa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Оптимальные</w:t>
            </w:r>
          </w:p>
        </w:tc>
        <w:tc>
          <w:tcPr>
            <w:tcW w:w="2480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1500-3000</w:t>
            </w:r>
          </w:p>
        </w:tc>
        <w:tc>
          <w:tcPr>
            <w:tcW w:w="2928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3000-5000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3529" w:type="dxa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Максимально допустимые</w:t>
            </w:r>
          </w:p>
        </w:tc>
        <w:tc>
          <w:tcPr>
            <w:tcW w:w="2480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50 000</w:t>
            </w:r>
          </w:p>
        </w:tc>
        <w:tc>
          <w:tcPr>
            <w:tcW w:w="2928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50 000</w:t>
            </w:r>
          </w:p>
        </w:tc>
      </w:tr>
    </w:tbl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  <w:u w:val="single"/>
        </w:rPr>
      </w:pP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Требования к параметрам физических факторов. При выполнении основной работы на ВДТ, ЭВМ и ПЭВМ (диспетчерские, операторские, расчетные кабины и посты управления, залы вычислительной техники и др.) (категория I) уровень шума на рабочем месте не должен превышать 50 дБА (табл. 3).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iCs/>
          <w:sz w:val="28"/>
          <w:szCs w:val="28"/>
        </w:rPr>
      </w:pPr>
      <w:r w:rsidRPr="00990FB8">
        <w:rPr>
          <w:iCs/>
          <w:sz w:val="28"/>
          <w:szCs w:val="28"/>
        </w:rPr>
        <w:t>Таблица 3</w:t>
      </w:r>
      <w:r>
        <w:rPr>
          <w:iCs/>
          <w:sz w:val="28"/>
          <w:szCs w:val="28"/>
        </w:rPr>
        <w:t xml:space="preserve">. </w:t>
      </w:r>
      <w:r w:rsidRPr="00990FB8">
        <w:rPr>
          <w:sz w:val="28"/>
          <w:szCs w:val="28"/>
        </w:rPr>
        <w:t>Уровни звука, эквивалентные уровни звука и уровни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звукового давления в октавных полосах частот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98"/>
        <w:gridCol w:w="649"/>
        <w:gridCol w:w="519"/>
        <w:gridCol w:w="519"/>
        <w:gridCol w:w="649"/>
        <w:gridCol w:w="649"/>
        <w:gridCol w:w="649"/>
        <w:gridCol w:w="779"/>
        <w:gridCol w:w="779"/>
        <w:gridCol w:w="782"/>
        <w:gridCol w:w="1818"/>
      </w:tblGrid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1098" w:type="dxa"/>
            <w:vMerge w:val="restart"/>
            <w:textDirection w:val="btLr"/>
          </w:tcPr>
          <w:p w:rsidR="003D5E87" w:rsidRPr="00990FB8" w:rsidRDefault="003D5E87" w:rsidP="0087255D">
            <w:pPr>
              <w:spacing w:line="360" w:lineRule="auto"/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Категория нормы шума</w:t>
            </w:r>
          </w:p>
        </w:tc>
        <w:tc>
          <w:tcPr>
            <w:tcW w:w="5974" w:type="dxa"/>
            <w:gridSpan w:val="9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Уровни звукового давления, дБ в октавных полосах со среднегеометрическими частотами,</w:t>
            </w:r>
          </w:p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Гц</w:t>
            </w:r>
          </w:p>
        </w:tc>
        <w:tc>
          <w:tcPr>
            <w:tcW w:w="1818" w:type="dxa"/>
            <w:vMerge w:val="restart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Уровни звука, эквивалентные уровни звука, дБА</w:t>
            </w:r>
          </w:p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98" w:type="dxa"/>
            <w:vMerge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49" w:type="dxa"/>
            <w:textDirection w:val="btLr"/>
          </w:tcPr>
          <w:p w:rsidR="003D5E87" w:rsidRPr="00990FB8" w:rsidRDefault="003D5E87" w:rsidP="0087255D">
            <w:pPr>
              <w:spacing w:line="360" w:lineRule="auto"/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31,5</w:t>
            </w:r>
          </w:p>
        </w:tc>
        <w:tc>
          <w:tcPr>
            <w:tcW w:w="519" w:type="dxa"/>
            <w:textDirection w:val="btLr"/>
          </w:tcPr>
          <w:p w:rsidR="003D5E87" w:rsidRPr="00990FB8" w:rsidRDefault="003D5E87" w:rsidP="0087255D">
            <w:pPr>
              <w:spacing w:line="360" w:lineRule="auto"/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63</w:t>
            </w:r>
          </w:p>
        </w:tc>
        <w:tc>
          <w:tcPr>
            <w:tcW w:w="519" w:type="dxa"/>
            <w:textDirection w:val="btLr"/>
          </w:tcPr>
          <w:p w:rsidR="003D5E87" w:rsidRPr="00990FB8" w:rsidRDefault="003D5E87" w:rsidP="0087255D">
            <w:pPr>
              <w:spacing w:line="360" w:lineRule="auto"/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125</w:t>
            </w:r>
          </w:p>
        </w:tc>
        <w:tc>
          <w:tcPr>
            <w:tcW w:w="649" w:type="dxa"/>
            <w:textDirection w:val="btLr"/>
          </w:tcPr>
          <w:p w:rsidR="003D5E87" w:rsidRPr="00990FB8" w:rsidRDefault="003D5E87" w:rsidP="0087255D">
            <w:pPr>
              <w:spacing w:line="360" w:lineRule="auto"/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250</w:t>
            </w:r>
          </w:p>
        </w:tc>
        <w:tc>
          <w:tcPr>
            <w:tcW w:w="649" w:type="dxa"/>
            <w:textDirection w:val="btLr"/>
          </w:tcPr>
          <w:p w:rsidR="003D5E87" w:rsidRPr="00990FB8" w:rsidRDefault="003D5E87" w:rsidP="0087255D">
            <w:pPr>
              <w:spacing w:line="360" w:lineRule="auto"/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500</w:t>
            </w:r>
          </w:p>
        </w:tc>
        <w:tc>
          <w:tcPr>
            <w:tcW w:w="649" w:type="dxa"/>
            <w:textDirection w:val="btLr"/>
          </w:tcPr>
          <w:p w:rsidR="003D5E87" w:rsidRPr="00990FB8" w:rsidRDefault="003D5E87" w:rsidP="0087255D">
            <w:pPr>
              <w:spacing w:line="360" w:lineRule="auto"/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1000</w:t>
            </w:r>
          </w:p>
        </w:tc>
        <w:tc>
          <w:tcPr>
            <w:tcW w:w="779" w:type="dxa"/>
            <w:textDirection w:val="btLr"/>
          </w:tcPr>
          <w:p w:rsidR="003D5E87" w:rsidRPr="00990FB8" w:rsidRDefault="003D5E87" w:rsidP="0087255D">
            <w:pPr>
              <w:spacing w:line="360" w:lineRule="auto"/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2000</w:t>
            </w:r>
          </w:p>
        </w:tc>
        <w:tc>
          <w:tcPr>
            <w:tcW w:w="779" w:type="dxa"/>
            <w:textDirection w:val="btLr"/>
          </w:tcPr>
          <w:p w:rsidR="003D5E87" w:rsidRPr="00990FB8" w:rsidRDefault="003D5E87" w:rsidP="0087255D">
            <w:pPr>
              <w:spacing w:line="360" w:lineRule="auto"/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4000</w:t>
            </w:r>
          </w:p>
        </w:tc>
        <w:tc>
          <w:tcPr>
            <w:tcW w:w="782" w:type="dxa"/>
            <w:textDirection w:val="btLr"/>
          </w:tcPr>
          <w:p w:rsidR="003D5E87" w:rsidRPr="00990FB8" w:rsidRDefault="003D5E87" w:rsidP="0087255D">
            <w:pPr>
              <w:spacing w:line="360" w:lineRule="auto"/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8000</w:t>
            </w:r>
          </w:p>
        </w:tc>
        <w:tc>
          <w:tcPr>
            <w:tcW w:w="1818" w:type="dxa"/>
            <w:vMerge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1098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I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86</w:t>
            </w:r>
          </w:p>
        </w:tc>
        <w:tc>
          <w:tcPr>
            <w:tcW w:w="51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71</w:t>
            </w:r>
          </w:p>
        </w:tc>
        <w:tc>
          <w:tcPr>
            <w:tcW w:w="51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61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54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49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45</w:t>
            </w:r>
          </w:p>
        </w:tc>
        <w:tc>
          <w:tcPr>
            <w:tcW w:w="77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42</w:t>
            </w:r>
          </w:p>
        </w:tc>
        <w:tc>
          <w:tcPr>
            <w:tcW w:w="77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40</w:t>
            </w:r>
          </w:p>
        </w:tc>
        <w:tc>
          <w:tcPr>
            <w:tcW w:w="782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38</w:t>
            </w:r>
          </w:p>
        </w:tc>
        <w:tc>
          <w:tcPr>
            <w:tcW w:w="1818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50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098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II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93</w:t>
            </w:r>
          </w:p>
        </w:tc>
        <w:tc>
          <w:tcPr>
            <w:tcW w:w="51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79</w:t>
            </w:r>
          </w:p>
        </w:tc>
        <w:tc>
          <w:tcPr>
            <w:tcW w:w="51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70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63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58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55</w:t>
            </w:r>
          </w:p>
        </w:tc>
        <w:tc>
          <w:tcPr>
            <w:tcW w:w="77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52</w:t>
            </w:r>
          </w:p>
        </w:tc>
        <w:tc>
          <w:tcPr>
            <w:tcW w:w="77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50</w:t>
            </w:r>
          </w:p>
        </w:tc>
        <w:tc>
          <w:tcPr>
            <w:tcW w:w="782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49</w:t>
            </w:r>
          </w:p>
        </w:tc>
        <w:tc>
          <w:tcPr>
            <w:tcW w:w="1818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60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1098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III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96</w:t>
            </w:r>
          </w:p>
        </w:tc>
        <w:tc>
          <w:tcPr>
            <w:tcW w:w="51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83</w:t>
            </w:r>
          </w:p>
        </w:tc>
        <w:tc>
          <w:tcPr>
            <w:tcW w:w="51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74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68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63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60</w:t>
            </w:r>
          </w:p>
        </w:tc>
        <w:tc>
          <w:tcPr>
            <w:tcW w:w="77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57</w:t>
            </w:r>
          </w:p>
        </w:tc>
        <w:tc>
          <w:tcPr>
            <w:tcW w:w="77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55</w:t>
            </w:r>
          </w:p>
        </w:tc>
        <w:tc>
          <w:tcPr>
            <w:tcW w:w="782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54</w:t>
            </w:r>
          </w:p>
        </w:tc>
        <w:tc>
          <w:tcPr>
            <w:tcW w:w="1818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65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1098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IV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103</w:t>
            </w:r>
          </w:p>
        </w:tc>
        <w:tc>
          <w:tcPr>
            <w:tcW w:w="51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91</w:t>
            </w:r>
          </w:p>
        </w:tc>
        <w:tc>
          <w:tcPr>
            <w:tcW w:w="51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83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77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73</w:t>
            </w:r>
          </w:p>
        </w:tc>
        <w:tc>
          <w:tcPr>
            <w:tcW w:w="64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70</w:t>
            </w:r>
          </w:p>
        </w:tc>
        <w:tc>
          <w:tcPr>
            <w:tcW w:w="77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68</w:t>
            </w:r>
          </w:p>
        </w:tc>
        <w:tc>
          <w:tcPr>
            <w:tcW w:w="779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66</w:t>
            </w:r>
          </w:p>
        </w:tc>
        <w:tc>
          <w:tcPr>
            <w:tcW w:w="782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64</w:t>
            </w:r>
          </w:p>
        </w:tc>
        <w:tc>
          <w:tcPr>
            <w:tcW w:w="1818" w:type="dxa"/>
          </w:tcPr>
          <w:p w:rsidR="003D5E87" w:rsidRPr="00990FB8" w:rsidRDefault="003D5E87" w:rsidP="0087255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75</w:t>
            </w:r>
          </w:p>
        </w:tc>
      </w:tr>
    </w:tbl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990FB8">
        <w:rPr>
          <w:sz w:val="28"/>
          <w:szCs w:val="28"/>
        </w:rPr>
        <w:t xml:space="preserve">В </w:t>
      </w:r>
      <w:r w:rsidRPr="00990FB8">
        <w:rPr>
          <w:sz w:val="28"/>
          <w:szCs w:val="28"/>
        </w:rPr>
        <w:lastRenderedPageBreak/>
        <w:t>помещениях, где работают инженерно-технические работники, осуществляющие лабораторный, аналитический или измерительный контроль (категория II), уровень шума не должен превышать 60 дБА.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В помещениях операторов ЭВМ (без дисплеев) (категория III) уровень шума не должен превышать 65 дБА.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В производственных помещениях, в которых paбота с ВДТ, ЭВМ и ПЭВМ является основной вибрация на рабочих местах не должна превышать допустимых значений (табл. 4)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 xml:space="preserve">Снизить уровень шума в помещениях с ВДТ, ЭВМ и ПЭВМ можно использованием звукопоглощающих материалов для отделки помещений, разрешенных органами Государственного санитарного надзора Республики Беларусь, с максимальными коэффициентами звукопоглощения в области частот 63-8000 Гц и подтвержденных специальными акустическими расчетами. 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 xml:space="preserve">Снизить уровень шума в помещениях с ВДТ, ЭВМ и ПЭВМ можно использованием звукопоглощающих материалов для отделки помещений, разрешенных органами Государственного санитарного надзора Республики Беларусь, с максимальными коэффициентами звукопоглощения в области частот 63-8000 Гц и подтвержденных специальными акустическими расчетами. 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iCs/>
          <w:sz w:val="28"/>
          <w:szCs w:val="28"/>
        </w:rPr>
      </w:pPr>
      <w:r w:rsidRPr="00990FB8">
        <w:rPr>
          <w:iCs/>
          <w:sz w:val="28"/>
          <w:szCs w:val="28"/>
        </w:rPr>
        <w:t>Таблица 4</w:t>
      </w:r>
      <w:r>
        <w:rPr>
          <w:iCs/>
          <w:sz w:val="28"/>
          <w:szCs w:val="28"/>
        </w:rPr>
        <w:t xml:space="preserve">. </w:t>
      </w:r>
      <w:r w:rsidRPr="00990FB8">
        <w:rPr>
          <w:sz w:val="28"/>
          <w:szCs w:val="28"/>
        </w:rPr>
        <w:t>Допустимые уровни вибрации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661"/>
        <w:gridCol w:w="1488"/>
        <w:gridCol w:w="124"/>
        <w:gridCol w:w="1240"/>
        <w:gridCol w:w="124"/>
        <w:gridCol w:w="1488"/>
        <w:gridCol w:w="248"/>
        <w:gridCol w:w="1116"/>
      </w:tblGrid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2661" w:type="dxa"/>
            <w:vMerge w:val="restart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Среднегеометрические частоты октавных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полос, Гц</w:t>
            </w:r>
          </w:p>
        </w:tc>
        <w:tc>
          <w:tcPr>
            <w:tcW w:w="5828" w:type="dxa"/>
            <w:gridSpan w:val="7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Допустимые значение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2661" w:type="dxa"/>
            <w:vMerge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852" w:type="dxa"/>
            <w:gridSpan w:val="3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по виброускорению</w:t>
            </w:r>
          </w:p>
        </w:tc>
        <w:tc>
          <w:tcPr>
            <w:tcW w:w="2976" w:type="dxa"/>
            <w:gridSpan w:val="4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по виброскорости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2661" w:type="dxa"/>
            <w:vMerge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88" w:type="dxa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м/с2</w:t>
            </w:r>
          </w:p>
        </w:tc>
        <w:tc>
          <w:tcPr>
            <w:tcW w:w="1364" w:type="dxa"/>
            <w:gridSpan w:val="2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дБ</w:t>
            </w:r>
          </w:p>
        </w:tc>
        <w:tc>
          <w:tcPr>
            <w:tcW w:w="1612" w:type="dxa"/>
            <w:gridSpan w:val="2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м/с</w:t>
            </w:r>
          </w:p>
        </w:tc>
        <w:tc>
          <w:tcPr>
            <w:tcW w:w="1364" w:type="dxa"/>
            <w:gridSpan w:val="2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дБ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2661" w:type="dxa"/>
            <w:vMerge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828" w:type="dxa"/>
            <w:gridSpan w:val="7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оси X, Y,Z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2661" w:type="dxa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612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5,3 x 10-3</w:t>
            </w:r>
          </w:p>
        </w:tc>
        <w:tc>
          <w:tcPr>
            <w:tcW w:w="1364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25</w:t>
            </w:r>
          </w:p>
        </w:tc>
        <w:tc>
          <w:tcPr>
            <w:tcW w:w="1736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4,5 x 10-4</w:t>
            </w:r>
          </w:p>
        </w:tc>
        <w:tc>
          <w:tcPr>
            <w:tcW w:w="1116" w:type="dxa"/>
            <w:vMerge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2661" w:type="dxa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4</w:t>
            </w:r>
          </w:p>
        </w:tc>
        <w:tc>
          <w:tcPr>
            <w:tcW w:w="1612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5,3 x 10-3</w:t>
            </w:r>
          </w:p>
        </w:tc>
        <w:tc>
          <w:tcPr>
            <w:tcW w:w="1364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25</w:t>
            </w:r>
          </w:p>
        </w:tc>
        <w:tc>
          <w:tcPr>
            <w:tcW w:w="1736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2,2 x 10-4</w:t>
            </w:r>
          </w:p>
        </w:tc>
        <w:tc>
          <w:tcPr>
            <w:tcW w:w="1116" w:type="dxa"/>
            <w:vMerge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2661" w:type="dxa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8</w:t>
            </w:r>
          </w:p>
        </w:tc>
        <w:tc>
          <w:tcPr>
            <w:tcW w:w="1612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5,3 x 10-3</w:t>
            </w:r>
          </w:p>
        </w:tc>
        <w:tc>
          <w:tcPr>
            <w:tcW w:w="1364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25</w:t>
            </w:r>
          </w:p>
        </w:tc>
        <w:tc>
          <w:tcPr>
            <w:tcW w:w="1736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1,1 x 10-4</w:t>
            </w:r>
          </w:p>
        </w:tc>
        <w:tc>
          <w:tcPr>
            <w:tcW w:w="1116" w:type="dxa"/>
            <w:vMerge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2661" w:type="dxa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16</w:t>
            </w:r>
          </w:p>
        </w:tc>
        <w:tc>
          <w:tcPr>
            <w:tcW w:w="1612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1,1 x 10-2</w:t>
            </w:r>
          </w:p>
        </w:tc>
        <w:tc>
          <w:tcPr>
            <w:tcW w:w="1364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31</w:t>
            </w:r>
          </w:p>
        </w:tc>
        <w:tc>
          <w:tcPr>
            <w:tcW w:w="1736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1,1 x 10-4</w:t>
            </w:r>
          </w:p>
        </w:tc>
        <w:tc>
          <w:tcPr>
            <w:tcW w:w="1116" w:type="dxa"/>
            <w:vMerge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2661" w:type="dxa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31,5</w:t>
            </w:r>
          </w:p>
        </w:tc>
        <w:tc>
          <w:tcPr>
            <w:tcW w:w="1612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2,1 x 10-2</w:t>
            </w:r>
          </w:p>
        </w:tc>
        <w:tc>
          <w:tcPr>
            <w:tcW w:w="1364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37</w:t>
            </w:r>
          </w:p>
        </w:tc>
        <w:tc>
          <w:tcPr>
            <w:tcW w:w="1736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1,1 x 10-4</w:t>
            </w:r>
          </w:p>
        </w:tc>
        <w:tc>
          <w:tcPr>
            <w:tcW w:w="1116" w:type="dxa"/>
            <w:vMerge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2661" w:type="dxa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63</w:t>
            </w:r>
          </w:p>
        </w:tc>
        <w:tc>
          <w:tcPr>
            <w:tcW w:w="1612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4,2 x 10-2</w:t>
            </w:r>
          </w:p>
        </w:tc>
        <w:tc>
          <w:tcPr>
            <w:tcW w:w="1364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43</w:t>
            </w:r>
          </w:p>
        </w:tc>
        <w:tc>
          <w:tcPr>
            <w:tcW w:w="1736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1,1 x 10-4</w:t>
            </w:r>
          </w:p>
        </w:tc>
        <w:tc>
          <w:tcPr>
            <w:tcW w:w="1116" w:type="dxa"/>
            <w:vMerge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2661" w:type="dxa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Корректированные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значения и их уровни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в </w:t>
            </w:r>
            <w:r w:rsidRPr="00990FB8">
              <w:rPr>
                <w:sz w:val="20"/>
                <w:szCs w:val="20"/>
              </w:rPr>
              <w:lastRenderedPageBreak/>
              <w:t>дБV</w:t>
            </w:r>
          </w:p>
        </w:tc>
        <w:tc>
          <w:tcPr>
            <w:tcW w:w="1612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9,</w:t>
            </w:r>
            <w:r w:rsidRPr="00990FB8">
              <w:rPr>
                <w:sz w:val="20"/>
                <w:szCs w:val="20"/>
              </w:rPr>
              <w:lastRenderedPageBreak/>
              <w:t>5 x 10-3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364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30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36" w:type="dxa"/>
            <w:gridSpan w:val="2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2,0 x 10-4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</w:tbl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lastRenderedPageBreak/>
        <w:t>С</w:t>
      </w:r>
      <w:r w:rsidRPr="00990FB8">
        <w:rPr>
          <w:sz w:val="28"/>
          <w:szCs w:val="28"/>
        </w:rPr>
        <w:lastRenderedPageBreak/>
        <w:t xml:space="preserve">низить уровень шума в помещениях с ВДТ, ЭВМ и ПЭВМ можно использованием звукопоглощающих материалов для отделки помещений, разрешенных органами Государственного санитарного надзора Республики Беларусь, с максимальными коэффициентами звукопоглощения в области частот 63-8000 Гц и подтвержденных специальными акустическими расчетами. 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Дополнительным звукопоглощением служат однотонные занавеси из плотной ткани, гармонирующие с окраской стен и подвешенные в складку на расстоянии 15-20 см от ограждения. Ширина занавеси должна быть в два раза больше ширины окна.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При работе ВДТ уровни напряженности, плотности магнитного потока электромагнитного поля, напряженности электростатического поля не должны превышать допустимых значений (табл. 5):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–</w:t>
      </w:r>
      <w:r w:rsidRPr="00990FB8">
        <w:rPr>
          <w:sz w:val="28"/>
          <w:szCs w:val="28"/>
        </w:rPr>
        <w:tab/>
        <w:t>на расстоянии 50 см от экрана, правой, левой, верхней и тыльной поверхностей видеомонитора при работе с ним взрослых пользователей.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Допустимые уровни напряженности электрического поля тока промышленной частоты 50 Гц, создаваемые монитором, системным блоком, клавиатурой, изделием в целом, не должны превышать 0,5 кВ/м.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Допустимые уровни напряженности электростатического поля, создаваемые монитором, клавиатурой, системным блоком, манипулятором «мышь», изделием в целом, не должны превышать 15,0 кВ/м.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990FB8">
        <w:rPr>
          <w:iCs/>
          <w:sz w:val="28"/>
          <w:szCs w:val="28"/>
        </w:rPr>
        <w:t>Та</w:t>
      </w:r>
      <w:r w:rsidRPr="00990FB8">
        <w:rPr>
          <w:iCs/>
          <w:sz w:val="28"/>
          <w:szCs w:val="28"/>
        </w:rPr>
        <w:lastRenderedPageBreak/>
        <w:t>блица 5</w:t>
      </w:r>
      <w:r>
        <w:rPr>
          <w:sz w:val="28"/>
          <w:szCs w:val="28"/>
        </w:rPr>
        <w:t xml:space="preserve">. </w:t>
      </w:r>
      <w:r w:rsidRPr="00990FB8">
        <w:rPr>
          <w:sz w:val="28"/>
          <w:szCs w:val="28"/>
        </w:rPr>
        <w:t>Допустимые значения параметров неионизирующих электромагнитных излучений.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277"/>
        <w:gridCol w:w="3609"/>
      </w:tblGrid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5277" w:type="dxa"/>
          </w:tcPr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Наименование параметра</w:t>
            </w:r>
          </w:p>
        </w:tc>
        <w:tc>
          <w:tcPr>
            <w:tcW w:w="3609" w:type="dxa"/>
          </w:tcPr>
          <w:p w:rsidR="003D5E87" w:rsidRPr="00990FB8" w:rsidRDefault="003D5E87" w:rsidP="0087255D">
            <w:pPr>
              <w:adjustRightInd w:val="0"/>
              <w:spacing w:line="360" w:lineRule="auto"/>
              <w:ind w:left="-32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Допустимые значения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1444"/>
        </w:trPr>
        <w:tc>
          <w:tcPr>
            <w:tcW w:w="5277" w:type="dxa"/>
          </w:tcPr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Напряженность электромагнитного поля.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Электрическая составляющая не более: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диапазон частот 5 Гц - 2 кГц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диапазон частот 2-400 кГц</w:t>
            </w:r>
          </w:p>
        </w:tc>
        <w:tc>
          <w:tcPr>
            <w:tcW w:w="3609" w:type="dxa"/>
          </w:tcPr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</w:p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</w:p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25,0 В/м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2,5 В/м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1058"/>
        </w:trPr>
        <w:tc>
          <w:tcPr>
            <w:tcW w:w="5277" w:type="dxa"/>
          </w:tcPr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Плотность магнитного потока не более: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диапазон частот 5 Гц - 2 кГц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диапазон частот 2-400 кГц</w:t>
            </w:r>
          </w:p>
        </w:tc>
        <w:tc>
          <w:tcPr>
            <w:tcW w:w="3609" w:type="dxa"/>
          </w:tcPr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</w:p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250 нТл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25 нТл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5277" w:type="dxa"/>
          </w:tcPr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Напряженность электростатического поля не более</w:t>
            </w:r>
          </w:p>
        </w:tc>
        <w:tc>
          <w:tcPr>
            <w:tcW w:w="3609" w:type="dxa"/>
          </w:tcPr>
          <w:p w:rsidR="003D5E87" w:rsidRPr="00990FB8" w:rsidRDefault="003D5E87" w:rsidP="0087255D">
            <w:pPr>
              <w:adjustRightInd w:val="0"/>
              <w:spacing w:line="360" w:lineRule="auto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 xml:space="preserve"> 15 кВ/м</w:t>
            </w:r>
          </w:p>
        </w:tc>
      </w:tr>
    </w:tbl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 xml:space="preserve">Допустимые уровни напряженности (плотности потока мощности) электромагнитных полей, излучаемых клавиатурой, системным блоком, манипулятором «мышь», беспроводными системами передачи информации на расстояния и иными вновь разработанными устройствами в зависимости от основной рабочей частоты изделия, не должны превышать значений (табл. 6). </w:t>
      </w:r>
    </w:p>
    <w:p w:rsidR="003D5E87" w:rsidRDefault="003D5E87" w:rsidP="003D5E87">
      <w:pPr>
        <w:adjustRightInd w:val="0"/>
        <w:spacing w:line="360" w:lineRule="auto"/>
        <w:jc w:val="both"/>
        <w:rPr>
          <w:sz w:val="28"/>
          <w:szCs w:val="28"/>
        </w:rPr>
      </w:pPr>
    </w:p>
    <w:p w:rsidR="003D5E87" w:rsidRPr="00990FB8" w:rsidRDefault="003D5E87" w:rsidP="003D5E87">
      <w:pPr>
        <w:adjustRightInd w:val="0"/>
        <w:spacing w:line="360" w:lineRule="auto"/>
        <w:jc w:val="both"/>
        <w:rPr>
          <w:iCs/>
          <w:sz w:val="28"/>
          <w:szCs w:val="28"/>
        </w:rPr>
      </w:pPr>
      <w:r w:rsidRPr="00990FB8">
        <w:rPr>
          <w:iCs/>
          <w:sz w:val="28"/>
          <w:szCs w:val="28"/>
        </w:rPr>
        <w:t>Таблица 6</w:t>
      </w:r>
      <w:r>
        <w:rPr>
          <w:iCs/>
          <w:sz w:val="28"/>
          <w:szCs w:val="28"/>
        </w:rPr>
        <w:t xml:space="preserve">. </w:t>
      </w:r>
      <w:r w:rsidRPr="00990FB8">
        <w:rPr>
          <w:sz w:val="28"/>
          <w:szCs w:val="28"/>
        </w:rPr>
        <w:t>Допустимые уровни электромагнитных полей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89"/>
        <w:gridCol w:w="992"/>
        <w:gridCol w:w="1116"/>
        <w:gridCol w:w="1240"/>
        <w:gridCol w:w="1364"/>
        <w:gridCol w:w="1364"/>
      </w:tblGrid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2289" w:type="dxa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Диапазоны частот</w:t>
            </w:r>
          </w:p>
        </w:tc>
        <w:tc>
          <w:tcPr>
            <w:tcW w:w="992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0,3-300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кГц</w:t>
            </w:r>
          </w:p>
        </w:tc>
        <w:tc>
          <w:tcPr>
            <w:tcW w:w="1116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0,3-3,0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МГц</w:t>
            </w:r>
          </w:p>
        </w:tc>
        <w:tc>
          <w:tcPr>
            <w:tcW w:w="1240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3,0-30,0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МГц</w:t>
            </w:r>
          </w:p>
        </w:tc>
        <w:tc>
          <w:tcPr>
            <w:tcW w:w="1364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30,0-300,0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МГц</w:t>
            </w:r>
          </w:p>
        </w:tc>
        <w:tc>
          <w:tcPr>
            <w:tcW w:w="1364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0,3-300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ГГц</w:t>
            </w:r>
          </w:p>
        </w:tc>
      </w:tr>
      <w:tr w:rsidR="003D5E87" w:rsidRPr="00990FB8" w:rsidTr="0087255D">
        <w:tblPrEx>
          <w:tblCellMar>
            <w:top w:w="0" w:type="dxa"/>
            <w:bottom w:w="0" w:type="dxa"/>
          </w:tblCellMar>
        </w:tblPrEx>
        <w:tc>
          <w:tcPr>
            <w:tcW w:w="2289" w:type="dxa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Допустимые уровни</w:t>
            </w:r>
          </w:p>
        </w:tc>
        <w:tc>
          <w:tcPr>
            <w:tcW w:w="992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25 В/м</w:t>
            </w:r>
          </w:p>
        </w:tc>
        <w:tc>
          <w:tcPr>
            <w:tcW w:w="1116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15 В/м</w:t>
            </w:r>
          </w:p>
        </w:tc>
        <w:tc>
          <w:tcPr>
            <w:tcW w:w="1240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10 В/м</w:t>
            </w:r>
          </w:p>
        </w:tc>
        <w:tc>
          <w:tcPr>
            <w:tcW w:w="1364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3 В/м</w:t>
            </w:r>
          </w:p>
        </w:tc>
        <w:tc>
          <w:tcPr>
            <w:tcW w:w="1364" w:type="dxa"/>
            <w:vAlign w:val="center"/>
          </w:tcPr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10</w:t>
            </w:r>
          </w:p>
          <w:p w:rsidR="003D5E87" w:rsidRPr="00990FB8" w:rsidRDefault="003D5E87" w:rsidP="0087255D">
            <w:pPr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мкВт/кв.см</w:t>
            </w:r>
          </w:p>
        </w:tc>
      </w:tr>
    </w:tbl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Допустимые уровни напряженности электрического поля тока промышленной частоты 50 Гц, создаваемые монитором, системным блоком, клавиатурой, изделием в целом, не должны превышать 0,5 кВ/м.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Допустимые уровни напряженности электростатического поля, создаваемые монитором, клавиатурой, системным блоком, манипулятором «мышь», изделием в целом, не должны превышать 15,0 кВ/м.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Интенсивность инфракрасного (ИК) и видимого излучения от экрана видеомонитора не должна превышать 0,1 Вт/кв.м в видимом (400-760 нм) диапазоне, 0,05 Вт/кв.м в ближнем ИК-диапазоне (760-10</w:t>
      </w:r>
      <w:r w:rsidRPr="00990FB8">
        <w:rPr>
          <w:sz w:val="28"/>
          <w:szCs w:val="28"/>
        </w:rPr>
        <w:lastRenderedPageBreak/>
        <w:t>50 нм), 4 Вт/кв.м в дальнем (свыше 1050 нм) ИК-диапазоне.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Интенсивность ультрафиолетового излучения от экрана видеомонитора не должна превышать 0,0001 Вт/кв.м в диапазоне 280-315 нм и 0,1 Вт/кв.м в диапазоне 315-400 нм. Излучение в диапазоне 200-280 нм не допускается.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Конструкция ВДТ, ЭВМ и ПЭВМ должна обеспечивать безопасный для пользователя уровень мощности экспозиционной дозы рентгеновского излучения в любой точке пространства на расстоянии 0,05 м от экрана и частей корпуса ВДТ, ЭВМ или ПВЭМ при любых положениях регулировочных устройств. Уровень мощности экспозиционной дозы рентгеновского излучения не должен превышать 7,74 x 10-12 А/кг (ампер на килограмм), что соответствует эквивалентной дозе, равной 0,1 мбэр/час (100 мкР/час; 0,03 мкР/с).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Требования к организации медицинского обслуживания пользователей ВДТ, ЭВМ и ПЭВМ. Профессиональные пользователи ВДТ, ЭВМ и ПЭВМ должны проходить обязательные предварительные (при поступлении на работу) и периодические медицинские осмотры в порядке и в сроки, установленные постановлением Минздрава Республики Беларусь № 33 от 08.08.2000 г.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К непосредственной работе с ВДТ, ЭВМ и ПЭВМ допускаются лица, не имеющие медицинских противопоказаний.</w:t>
      </w:r>
    </w:p>
    <w:p w:rsidR="003D5E87" w:rsidRPr="00990FB8" w:rsidRDefault="003D5E87" w:rsidP="003D5E87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Женщины со времени установления беременности и в период кормления ребенка грудью к выполнению всех видов работ, связанных с использованием ВДТ, ЭВМ и ПЭВМ, не допускаются. Трудоустройство беременных женщин следует осуществлять в соответствии с методическими рекомендациями «Регламентация труда и рациональное трудоустройство женщин в период беременности» № 116-9711, утверждены МЗ РБ 10.02.1998.</w:t>
      </w:r>
    </w:p>
    <w:p w:rsidR="003D5E87" w:rsidRDefault="003D5E87" w:rsidP="003D5E87">
      <w:pPr>
        <w:spacing w:line="360" w:lineRule="auto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Все вышеописанные мероприятия направлены на сохранение и улучшение работоспособности программистов в течение рабочего дня. Существует прямая зависимость между работоспособностью человека и качеством выполняемого им труда: если сохранить первый параметр на высоком уровне, то можн</w:t>
      </w:r>
      <w:r w:rsidRPr="00990FB8">
        <w:rPr>
          <w:sz w:val="28"/>
          <w:szCs w:val="28"/>
        </w:rPr>
        <w:lastRenderedPageBreak/>
        <w:t>о получить максимальную отдачу от сотрудника в течение рабочего дня. Из этого следует, что уменьшая зрительное, умственное и психологическое напряжение в процессе работы программистов за счет внедрения указанных выше мероприятий, можно не только улучшить качество и время выполняемых задач, но и сохранить здоровье и хорошее самочувствие сотрудников.</w:t>
      </w:r>
    </w:p>
    <w:p w:rsidR="00983B70" w:rsidRDefault="00983B70" w:rsidP="003D5E87">
      <w:pPr>
        <w:spacing w:line="360" w:lineRule="auto"/>
        <w:ind w:firstLine="709"/>
        <w:jc w:val="both"/>
        <w:rPr>
          <w:sz w:val="28"/>
          <w:szCs w:val="28"/>
        </w:rPr>
      </w:pPr>
    </w:p>
    <w:p w:rsidR="00983B70" w:rsidRDefault="00983B70" w:rsidP="003D5E87">
      <w:pPr>
        <w:spacing w:line="360" w:lineRule="auto"/>
        <w:ind w:firstLine="709"/>
        <w:jc w:val="both"/>
        <w:rPr>
          <w:sz w:val="28"/>
          <w:szCs w:val="28"/>
        </w:rPr>
      </w:pPr>
    </w:p>
    <w:p w:rsidR="00983B70" w:rsidRDefault="00983B70" w:rsidP="003D5E87">
      <w:pPr>
        <w:spacing w:line="360" w:lineRule="auto"/>
        <w:ind w:firstLine="709"/>
        <w:jc w:val="both"/>
        <w:rPr>
          <w:sz w:val="28"/>
          <w:szCs w:val="28"/>
        </w:rPr>
      </w:pPr>
    </w:p>
    <w:p w:rsidR="00983B70" w:rsidRDefault="00983B70" w:rsidP="003D5E87">
      <w:pPr>
        <w:spacing w:line="360" w:lineRule="auto"/>
        <w:ind w:firstLine="709"/>
        <w:jc w:val="both"/>
        <w:rPr>
          <w:sz w:val="28"/>
          <w:szCs w:val="28"/>
        </w:rPr>
      </w:pPr>
    </w:p>
    <w:p w:rsidR="00983B70" w:rsidRDefault="00983B70" w:rsidP="003D5E87">
      <w:pPr>
        <w:spacing w:line="360" w:lineRule="auto"/>
        <w:ind w:firstLine="709"/>
        <w:jc w:val="both"/>
        <w:rPr>
          <w:sz w:val="28"/>
          <w:szCs w:val="28"/>
        </w:rPr>
      </w:pPr>
    </w:p>
    <w:p w:rsidR="00983B70" w:rsidRDefault="00983B70" w:rsidP="003D5E87">
      <w:pPr>
        <w:spacing w:line="360" w:lineRule="auto"/>
        <w:ind w:firstLine="709"/>
        <w:jc w:val="both"/>
        <w:rPr>
          <w:sz w:val="28"/>
          <w:szCs w:val="28"/>
        </w:rPr>
      </w:pPr>
    </w:p>
    <w:p w:rsidR="00983B70" w:rsidRDefault="00983B70" w:rsidP="003D5E87">
      <w:pPr>
        <w:spacing w:line="360" w:lineRule="auto"/>
        <w:ind w:firstLine="709"/>
        <w:jc w:val="both"/>
        <w:rPr>
          <w:sz w:val="28"/>
          <w:szCs w:val="28"/>
        </w:rPr>
      </w:pPr>
    </w:p>
    <w:p w:rsidR="00983B70" w:rsidRDefault="00983B70" w:rsidP="003D5E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///</w:t>
      </w:r>
    </w:p>
    <w:p w:rsidR="00983B70" w:rsidRPr="00990FB8" w:rsidRDefault="00983B70" w:rsidP="00983B70">
      <w:pPr>
        <w:spacing w:line="360" w:lineRule="auto"/>
        <w:ind w:firstLine="709"/>
        <w:jc w:val="both"/>
        <w:rPr>
          <w:sz w:val="28"/>
        </w:rPr>
      </w:pPr>
      <w:r w:rsidRPr="00990FB8">
        <w:rPr>
          <w:sz w:val="28"/>
          <w:szCs w:val="28"/>
        </w:rPr>
        <w:t xml:space="preserve">Данный дипломный проект посвящен описанию процесса разработки программного обеспечения и улучшения качества выпускаемых </w:t>
      </w:r>
      <w:r w:rsidRPr="00990FB8">
        <w:rPr>
          <w:sz w:val="28"/>
          <w:szCs w:val="28"/>
        </w:rPr>
        <w:t>программ.</w:t>
      </w:r>
    </w:p>
    <w:sectPr w:rsidR="00983B70" w:rsidRPr="00990FB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0C0" w:rsidRDefault="008530C0" w:rsidP="00493038">
      <w:r>
        <w:separator/>
      </w:r>
    </w:p>
  </w:endnote>
  <w:endnote w:type="continuationSeparator" w:id="0">
    <w:p w:rsidR="008530C0" w:rsidRDefault="008530C0" w:rsidP="0049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608553"/>
      <w:docPartObj>
        <w:docPartGallery w:val="Page Numbers (Bottom of Page)"/>
        <w:docPartUnique/>
      </w:docPartObj>
    </w:sdtPr>
    <w:sdtContent>
      <w:p w:rsidR="00384322" w:rsidRDefault="003843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239">
          <w:rPr>
            <w:noProof/>
          </w:rPr>
          <w:t>5</w:t>
        </w:r>
        <w:r>
          <w:fldChar w:fldCharType="end"/>
        </w:r>
      </w:p>
    </w:sdtContent>
  </w:sdt>
  <w:p w:rsidR="00384322" w:rsidRDefault="003843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0C0" w:rsidRDefault="008530C0" w:rsidP="00493038">
      <w:r>
        <w:separator/>
      </w:r>
    </w:p>
  </w:footnote>
  <w:footnote w:type="continuationSeparator" w:id="0">
    <w:p w:rsidR="008530C0" w:rsidRDefault="008530C0" w:rsidP="0049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522B"/>
    <w:multiLevelType w:val="hybridMultilevel"/>
    <w:tmpl w:val="08726712"/>
    <w:lvl w:ilvl="0" w:tplc="1A8A7348">
      <w:start w:val="1"/>
      <w:numFmt w:val="decimal"/>
      <w:lvlText w:val="%1."/>
      <w:lvlJc w:val="left"/>
      <w:pPr>
        <w:tabs>
          <w:tab w:val="num" w:pos="757"/>
        </w:tabs>
        <w:ind w:left="0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94681B"/>
    <w:multiLevelType w:val="multilevel"/>
    <w:tmpl w:val="4072B76A"/>
    <w:lvl w:ilvl="0">
      <w:start w:val="1"/>
      <w:numFmt w:val="upperRoman"/>
      <w:pStyle w:val="3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upperRoman"/>
      <w:lvlText w:val="%2"/>
      <w:lvlJc w:val="left"/>
      <w:pPr>
        <w:ind w:left="1866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upperRoman"/>
      <w:lvlText w:val="%31"/>
      <w:lvlJc w:val="left"/>
      <w:pPr>
        <w:ind w:left="2586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upperRoman"/>
      <w:lvlText w:val="%42"/>
      <w:lvlJc w:val="left"/>
      <w:pPr>
        <w:ind w:left="3306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upperRoman"/>
      <w:lvlText w:val="%53"/>
      <w:lvlJc w:val="left"/>
      <w:pPr>
        <w:ind w:left="4026" w:hanging="360"/>
      </w:pPr>
      <w:rPr>
        <w:rFonts w:ascii="Times New Roman" w:hAnsi="Times New Roman" w:hint="default"/>
        <w:color w:val="auto"/>
        <w:sz w:val="28"/>
      </w:rPr>
    </w:lvl>
    <w:lvl w:ilvl="5">
      <w:start w:val="1"/>
      <w:numFmt w:val="upperRoman"/>
      <w:lvlText w:val="%64"/>
      <w:lvlJc w:val="left"/>
      <w:pPr>
        <w:ind w:left="4746" w:hanging="360"/>
      </w:pPr>
      <w:rPr>
        <w:rFonts w:ascii="Times New Roman" w:hAnsi="Times New Roman" w:hint="default"/>
        <w:color w:val="auto"/>
        <w:sz w:val="28"/>
      </w:rPr>
    </w:lvl>
    <w:lvl w:ilvl="6">
      <w:start w:val="1"/>
      <w:numFmt w:val="upperRoman"/>
      <w:lvlText w:val="%75"/>
      <w:lvlJc w:val="left"/>
      <w:pPr>
        <w:ind w:left="5466" w:hanging="360"/>
      </w:pPr>
      <w:rPr>
        <w:rFonts w:ascii="Times New Roman" w:hAnsi="Times New Roman" w:hint="default"/>
        <w:color w:val="auto"/>
        <w:sz w:val="28"/>
      </w:rPr>
    </w:lvl>
    <w:lvl w:ilvl="7">
      <w:start w:val="1"/>
      <w:numFmt w:val="upperRoman"/>
      <w:lvlText w:val="%86"/>
      <w:lvlJc w:val="left"/>
      <w:pPr>
        <w:ind w:left="6186" w:hanging="360"/>
      </w:pPr>
      <w:rPr>
        <w:rFonts w:ascii="Times New Roman" w:hAnsi="Times New Roman" w:hint="default"/>
        <w:color w:val="auto"/>
        <w:sz w:val="28"/>
      </w:rPr>
    </w:lvl>
    <w:lvl w:ilvl="8">
      <w:start w:val="1"/>
      <w:numFmt w:val="upperRoman"/>
      <w:lvlText w:val="%97"/>
      <w:lvlJc w:val="left"/>
      <w:pPr>
        <w:ind w:left="6906" w:hanging="360"/>
      </w:pPr>
      <w:rPr>
        <w:rFonts w:ascii="Times New Roman" w:hAnsi="Times New Roman" w:hint="default"/>
        <w:color w:val="auto"/>
        <w:sz w:val="28"/>
      </w:rPr>
    </w:lvl>
  </w:abstractNum>
  <w:abstractNum w:abstractNumId="2" w15:restartNumberingAfterBreak="0">
    <w:nsid w:val="1C8F43D2"/>
    <w:multiLevelType w:val="multilevel"/>
    <w:tmpl w:val="249E45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AD3941"/>
    <w:multiLevelType w:val="multilevel"/>
    <w:tmpl w:val="5312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53DC2"/>
    <w:multiLevelType w:val="hybridMultilevel"/>
    <w:tmpl w:val="17BCD304"/>
    <w:lvl w:ilvl="0" w:tplc="0419000F">
      <w:start w:val="1"/>
      <w:numFmt w:val="decimal"/>
      <w:lvlText w:val="%1."/>
      <w:lvlJc w:val="left"/>
      <w:pPr>
        <w:ind w:left="1510" w:hanging="360"/>
      </w:pPr>
    </w:lvl>
    <w:lvl w:ilvl="1" w:tplc="04190019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5" w15:restartNumberingAfterBreak="0">
    <w:nsid w:val="32924EBF"/>
    <w:multiLevelType w:val="hybridMultilevel"/>
    <w:tmpl w:val="98F80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02A17"/>
    <w:multiLevelType w:val="multilevel"/>
    <w:tmpl w:val="FE324C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2"/>
      </w:rPr>
    </w:lvl>
  </w:abstractNum>
  <w:abstractNum w:abstractNumId="7" w15:restartNumberingAfterBreak="0">
    <w:nsid w:val="52526B65"/>
    <w:multiLevelType w:val="hybridMultilevel"/>
    <w:tmpl w:val="2AF8C932"/>
    <w:lvl w:ilvl="0" w:tplc="D1BA780E">
      <w:start w:val="2"/>
      <w:numFmt w:val="decimal"/>
      <w:lvlText w:val="%1"/>
      <w:lvlJc w:val="left"/>
      <w:pPr>
        <w:ind w:left="1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8" w15:restartNumberingAfterBreak="0">
    <w:nsid w:val="6E977530"/>
    <w:multiLevelType w:val="multilevel"/>
    <w:tmpl w:val="36188F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4972826"/>
    <w:multiLevelType w:val="multilevel"/>
    <w:tmpl w:val="E1B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93D33"/>
    <w:multiLevelType w:val="multilevel"/>
    <w:tmpl w:val="36188F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A7"/>
    <w:rsid w:val="00000A57"/>
    <w:rsid w:val="0000422A"/>
    <w:rsid w:val="00011261"/>
    <w:rsid w:val="00013700"/>
    <w:rsid w:val="0004053D"/>
    <w:rsid w:val="000434A4"/>
    <w:rsid w:val="00060EE6"/>
    <w:rsid w:val="000708FE"/>
    <w:rsid w:val="000717C6"/>
    <w:rsid w:val="000750B6"/>
    <w:rsid w:val="000A3943"/>
    <w:rsid w:val="000A5C39"/>
    <w:rsid w:val="000A69AD"/>
    <w:rsid w:val="000C1459"/>
    <w:rsid w:val="000E7239"/>
    <w:rsid w:val="001155CF"/>
    <w:rsid w:val="00115E6C"/>
    <w:rsid w:val="001238E9"/>
    <w:rsid w:val="001329DF"/>
    <w:rsid w:val="001360A6"/>
    <w:rsid w:val="0016234D"/>
    <w:rsid w:val="001A4324"/>
    <w:rsid w:val="001A4A81"/>
    <w:rsid w:val="001A5CCD"/>
    <w:rsid w:val="001A5D0B"/>
    <w:rsid w:val="001A6F0D"/>
    <w:rsid w:val="001E1ECC"/>
    <w:rsid w:val="001E6DDE"/>
    <w:rsid w:val="00227C7E"/>
    <w:rsid w:val="00240D7B"/>
    <w:rsid w:val="00245CB0"/>
    <w:rsid w:val="00252536"/>
    <w:rsid w:val="00253B56"/>
    <w:rsid w:val="002548C1"/>
    <w:rsid w:val="0028006B"/>
    <w:rsid w:val="00286B25"/>
    <w:rsid w:val="00287375"/>
    <w:rsid w:val="00295BE5"/>
    <w:rsid w:val="002B34D7"/>
    <w:rsid w:val="002B773F"/>
    <w:rsid w:val="002D2C6F"/>
    <w:rsid w:val="002F1F3F"/>
    <w:rsid w:val="002F2BA8"/>
    <w:rsid w:val="00302EED"/>
    <w:rsid w:val="00314831"/>
    <w:rsid w:val="00322E2A"/>
    <w:rsid w:val="00341D2C"/>
    <w:rsid w:val="003440D3"/>
    <w:rsid w:val="00355663"/>
    <w:rsid w:val="003557A1"/>
    <w:rsid w:val="00366826"/>
    <w:rsid w:val="00370E3B"/>
    <w:rsid w:val="003751F2"/>
    <w:rsid w:val="00377A76"/>
    <w:rsid w:val="003838D6"/>
    <w:rsid w:val="00384322"/>
    <w:rsid w:val="003A4028"/>
    <w:rsid w:val="003D5E87"/>
    <w:rsid w:val="00414336"/>
    <w:rsid w:val="004260AE"/>
    <w:rsid w:val="004359F9"/>
    <w:rsid w:val="00455743"/>
    <w:rsid w:val="00464B43"/>
    <w:rsid w:val="00490B91"/>
    <w:rsid w:val="00493038"/>
    <w:rsid w:val="004C7967"/>
    <w:rsid w:val="005055AC"/>
    <w:rsid w:val="00507945"/>
    <w:rsid w:val="00556CA7"/>
    <w:rsid w:val="00561821"/>
    <w:rsid w:val="00567CCA"/>
    <w:rsid w:val="005968C5"/>
    <w:rsid w:val="005B5C9C"/>
    <w:rsid w:val="005C7754"/>
    <w:rsid w:val="005C77B1"/>
    <w:rsid w:val="005F70BA"/>
    <w:rsid w:val="0062684B"/>
    <w:rsid w:val="0063367F"/>
    <w:rsid w:val="00633EB8"/>
    <w:rsid w:val="00683EF5"/>
    <w:rsid w:val="006B6917"/>
    <w:rsid w:val="006B715D"/>
    <w:rsid w:val="006C4BEC"/>
    <w:rsid w:val="006E0814"/>
    <w:rsid w:val="00702C43"/>
    <w:rsid w:val="0070432B"/>
    <w:rsid w:val="00776916"/>
    <w:rsid w:val="00782053"/>
    <w:rsid w:val="00782E51"/>
    <w:rsid w:val="007A25D0"/>
    <w:rsid w:val="007C3C58"/>
    <w:rsid w:val="007D3862"/>
    <w:rsid w:val="007E33B4"/>
    <w:rsid w:val="007F0FCB"/>
    <w:rsid w:val="00805F92"/>
    <w:rsid w:val="00827DBA"/>
    <w:rsid w:val="00827EDE"/>
    <w:rsid w:val="008530C0"/>
    <w:rsid w:val="00855DC0"/>
    <w:rsid w:val="00861CED"/>
    <w:rsid w:val="008939B4"/>
    <w:rsid w:val="008B4FE7"/>
    <w:rsid w:val="008B6197"/>
    <w:rsid w:val="00902908"/>
    <w:rsid w:val="00903B7B"/>
    <w:rsid w:val="00923E52"/>
    <w:rsid w:val="00923E71"/>
    <w:rsid w:val="00933704"/>
    <w:rsid w:val="009406AB"/>
    <w:rsid w:val="00964C2B"/>
    <w:rsid w:val="00964C89"/>
    <w:rsid w:val="00981EEE"/>
    <w:rsid w:val="00983B70"/>
    <w:rsid w:val="0099671F"/>
    <w:rsid w:val="009A2AF6"/>
    <w:rsid w:val="009A4636"/>
    <w:rsid w:val="009B0BC9"/>
    <w:rsid w:val="009B17DB"/>
    <w:rsid w:val="009E19B1"/>
    <w:rsid w:val="009E4687"/>
    <w:rsid w:val="009E5615"/>
    <w:rsid w:val="009E6950"/>
    <w:rsid w:val="009F2355"/>
    <w:rsid w:val="00A04FF7"/>
    <w:rsid w:val="00A22E80"/>
    <w:rsid w:val="00A25B49"/>
    <w:rsid w:val="00A34073"/>
    <w:rsid w:val="00A46682"/>
    <w:rsid w:val="00A63BA4"/>
    <w:rsid w:val="00A826B0"/>
    <w:rsid w:val="00A84898"/>
    <w:rsid w:val="00AE5A18"/>
    <w:rsid w:val="00B54E58"/>
    <w:rsid w:val="00B80850"/>
    <w:rsid w:val="00BC6EDD"/>
    <w:rsid w:val="00BD7B16"/>
    <w:rsid w:val="00BE6465"/>
    <w:rsid w:val="00BF5ACB"/>
    <w:rsid w:val="00BF6269"/>
    <w:rsid w:val="00C008DC"/>
    <w:rsid w:val="00C16E6C"/>
    <w:rsid w:val="00C474D2"/>
    <w:rsid w:val="00C51F69"/>
    <w:rsid w:val="00C66D11"/>
    <w:rsid w:val="00C670C8"/>
    <w:rsid w:val="00C9097B"/>
    <w:rsid w:val="00CA08CA"/>
    <w:rsid w:val="00CC48D9"/>
    <w:rsid w:val="00CD723C"/>
    <w:rsid w:val="00D13A07"/>
    <w:rsid w:val="00D46018"/>
    <w:rsid w:val="00D565DE"/>
    <w:rsid w:val="00D62DD0"/>
    <w:rsid w:val="00DB1886"/>
    <w:rsid w:val="00DD5FA2"/>
    <w:rsid w:val="00DD67E9"/>
    <w:rsid w:val="00DE2909"/>
    <w:rsid w:val="00E522E4"/>
    <w:rsid w:val="00E60A32"/>
    <w:rsid w:val="00E669E3"/>
    <w:rsid w:val="00E67769"/>
    <w:rsid w:val="00E701C2"/>
    <w:rsid w:val="00E7113C"/>
    <w:rsid w:val="00EA07C1"/>
    <w:rsid w:val="00EA09A5"/>
    <w:rsid w:val="00EA68F1"/>
    <w:rsid w:val="00EC057D"/>
    <w:rsid w:val="00EF51D1"/>
    <w:rsid w:val="00F474DE"/>
    <w:rsid w:val="00F53A03"/>
    <w:rsid w:val="00F60AB2"/>
    <w:rsid w:val="00F715C3"/>
    <w:rsid w:val="00F74228"/>
    <w:rsid w:val="00F85905"/>
    <w:rsid w:val="00FA51C2"/>
    <w:rsid w:val="00FC4530"/>
    <w:rsid w:val="00FD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F40A"/>
  <w15:chartTrackingRefBased/>
  <w15:docId w15:val="{1C15E294-AEEE-486C-A492-DED15512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02E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02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5968C5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596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aliases w:val="ОбычныйТекст"/>
    <w:qFormat/>
    <w:rsid w:val="00596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11"/>
    <w:rsid w:val="005968C5"/>
    <w:rPr>
      <w:rFonts w:ascii="Courier New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uiPriority w:val="99"/>
    <w:semiHidden/>
    <w:rsid w:val="005968C5"/>
    <w:rPr>
      <w:rFonts w:ascii="Consolas" w:hAnsi="Consolas"/>
      <w:sz w:val="21"/>
      <w:szCs w:val="21"/>
    </w:rPr>
  </w:style>
  <w:style w:type="character" w:customStyle="1" w:styleId="11">
    <w:name w:val="Текст Знак1"/>
    <w:basedOn w:val="a0"/>
    <w:link w:val="a6"/>
    <w:rsid w:val="005968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2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02EED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02EED"/>
    <w:pPr>
      <w:widowControl/>
      <w:numPr>
        <w:numId w:val="1"/>
      </w:numPr>
      <w:tabs>
        <w:tab w:val="num" w:pos="360"/>
      </w:tabs>
      <w:autoSpaceDE/>
      <w:autoSpaceDN/>
      <w:spacing w:after="100" w:line="259" w:lineRule="auto"/>
      <w:ind w:firstLine="0"/>
    </w:pPr>
    <w:rPr>
      <w:rFonts w:asciiTheme="minorHAnsi" w:eastAsiaTheme="minorHAnsi" w:hAnsiTheme="minorHAnsi" w:cstheme="minorBidi"/>
    </w:rPr>
  </w:style>
  <w:style w:type="paragraph" w:styleId="2">
    <w:name w:val="toc 2"/>
    <w:basedOn w:val="a"/>
    <w:next w:val="a"/>
    <w:autoRedefine/>
    <w:uiPriority w:val="39"/>
    <w:unhideWhenUsed/>
    <w:rsid w:val="00302EED"/>
    <w:pPr>
      <w:widowControl/>
      <w:tabs>
        <w:tab w:val="right" w:leader="dot" w:pos="9355"/>
      </w:tabs>
      <w:autoSpaceDE/>
      <w:autoSpaceDN/>
      <w:spacing w:line="276" w:lineRule="auto"/>
    </w:pPr>
    <w:rPr>
      <w:rFonts w:eastAsiaTheme="minorHAnsi"/>
      <w:noProof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02EED"/>
    <w:pPr>
      <w:widowControl/>
      <w:tabs>
        <w:tab w:val="left" w:pos="440"/>
        <w:tab w:val="right" w:leader="dot" w:pos="9345"/>
      </w:tabs>
      <w:autoSpaceDE/>
      <w:autoSpaceDN/>
      <w:spacing w:after="100" w:line="259" w:lineRule="auto"/>
    </w:pPr>
    <w:rPr>
      <w:rFonts w:eastAsiaTheme="minorHAnsi"/>
      <w:noProof/>
      <w:sz w:val="28"/>
      <w:szCs w:val="28"/>
    </w:rPr>
  </w:style>
  <w:style w:type="paragraph" w:customStyle="1" w:styleId="TitleLevel0">
    <w:name w:val="Title Level 0"/>
    <w:qFormat/>
    <w:rsid w:val="00227C7E"/>
    <w:pPr>
      <w:spacing w:after="0"/>
      <w:jc w:val="both"/>
    </w:pPr>
    <w:rPr>
      <w:rFonts w:ascii="Times New Roman" w:hAnsi="Times New Roman" w:cs="Times New Roman"/>
      <w:color w:val="000000"/>
      <w:sz w:val="28"/>
    </w:rPr>
  </w:style>
  <w:style w:type="paragraph" w:styleId="a9">
    <w:name w:val="List Paragraph"/>
    <w:basedOn w:val="a"/>
    <w:uiPriority w:val="34"/>
    <w:qFormat/>
    <w:rsid w:val="00CA08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rsid w:val="00162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23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49303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93038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49303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9303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52"/>
    <w:rsid w:val="0085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DCB00D295B4435B6DDD2C0EBED7816">
    <w:name w:val="0BDCB00D295B4435B6DDD2C0EBED7816"/>
    <w:rsid w:val="00857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BF326-20A8-49D5-A1A9-09E28E266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16</Pages>
  <Words>3959</Words>
  <Characters>22568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356</cp:revision>
  <dcterms:created xsi:type="dcterms:W3CDTF">2023-04-16T09:31:00Z</dcterms:created>
  <dcterms:modified xsi:type="dcterms:W3CDTF">2023-04-17T15:52:00Z</dcterms:modified>
</cp:coreProperties>
</file>