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Remise Le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pgSz w:w="12240" w:h="15840"/>
          <w:pgMar w:top="1417" w:right="1417" w:bottom="1417" w:left="1417" w:header="720" w:footer="720" w:gutter="0"/>
          <w:cols w:space="720"/>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Principal component analysis</w:t>
      </w:r>
      <w:r w:rsidRPr="00CD30E9">
        <w:t xml:space="preserve"> </w:t>
      </w:r>
      <w:r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C413E1" w:rsidP="00C413E1">
      <w:pPr>
        <w:tabs>
          <w:tab w:val="left" w:pos="10260"/>
          <w:tab w:val="left" w:pos="10440"/>
          <w:tab w:val="left" w:pos="10710"/>
        </w:tabs>
        <w:rPr>
          <w:rFonts w:ascii="Lato Black" w:hAnsi="Lato Black" w:cs="Cairo"/>
          <w:color w:val="000000"/>
          <w:spacing w:val="5"/>
          <w:sz w:val="32"/>
          <w:szCs w:val="28"/>
          <w:u w:val="single"/>
        </w:rPr>
      </w:pPr>
      <w:r w:rsidRPr="00C413E1">
        <w:rPr>
          <w:rFonts w:ascii="Lato" w:hAnsi="Lato" w:cs="Cairo"/>
          <w:color w:val="000000"/>
          <w:spacing w:val="5"/>
          <w:sz w:val="32"/>
          <w:szCs w:val="28"/>
          <w:u w:val="single"/>
        </w:rPr>
        <w:t xml:space="preserve">Theory </w:t>
      </w:r>
      <w:r w:rsidRPr="00C413E1">
        <w:rPr>
          <w:rFonts w:ascii="Lato" w:hAnsi="Lato" w:cs="Cairo"/>
          <w:color w:val="000000"/>
          <w:spacing w:val="5"/>
          <w:sz w:val="32"/>
          <w:szCs w:val="28"/>
          <w:u w:val="single"/>
        </w:rPr>
        <w:t>behind</w:t>
      </w:r>
      <w:r w:rsidRPr="00C413E1">
        <w:rPr>
          <w:rFonts w:ascii="Lato" w:hAnsi="Lato" w:cs="Cairo"/>
          <w:color w:val="000000"/>
          <w:spacing w:val="5"/>
          <w:sz w:val="32"/>
          <w:szCs w:val="28"/>
          <w:u w:val="single"/>
        </w:rPr>
        <w:t xml:space="preserve">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Covariance Matrix can be calculated as following:</w:t>
      </w:r>
    </w:p>
    <w:p w:rsidR="00E37E46" w:rsidRPr="000170EE" w:rsidRDefault="00E37E46"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The Eigen value and Eigen vector of a matrix can be calculated as following:</w:t>
      </w:r>
    </w:p>
    <w:p w:rsidR="00E37E46" w:rsidRPr="000170EE" w:rsidRDefault="00E37E46"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m:t>
          </m:r>
          <m:r>
            <w:rPr>
              <w:rFonts w:ascii="Cambria Math" w:hAnsi="Cambria Math" w:cs="Cairo"/>
              <w:color w:val="000000"/>
              <w:spacing w:val="5"/>
              <w:sz w:val="32"/>
              <w:szCs w:val="28"/>
            </w:rPr>
            <m:t>et(A-λI) = 0</m:t>
          </m:r>
        </m:oMath>
      </m:oMathPara>
    </w:p>
    <w:p w:rsidR="00E37E46" w:rsidRPr="000170EE" w:rsidRDefault="00E37E46" w:rsidP="000170EE">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 xml:space="preserve">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w:t>
      </w:r>
      <w:r w:rsidRPr="00E37E46">
        <w:rPr>
          <w:rFonts w:ascii="Lato" w:hAnsi="Lato"/>
        </w:rPr>
        <w:t>top k eigenvectors</w:t>
      </w:r>
      <w:r w:rsidRPr="00E37E46">
        <w:rPr>
          <w:rFonts w:ascii="Lato" w:hAnsi="Lato"/>
        </w:rPr>
        <w:t>.</w:t>
      </w:r>
    </w:p>
    <w:p w:rsidR="00E37E46" w:rsidRPr="000170EE" w:rsidRDefault="00E37E46" w:rsidP="000170EE">
      <w:pPr>
        <w:rPr>
          <w:rFonts w:ascii="Lato" w:hAnsi="Lato"/>
          <w:b/>
          <w:bCs/>
          <w:sz w:val="24"/>
          <w:szCs w:val="24"/>
        </w:rPr>
      </w:pPr>
      <w:r w:rsidRPr="000170EE">
        <w:rPr>
          <w:rFonts w:ascii="Lato" w:hAnsi="Lato"/>
          <w:b/>
          <w:bCs/>
          <w:sz w:val="24"/>
          <w:szCs w:val="24"/>
        </w:rPr>
        <w:t>Construct the projection matrix</w:t>
      </w:r>
      <w:r w:rsidR="000170EE">
        <w:rPr>
          <w:rFonts w:ascii="Lato" w:hAnsi="Lato"/>
          <w:b/>
          <w:bCs/>
          <w:sz w:val="24"/>
          <w:szCs w:val="24"/>
        </w:rPr>
        <w:t xml:space="preserve">: </w:t>
      </w:r>
      <w:r w:rsidRPr="00E37E46">
        <w:rPr>
          <w:rFonts w:ascii="Lato" w:hAnsi="Lato"/>
        </w:rPr>
        <w:t>It's about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0170EE">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 xml:space="preserve">In this last step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m:t>
        </m:r>
        <m:r>
          <w:rPr>
            <w:rFonts w:ascii="Cambria Math" w:hAnsi="Cambria Math"/>
          </w:rPr>
          <m:t>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E024EF" w:rsidRP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Scaling</w:t>
      </w:r>
      <w:r>
        <w:rPr>
          <w:rFonts w:ascii="Lato" w:eastAsia="Times New Roman" w:hAnsi="Lato" w:cs="Cairo"/>
          <w:color w:val="000000"/>
          <w:bdr w:val="none" w:sz="0" w:space="0" w:color="auto" w:frame="1"/>
        </w:rPr>
        <w:t>: A Boolean value indicates weather to standardize the data or not.</w:t>
      </w:r>
    </w:p>
    <w:p w:rsidR="00C10436" w:rsidRDefault="00C10436" w:rsidP="00C10436">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The Data Matrix transformed to new dimensionality.</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r w:rsidRPr="00C10436">
        <w:rPr>
          <w:rFonts w:ascii="Lato Light" w:hAnsi="Lato Light" w:cs="Cairo"/>
          <w:b/>
          <w:bCs/>
          <w:color w:val="000000"/>
          <w:spacing w:val="5"/>
          <w:sz w:val="44"/>
          <w:szCs w:val="40"/>
          <w:u w:val="single"/>
        </w:rPr>
        <w:t>:</w:t>
      </w:r>
    </w:p>
    <w:p w:rsidR="00E024EF" w:rsidRDefault="00E024EF" w:rsidP="000170EE">
      <w:pPr>
        <w:rPr>
          <w:rFonts w:ascii="Lato" w:hAnsi="Lato"/>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numpy as np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from</w:t>
      </w:r>
      <w:r w:rsidRPr="00190D5F">
        <w:rPr>
          <w:rFonts w:ascii="Lato" w:eastAsia="Times New Roman" w:hAnsi="Lato" w:cs="Cairo"/>
          <w:color w:val="000000"/>
          <w:bdr w:val="none" w:sz="0" w:space="0" w:color="auto" w:frame="1"/>
        </w:rPr>
        <w:t> sklearn.preprocessing </w:t>
      </w: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StandardScaler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def</w:t>
      </w:r>
      <w:r w:rsidRPr="00190D5F">
        <w:rPr>
          <w:rFonts w:ascii="Lato" w:eastAsia="Times New Roman" w:hAnsi="Lato" w:cs="Cairo"/>
          <w:color w:val="000000"/>
          <w:bdr w:val="none" w:sz="0" w:space="0" w:color="auto" w:frame="1"/>
        </w:rPr>
        <w:t> pca(number_compontents, data , is_scaled =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if</w:t>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not</w:t>
      </w:r>
      <w:r w:rsidRPr="00190D5F">
        <w:rPr>
          <w:rFonts w:ascii="Lato" w:eastAsia="Times New Roman" w:hAnsi="Lato" w:cs="Cairo"/>
          <w:color w:val="000000"/>
          <w:bdr w:val="none" w:sz="0" w:space="0" w:color="auto" w:frame="1"/>
        </w:rPr>
        <w:t> is_scaled: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scaler = StandardScaler()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dat</w:t>
      </w:r>
      <w:r w:rsidR="00E024EF" w:rsidRPr="00E024EF">
        <w:rPr>
          <w:rFonts w:ascii="Lato" w:eastAsia="Times New Roman" w:hAnsi="Lato" w:cs="Cairo"/>
          <w:color w:val="000000"/>
          <w:bdr w:val="none" w:sz="0" w:space="0" w:color="auto" w:frame="1"/>
        </w:rPr>
        <w:t>a = scaler.fit_transform(data)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calculate the covariance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cov_matrix = np.cov(data.T)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calculate the eigen things</w:t>
      </w:r>
      <w:r w:rsidRPr="00190D5F">
        <w:rPr>
          <w:rFonts w:ascii="Lato" w:eastAsia="Times New Roman" w:hAnsi="Lato" w:cs="Cairo"/>
          <w:color w:val="000000"/>
          <w:bdr w:val="none" w:sz="0" w:space="0" w:color="auto" w:frame="1"/>
        </w:rPr>
        <w:t>  </w:t>
      </w:r>
    </w:p>
    <w:p w:rsidR="00E024E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eig_vals , eig_vect = np.linalg.eig(cov_matrix)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codes are the same</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 = [(np.abs(eig_vals[i]) , eig_vect[:,i]) </w:t>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range(len(eig_vals))]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Sorting All of Them</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eig_pairs.sort(key = </w:t>
      </w:r>
      <w:r w:rsidRPr="00E024EF">
        <w:rPr>
          <w:rFonts w:ascii="Lato" w:eastAsia="Times New Roman" w:hAnsi="Lato" w:cs="Cairo"/>
          <w:b/>
          <w:bCs/>
          <w:color w:val="006699"/>
          <w:bdr w:val="none" w:sz="0" w:space="0" w:color="auto" w:frame="1"/>
        </w:rPr>
        <w:t>lambda</w:t>
      </w:r>
      <w:r w:rsidRPr="00190D5F">
        <w:rPr>
          <w:rFonts w:ascii="Lato" w:eastAsia="Times New Roman" w:hAnsi="Lato" w:cs="Cairo"/>
          <w:color w:val="000000"/>
          <w:bdr w:val="none" w:sz="0" w:space="0" w:color="auto" w:frame="1"/>
        </w:rPr>
        <w:t> x : x[</w:t>
      </w:r>
      <w:r w:rsidRPr="00E024EF">
        <w:rPr>
          <w:rFonts w:ascii="Lato" w:eastAsia="Times New Roman" w:hAnsi="Lato" w:cs="Cairo"/>
          <w:color w:val="000000"/>
          <w:bdr w:val="none" w:sz="0" w:space="0" w:color="auto" w:frame="1"/>
        </w:rPr>
        <w:t>0</w:t>
      </w:r>
      <w:r w:rsidRPr="00190D5F">
        <w:rPr>
          <w:rFonts w:ascii="Lato" w:eastAsia="Times New Roman" w:hAnsi="Lato" w:cs="Cairo"/>
          <w:color w:val="000000"/>
          <w:bdr w:val="none" w:sz="0" w:space="0" w:color="auto" w:frame="1"/>
        </w:rPr>
        <w:t>] , reverse=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E024EF" w:rsidRPr="00E024E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w:t>
      </w:r>
      <w:r w:rsidRPr="00E024EF">
        <w:rPr>
          <w:rFonts w:ascii="Lato" w:eastAsia="Times New Roman" w:hAnsi="Lato" w:cs="Cairo"/>
          <w:color w:val="008200"/>
          <w:bdr w:val="none" w:sz="0" w:space="0" w:color="auto" w:frame="1"/>
        </w:rPr>
        <w:t>Choosing The Highest Ones</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final = []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range(number_compontents):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final.append(eig_pairs[i][</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].reshape(data.shape[</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lastRenderedPageBreak/>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Creating the Projection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projection_matrix = np.hstack((final))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transforming the data</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190D5F">
        <w:rPr>
          <w:rFonts w:ascii="Lato" w:eastAsia="Times New Roman" w:hAnsi="Lato" w:cs="Cairo"/>
          <w:color w:val="000000"/>
          <w:bdr w:val="none" w:sz="0" w:space="0" w:color="auto" w:frame="1"/>
          <w:lang w:val="fr-FR"/>
        </w:rPr>
        <w:t>Y = data.dot</w:t>
      </w:r>
      <w:r w:rsidR="00E024EF" w:rsidRPr="00E024EF">
        <w:rPr>
          <w:rFonts w:ascii="Lato" w:eastAsia="Times New Roman" w:hAnsi="Lato" w:cs="Cairo"/>
          <w:color w:val="000000"/>
          <w:bdr w:val="none" w:sz="0" w:space="0" w:color="auto" w:frame="1"/>
          <w:lang w:val="fr-FR"/>
        </w:rPr>
        <w:t xml:space="preserve"> </w:t>
      </w:r>
      <w:r w:rsidRPr="00190D5F">
        <w:rPr>
          <w:rFonts w:ascii="Lato" w:eastAsia="Times New Roman" w:hAnsi="Lato" w:cs="Cairo"/>
          <w:color w:val="000000"/>
          <w:bdr w:val="none" w:sz="0" w:space="0" w:color="auto" w:frame="1"/>
          <w:lang w:val="fr-FR"/>
        </w:rPr>
        <w:t>(projection_matrix)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E024EF">
        <w:rPr>
          <w:rFonts w:ascii="Lato" w:eastAsia="Times New Roman" w:hAnsi="Lato" w:cs="Cairo"/>
          <w:b/>
          <w:bCs/>
          <w:color w:val="006699"/>
          <w:bdr w:val="none" w:sz="0" w:space="0" w:color="auto" w:frame="1"/>
        </w:rPr>
        <w:t>return</w:t>
      </w:r>
      <w:r w:rsidRPr="00190D5F">
        <w:rPr>
          <w:rFonts w:ascii="Lato" w:eastAsia="Times New Roman" w:hAnsi="Lato" w:cs="Cairo"/>
          <w:color w:val="000000"/>
          <w:bdr w:val="none" w:sz="0" w:space="0" w:color="auto" w:frame="1"/>
        </w:rPr>
        <w:t> Y  </w:t>
      </w:r>
    </w:p>
    <w:p w:rsidR="00190D5F" w:rsidRDefault="00190D5F" w:rsidP="000170EE">
      <w:pPr>
        <w:rPr>
          <w:rFonts w:ascii="Lato" w:hAnsi="Lato"/>
        </w:rPr>
      </w:pP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proofErr w:type="spellStart"/>
      <w:r w:rsidR="000D71A5">
        <w:rPr>
          <w:rFonts w:ascii="Lato" w:hAnsi="Lato" w:cs="Cairo"/>
          <w:color w:val="000000"/>
          <w:spacing w:val="5"/>
        </w:rPr>
        <w:t>it’s</w:t>
      </w:r>
      <w:proofErr w:type="spellEnd"/>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 us load the data from different source (CSV, TSV, Excel) and convert it into numpy matrix we can us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Pr="001E29FF" w:rsidRDefault="001E29FF" w:rsidP="001E29FF">
      <w:pPr>
        <w:tabs>
          <w:tab w:val="left" w:pos="10260"/>
          <w:tab w:val="left" w:pos="10440"/>
          <w:tab w:val="left" w:pos="10710"/>
        </w:tabs>
        <w:rPr>
          <w:rFonts w:ascii="Lato" w:hAnsi="Lato"/>
          <w:b/>
          <w:bCs/>
          <w:sz w:val="32"/>
          <w:szCs w:val="28"/>
        </w:rPr>
      </w:pPr>
      <w:bookmarkStart w:id="0" w:name="_GoBack"/>
      <w:bookmarkEnd w:id="0"/>
    </w:p>
    <w:p w:rsidR="001E29FF" w:rsidRPr="000170EE" w:rsidRDefault="001E29FF" w:rsidP="000170EE">
      <w:pPr>
        <w:rPr>
          <w:rFonts w:ascii="Lato" w:hAnsi="Lato"/>
          <w:b/>
          <w:bCs/>
          <w:sz w:val="24"/>
          <w:szCs w:val="24"/>
        </w:rPr>
      </w:pPr>
    </w:p>
    <w:sectPr w:rsidR="001E29FF" w:rsidRPr="000170EE" w:rsidSect="00C10436">
      <w:type w:val="continuous"/>
      <w:pgSz w:w="12240" w:h="15840"/>
      <w:pgMar w:top="993" w:right="1417" w:bottom="709"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A67EB"/>
    <w:multiLevelType w:val="hybridMultilevel"/>
    <w:tmpl w:val="B89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D71A5"/>
    <w:rsid w:val="00190D5F"/>
    <w:rsid w:val="001E29FF"/>
    <w:rsid w:val="005F7B86"/>
    <w:rsid w:val="00C10436"/>
    <w:rsid w:val="00C413E1"/>
    <w:rsid w:val="00E024EF"/>
    <w:rsid w:val="00E07057"/>
    <w:rsid w:val="00E37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2018-11-15T16:13:00Z</dcterms:created>
  <dcterms:modified xsi:type="dcterms:W3CDTF">2018-11-15T18:17:00Z</dcterms:modified>
</cp:coreProperties>
</file>