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and Systems Lab3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الأجهزة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النقاط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الطرفية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والأنظمة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</w:t>
      </w:r>
      <w:r w:rsidDel="00000000" w:rsidR="00000000" w:rsidRPr="00000000">
        <w:rPr>
          <w:sz w:val="36"/>
          <w:szCs w:val="36"/>
          <w:rtl w:val="1"/>
        </w:rPr>
        <w:t xml:space="preserve"> 3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Prepared by: Ismail Muhammed Kattan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Date: October, 2025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4933950</wp:posOffset>
            </wp:positionH>
            <wp:positionV relativeFrom="page">
              <wp:posOffset>8075512</wp:posOffset>
            </wp:positionV>
            <wp:extent cx="1933005" cy="1066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00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8075512</wp:posOffset>
            </wp:positionV>
            <wp:extent cx="2017522" cy="106372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522" cy="106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bidi w:val="1"/>
        <w:rPr/>
      </w:pPr>
      <w:bookmarkStart w:colFirst="0" w:colLast="0" w:name="_1p60zjtwnvf4" w:id="0"/>
      <w:bookmarkEnd w:id="0"/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</w:p>
    <w:tbl>
      <w:tblPr>
        <w:tblStyle w:val="Table1"/>
        <w:bidiVisual w:val="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عنوان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والإعدادات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الأساسية</w:t>
            </w:r>
          </w:p>
          <w:p w:rsidR="00000000" w:rsidDel="00000000" w:rsidP="00000000" w:rsidRDefault="00000000" w:rsidRPr="00000000" w14:paraId="0000001D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ipconfig /all</w:t>
            </w:r>
          </w:p>
          <w:p w:rsidR="00000000" w:rsidDel="00000000" w:rsidP="00000000" w:rsidRDefault="00000000" w:rsidRPr="00000000" w14:paraId="0000001E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اختبار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الاتصال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بجهاز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خادم</w:t>
            </w:r>
          </w:p>
          <w:p w:rsidR="00000000" w:rsidDel="00000000" w:rsidP="00000000" w:rsidRDefault="00000000" w:rsidRPr="00000000" w14:paraId="00000020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ping 8.8.8.8</w:t>
            </w:r>
          </w:p>
          <w:p w:rsidR="00000000" w:rsidDel="00000000" w:rsidP="00000000" w:rsidRDefault="00000000" w:rsidRPr="00000000" w14:paraId="00000021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اختبار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دقة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ترجمة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DNS</w:t>
            </w:r>
          </w:p>
          <w:p w:rsidR="00000000" w:rsidDel="00000000" w:rsidP="00000000" w:rsidRDefault="00000000" w:rsidRPr="00000000" w14:paraId="00000023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nslookup google.com</w:t>
            </w:r>
          </w:p>
          <w:p w:rsidR="00000000" w:rsidDel="00000000" w:rsidP="00000000" w:rsidRDefault="00000000" w:rsidRPr="00000000" w14:paraId="00000024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عرض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جميع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الاتصالات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النشطة</w:t>
            </w:r>
          </w:p>
          <w:p w:rsidR="00000000" w:rsidDel="00000000" w:rsidP="00000000" w:rsidRDefault="00000000" w:rsidRPr="00000000" w14:paraId="00000026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netstat -abno</w:t>
            </w:r>
          </w:p>
          <w:p w:rsidR="00000000" w:rsidDel="00000000" w:rsidP="00000000" w:rsidRDefault="00000000" w:rsidRPr="00000000" w14:paraId="00000027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#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حفظ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نتائج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Netstat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ملف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للتحليل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لاحق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ً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1"/>
              </w:rPr>
              <w:t xml:space="preserve">ا</w:t>
            </w:r>
          </w:p>
          <w:p w:rsidR="00000000" w:rsidDel="00000000" w:rsidP="00000000" w:rsidRDefault="00000000" w:rsidRPr="00000000" w14:paraId="00000029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netstat -abno &gt; C:\temp\network_log.txt</w:t>
            </w:r>
          </w:p>
          <w:p w:rsidR="00000000" w:rsidDel="00000000" w:rsidP="00000000" w:rsidRDefault="00000000" w:rsidRPr="00000000" w14:paraId="0000002A">
            <w:pPr>
              <w:spacing w:line="331.2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bidi w:val="1"/>
        <w:rPr/>
      </w:pPr>
      <w:bookmarkStart w:colFirst="0" w:colLast="0" w:name="_l7mzz7i4qjoj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97.44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tasklist | findstr &lt;PID&gt;</w:t>
            </w:r>
          </w:p>
        </w:tc>
      </w:tr>
    </w:tbl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3"/>
        <w:bidiVisual w:val="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397.44" w:lineRule="auto"/>
              <w:jc w:val="both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taskkill /PID &lt;PID&gt; /F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