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E11A5AC"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Title:</w:t>
            </w:r>
          </w:p>
        </w:tc>
        <w:tc>
          <w:tcPr>
            <w:tcW w:w="5688" w:type="dxa"/>
          </w:tcPr>
          <w:p w14:paraId="0BBF0B54" w14:textId="45783F1B" w:rsidR="00DB5EF6" w:rsidRPr="003C0B56" w:rsidRDefault="00601CA5">
            <w:pPr>
              <w:rPr>
                <w:rFonts w:ascii="Trebuchet MS" w:eastAsia="Trebuchet MS" w:hAnsi="Trebuchet MS" w:cs="Trebuchet MS"/>
                <w:sz w:val="22"/>
                <w:szCs w:val="22"/>
              </w:rPr>
            </w:pPr>
            <w:r w:rsidRPr="003C0B56">
              <w:rPr>
                <w:rFonts w:ascii="Trebuchet MS" w:eastAsia="Trebuchet MS" w:hAnsi="Trebuchet MS" w:cs="Trebuchet MS"/>
                <w:sz w:val="22"/>
                <w:szCs w:val="22"/>
              </w:rPr>
              <w:t>Introduction to Artificial Intelligence</w:t>
            </w:r>
          </w:p>
        </w:tc>
      </w:tr>
      <w:tr w:rsidR="00DB5EF6" w14:paraId="59798860" w14:textId="77777777">
        <w:tc>
          <w:tcPr>
            <w:tcW w:w="3960" w:type="dxa"/>
          </w:tcPr>
          <w:p w14:paraId="2E373FDC" w14:textId="565577C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Code:</w:t>
            </w:r>
          </w:p>
        </w:tc>
        <w:tc>
          <w:tcPr>
            <w:tcW w:w="5688" w:type="dxa"/>
          </w:tcPr>
          <w:p w14:paraId="1899A5C7" w14:textId="4CE8078C" w:rsidR="00DB5EF6" w:rsidRPr="003C0B56" w:rsidRDefault="00601CA5">
            <w:pPr>
              <w:rPr>
                <w:rFonts w:ascii="Trebuchet MS" w:eastAsia="Trebuchet MS" w:hAnsi="Trebuchet MS" w:cs="Trebuchet MS"/>
                <w:sz w:val="22"/>
                <w:szCs w:val="22"/>
              </w:rPr>
            </w:pPr>
            <w:r w:rsidRPr="003C0B56">
              <w:rPr>
                <w:rFonts w:ascii="Trebuchet MS" w:eastAsia="Trebuchet MS" w:hAnsi="Trebuchet MS" w:cs="Trebuchet MS"/>
                <w:sz w:val="22"/>
                <w:szCs w:val="22"/>
              </w:rPr>
              <w:t>COM526</w:t>
            </w:r>
          </w:p>
        </w:tc>
      </w:tr>
      <w:tr w:rsidR="00DB5EF6" w14:paraId="21C3151A" w14:textId="77777777">
        <w:tc>
          <w:tcPr>
            <w:tcW w:w="3960" w:type="dxa"/>
          </w:tcPr>
          <w:p w14:paraId="2671B6D9" w14:textId="24A6CA7E" w:rsidR="00DB5EF6" w:rsidRDefault="009815A8">
            <w:pPr>
              <w:rPr>
                <w:rFonts w:ascii="Trebuchet MS" w:eastAsia="Trebuchet MS" w:hAnsi="Trebuchet MS" w:cs="Trebuchet MS"/>
                <w:sz w:val="22"/>
                <w:szCs w:val="22"/>
              </w:rPr>
            </w:pPr>
            <w:r>
              <w:rPr>
                <w:rFonts w:ascii="Trebuchet MS" w:eastAsia="Trebuchet MS" w:hAnsi="Trebuchet MS" w:cs="Trebuchet MS"/>
                <w:sz w:val="22"/>
                <w:szCs w:val="22"/>
              </w:rPr>
              <w:t>Module</w:t>
            </w:r>
            <w:r w:rsidR="00E76B22">
              <w:rPr>
                <w:rFonts w:ascii="Trebuchet MS" w:eastAsia="Trebuchet MS" w:hAnsi="Trebuchet MS" w:cs="Trebuchet MS"/>
                <w:sz w:val="22"/>
                <w:szCs w:val="22"/>
              </w:rPr>
              <w:t xml:space="preserve"> Leader:</w:t>
            </w:r>
          </w:p>
        </w:tc>
        <w:tc>
          <w:tcPr>
            <w:tcW w:w="5688" w:type="dxa"/>
          </w:tcPr>
          <w:p w14:paraId="738072DA" w14:textId="07EF5849" w:rsidR="00DB5EF6" w:rsidRPr="003C0B56" w:rsidRDefault="00601CA5">
            <w:pPr>
              <w:rPr>
                <w:rFonts w:ascii="Trebuchet MS" w:eastAsia="Trebuchet MS" w:hAnsi="Trebuchet MS" w:cs="Trebuchet MS"/>
                <w:sz w:val="22"/>
                <w:szCs w:val="22"/>
              </w:rPr>
            </w:pPr>
            <w:r w:rsidRPr="003C0B56">
              <w:rPr>
                <w:rFonts w:ascii="Trebuchet MS" w:eastAsia="Trebuchet MS" w:hAnsi="Trebuchet MS" w:cs="Trebuchet MS"/>
                <w:sz w:val="22"/>
                <w:szCs w:val="22"/>
              </w:rPr>
              <w:t>Dr Drishty Sobnath</w:t>
            </w: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041A8FDC" w:rsidR="00DB5EF6" w:rsidRPr="003C0B56" w:rsidRDefault="00601CA5">
            <w:pPr>
              <w:rPr>
                <w:rFonts w:ascii="Trebuchet MS" w:eastAsia="Trebuchet MS" w:hAnsi="Trebuchet MS" w:cs="Trebuchet MS"/>
                <w:sz w:val="22"/>
                <w:szCs w:val="22"/>
              </w:rPr>
            </w:pPr>
            <w:r w:rsidRPr="003C0B56">
              <w:rPr>
                <w:rFonts w:ascii="Trebuchet MS" w:eastAsia="Trebuchet MS" w:hAnsi="Trebuchet MS" w:cs="Trebuchet MS"/>
                <w:sz w:val="22"/>
                <w:szCs w:val="22"/>
              </w:rPr>
              <w:t>5</w:t>
            </w:r>
          </w:p>
        </w:tc>
      </w:tr>
      <w:tr w:rsidR="00601CA5" w14:paraId="3B54417F" w14:textId="77777777">
        <w:tc>
          <w:tcPr>
            <w:tcW w:w="3960" w:type="dxa"/>
          </w:tcPr>
          <w:p w14:paraId="06BDC3B4"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786FD8A9" w:rsidR="00601CA5" w:rsidRPr="003C0B56" w:rsidRDefault="00601CA5" w:rsidP="00601CA5">
            <w:pPr>
              <w:rPr>
                <w:rFonts w:ascii="Trebuchet MS" w:eastAsia="Trebuchet MS" w:hAnsi="Trebuchet MS" w:cs="Trebuchet MS"/>
                <w:sz w:val="22"/>
                <w:szCs w:val="22"/>
              </w:rPr>
            </w:pPr>
            <w:r w:rsidRPr="003C0B56">
              <w:rPr>
                <w:rFonts w:ascii="Trebuchet MS" w:eastAsia="Trebuchet MS" w:hAnsi="Trebuchet MS" w:cs="Trebuchet MS"/>
                <w:sz w:val="22"/>
                <w:szCs w:val="22"/>
              </w:rPr>
              <w:t>Introduction to AI</w:t>
            </w:r>
          </w:p>
        </w:tc>
      </w:tr>
      <w:tr w:rsidR="00601CA5" w14:paraId="35E40B61" w14:textId="77777777">
        <w:tc>
          <w:tcPr>
            <w:tcW w:w="3960" w:type="dxa"/>
          </w:tcPr>
          <w:p w14:paraId="2A61753D"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406AB97C" w:rsidR="00601CA5" w:rsidRPr="003C0B56" w:rsidRDefault="009F7709" w:rsidP="00601CA5">
            <w:pPr>
              <w:rPr>
                <w:rFonts w:ascii="Trebuchet MS" w:eastAsia="Trebuchet MS" w:hAnsi="Trebuchet MS" w:cs="Trebuchet MS"/>
                <w:sz w:val="22"/>
                <w:szCs w:val="22"/>
              </w:rPr>
            </w:pPr>
            <w:r>
              <w:rPr>
                <w:rFonts w:ascii="Trebuchet MS" w:eastAsia="Trebuchet MS" w:hAnsi="Trebuchet MS" w:cs="Trebuchet MS"/>
                <w:sz w:val="22"/>
                <w:szCs w:val="22"/>
              </w:rPr>
              <w:t>AE</w:t>
            </w:r>
            <w:r w:rsidR="00601CA5" w:rsidRPr="003C0B56">
              <w:rPr>
                <w:rFonts w:ascii="Trebuchet MS" w:eastAsia="Trebuchet MS" w:hAnsi="Trebuchet MS" w:cs="Trebuchet MS"/>
                <w:sz w:val="22"/>
                <w:szCs w:val="22"/>
              </w:rPr>
              <w:t>1</w:t>
            </w:r>
          </w:p>
        </w:tc>
      </w:tr>
      <w:tr w:rsidR="00601CA5" w14:paraId="25228A81" w14:textId="77777777">
        <w:tc>
          <w:tcPr>
            <w:tcW w:w="3960" w:type="dxa"/>
          </w:tcPr>
          <w:p w14:paraId="08954C34"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181582F5" w:rsidR="00601CA5" w:rsidRPr="003C0B56" w:rsidRDefault="00601CA5" w:rsidP="00601CA5">
            <w:pPr>
              <w:rPr>
                <w:rFonts w:ascii="Trebuchet MS" w:eastAsia="Trebuchet MS" w:hAnsi="Trebuchet MS" w:cs="Trebuchet MS"/>
                <w:sz w:val="22"/>
                <w:szCs w:val="22"/>
              </w:rPr>
            </w:pPr>
            <w:r w:rsidRPr="003C0B56">
              <w:rPr>
                <w:rFonts w:ascii="Trebuchet MS" w:eastAsia="Trebuchet MS" w:hAnsi="Trebuchet MS" w:cs="Trebuchet MS"/>
                <w:sz w:val="22"/>
                <w:szCs w:val="22"/>
              </w:rPr>
              <w:t>Portfolio Report with Supporting Artefact</w:t>
            </w:r>
          </w:p>
        </w:tc>
      </w:tr>
      <w:tr w:rsidR="00601CA5" w14:paraId="2CA220D7" w14:textId="77777777">
        <w:tc>
          <w:tcPr>
            <w:tcW w:w="3960" w:type="dxa"/>
          </w:tcPr>
          <w:p w14:paraId="39284AC9"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055CE26B" w:rsidR="00601CA5" w:rsidRPr="003C0B56" w:rsidRDefault="00601CA5" w:rsidP="00601CA5">
            <w:pPr>
              <w:rPr>
                <w:rFonts w:ascii="Trebuchet MS" w:eastAsia="Trebuchet MS" w:hAnsi="Trebuchet MS" w:cs="Trebuchet MS"/>
                <w:sz w:val="22"/>
                <w:szCs w:val="22"/>
              </w:rPr>
            </w:pPr>
            <w:r w:rsidRPr="003C0B56">
              <w:rPr>
                <w:rFonts w:ascii="Trebuchet MS" w:eastAsia="Trebuchet MS" w:hAnsi="Trebuchet MS" w:cs="Trebuchet MS"/>
                <w:sz w:val="22"/>
                <w:szCs w:val="22"/>
              </w:rPr>
              <w:t>2000 words</w:t>
            </w:r>
          </w:p>
        </w:tc>
      </w:tr>
      <w:tr w:rsidR="00601CA5" w14:paraId="3807C6DD" w14:textId="77777777">
        <w:tc>
          <w:tcPr>
            <w:tcW w:w="3960" w:type="dxa"/>
          </w:tcPr>
          <w:p w14:paraId="62D2AF18"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19BC360A" w14:textId="77777777" w:rsidR="00601CA5" w:rsidRDefault="00601CA5" w:rsidP="00601CA5">
            <w:pPr>
              <w:rPr>
                <w:rFonts w:ascii="Trebuchet MS" w:eastAsia="Trebuchet MS" w:hAnsi="Trebuchet MS" w:cs="Trebuchet MS"/>
                <w:sz w:val="22"/>
                <w:szCs w:val="22"/>
              </w:rPr>
            </w:pPr>
          </w:p>
          <w:p w14:paraId="32EC8DC7" w14:textId="19C0079F"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tc>
      </w:tr>
      <w:tr w:rsidR="00601CA5" w14:paraId="57EEB358" w14:textId="77777777">
        <w:tc>
          <w:tcPr>
            <w:tcW w:w="3960" w:type="dxa"/>
          </w:tcPr>
          <w:p w14:paraId="1D64CF46"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7E6733D6" w:rsidR="00601CA5" w:rsidRPr="003C0B56" w:rsidRDefault="003C0B56" w:rsidP="00601CA5">
            <w:pPr>
              <w:rPr>
                <w:rFonts w:ascii="Trebuchet MS" w:eastAsia="Trebuchet MS" w:hAnsi="Trebuchet MS" w:cs="Trebuchet MS"/>
                <w:sz w:val="22"/>
                <w:szCs w:val="22"/>
              </w:rPr>
            </w:pPr>
            <w:r w:rsidRPr="003C0B56">
              <w:rPr>
                <w:rFonts w:ascii="Trebuchet MS" w:eastAsia="Trebuchet MS" w:hAnsi="Trebuchet MS" w:cs="Trebuchet MS"/>
                <w:sz w:val="22"/>
                <w:szCs w:val="22"/>
              </w:rPr>
              <w:t>Individual</w:t>
            </w:r>
          </w:p>
        </w:tc>
      </w:tr>
      <w:tr w:rsidR="00601CA5" w14:paraId="74AECA50" w14:textId="77777777">
        <w:tc>
          <w:tcPr>
            <w:tcW w:w="3960" w:type="dxa"/>
          </w:tcPr>
          <w:p w14:paraId="7B632C61"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2EDB4BB6" w:rsidR="00601CA5" w:rsidRPr="003C0B56" w:rsidRDefault="003C0B56" w:rsidP="00601CA5">
            <w:pPr>
              <w:rPr>
                <w:rFonts w:ascii="Trebuchet MS" w:eastAsia="Trebuchet MS" w:hAnsi="Trebuchet MS" w:cs="Trebuchet MS"/>
                <w:sz w:val="22"/>
                <w:szCs w:val="22"/>
              </w:rPr>
            </w:pPr>
            <w:r w:rsidRPr="003C0B56">
              <w:rPr>
                <w:rFonts w:ascii="Trebuchet MS" w:eastAsia="Trebuchet MS" w:hAnsi="Trebuchet MS" w:cs="Trebuchet MS"/>
                <w:sz w:val="22"/>
                <w:szCs w:val="22"/>
              </w:rPr>
              <w:t>50%</w:t>
            </w:r>
          </w:p>
        </w:tc>
      </w:tr>
      <w:tr w:rsidR="00601CA5" w14:paraId="6DBB166E" w14:textId="77777777">
        <w:tc>
          <w:tcPr>
            <w:tcW w:w="3960" w:type="dxa"/>
          </w:tcPr>
          <w:p w14:paraId="70945200"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19EB056E" w:rsidR="00601CA5" w:rsidRPr="003C0B56" w:rsidRDefault="00CA374C" w:rsidP="00601CA5">
            <w:pPr>
              <w:rPr>
                <w:rFonts w:ascii="Trebuchet MS" w:eastAsia="Trebuchet MS" w:hAnsi="Trebuchet MS" w:cs="Trebuchet MS"/>
                <w:sz w:val="22"/>
                <w:szCs w:val="22"/>
              </w:rPr>
            </w:pPr>
            <w:r>
              <w:rPr>
                <w:rFonts w:ascii="Trebuchet MS" w:eastAsia="Trebuchet MS" w:hAnsi="Trebuchet MS" w:cs="Trebuchet MS"/>
                <w:sz w:val="22"/>
                <w:szCs w:val="22"/>
              </w:rPr>
              <w:t xml:space="preserve">Week starting </w:t>
            </w:r>
            <w:r w:rsidR="0057228A">
              <w:rPr>
                <w:rFonts w:ascii="Trebuchet MS" w:eastAsia="Trebuchet MS" w:hAnsi="Trebuchet MS" w:cs="Trebuchet MS"/>
                <w:sz w:val="22"/>
                <w:szCs w:val="22"/>
              </w:rPr>
              <w:t>27</w:t>
            </w:r>
            <w:r w:rsidR="00291456" w:rsidRPr="00291456">
              <w:rPr>
                <w:rFonts w:ascii="Trebuchet MS" w:eastAsia="Trebuchet MS" w:hAnsi="Trebuchet MS" w:cs="Trebuchet MS"/>
                <w:sz w:val="22"/>
                <w:szCs w:val="22"/>
                <w:vertAlign w:val="superscript"/>
              </w:rPr>
              <w:t>th</w:t>
            </w:r>
            <w:r w:rsidR="00291456">
              <w:rPr>
                <w:rFonts w:ascii="Trebuchet MS" w:eastAsia="Trebuchet MS" w:hAnsi="Trebuchet MS" w:cs="Trebuchet MS"/>
                <w:sz w:val="22"/>
                <w:szCs w:val="22"/>
              </w:rPr>
              <w:t xml:space="preserve"> </w:t>
            </w:r>
            <w:r w:rsidR="0057228A">
              <w:rPr>
                <w:rFonts w:ascii="Trebuchet MS" w:eastAsia="Trebuchet MS" w:hAnsi="Trebuchet MS" w:cs="Trebuchet MS"/>
                <w:sz w:val="22"/>
                <w:szCs w:val="22"/>
              </w:rPr>
              <w:t>September</w:t>
            </w:r>
            <w:r w:rsidR="00225471">
              <w:rPr>
                <w:rFonts w:ascii="Trebuchet MS" w:eastAsia="Trebuchet MS" w:hAnsi="Trebuchet MS" w:cs="Trebuchet MS"/>
                <w:sz w:val="22"/>
                <w:szCs w:val="22"/>
              </w:rPr>
              <w:t xml:space="preserve"> 202</w:t>
            </w:r>
            <w:r w:rsidR="0057228A">
              <w:rPr>
                <w:rFonts w:ascii="Trebuchet MS" w:eastAsia="Trebuchet MS" w:hAnsi="Trebuchet MS" w:cs="Trebuchet MS"/>
                <w:sz w:val="22"/>
                <w:szCs w:val="22"/>
              </w:rPr>
              <w:t>1</w:t>
            </w:r>
          </w:p>
        </w:tc>
      </w:tr>
      <w:tr w:rsidR="00601CA5" w14:paraId="12C59334" w14:textId="77777777">
        <w:tc>
          <w:tcPr>
            <w:tcW w:w="3960" w:type="dxa"/>
          </w:tcPr>
          <w:p w14:paraId="3D5877B1"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1E2A291C" w:rsidR="00601CA5" w:rsidRPr="003C0B56" w:rsidRDefault="0057228A" w:rsidP="00601CA5">
            <w:pPr>
              <w:rPr>
                <w:rFonts w:ascii="Trebuchet MS" w:eastAsia="Trebuchet MS" w:hAnsi="Trebuchet MS" w:cs="Trebuchet MS"/>
                <w:sz w:val="22"/>
                <w:szCs w:val="22"/>
              </w:rPr>
            </w:pPr>
            <w:r>
              <w:rPr>
                <w:rFonts w:ascii="Trebuchet MS" w:eastAsia="Trebuchet MS" w:hAnsi="Trebuchet MS" w:cs="Trebuchet MS"/>
                <w:sz w:val="22"/>
                <w:szCs w:val="22"/>
              </w:rPr>
              <w:t>10</w:t>
            </w:r>
            <w:r w:rsidR="00225471" w:rsidRPr="00225471">
              <w:rPr>
                <w:rFonts w:ascii="Trebuchet MS" w:eastAsia="Trebuchet MS" w:hAnsi="Trebuchet MS" w:cs="Trebuchet MS"/>
                <w:sz w:val="22"/>
                <w:szCs w:val="22"/>
                <w:vertAlign w:val="superscript"/>
              </w:rPr>
              <w:t>th</w:t>
            </w:r>
            <w:r w:rsidR="00225471">
              <w:rPr>
                <w:rFonts w:ascii="Trebuchet MS" w:eastAsia="Trebuchet MS" w:hAnsi="Trebuchet MS" w:cs="Trebuchet MS"/>
                <w:sz w:val="22"/>
                <w:szCs w:val="22"/>
              </w:rPr>
              <w:t xml:space="preserve"> </w:t>
            </w:r>
            <w:r w:rsidR="00703174">
              <w:rPr>
                <w:rFonts w:ascii="Trebuchet MS" w:eastAsia="Trebuchet MS" w:hAnsi="Trebuchet MS" w:cs="Trebuchet MS"/>
                <w:sz w:val="22"/>
                <w:szCs w:val="22"/>
              </w:rPr>
              <w:t>November</w:t>
            </w:r>
            <w:r w:rsidR="00225471">
              <w:rPr>
                <w:rFonts w:ascii="Trebuchet MS" w:eastAsia="Trebuchet MS" w:hAnsi="Trebuchet MS" w:cs="Trebuchet MS"/>
                <w:sz w:val="22"/>
                <w:szCs w:val="22"/>
              </w:rPr>
              <w:t xml:space="preserve"> 202</w:t>
            </w:r>
            <w:r>
              <w:rPr>
                <w:rFonts w:ascii="Trebuchet MS" w:eastAsia="Trebuchet MS" w:hAnsi="Trebuchet MS" w:cs="Trebuchet MS"/>
                <w:sz w:val="22"/>
                <w:szCs w:val="22"/>
              </w:rPr>
              <w:t>1</w:t>
            </w:r>
          </w:p>
        </w:tc>
      </w:tr>
      <w:tr w:rsidR="00601CA5" w14:paraId="0C9AF4B7" w14:textId="77777777">
        <w:tc>
          <w:tcPr>
            <w:tcW w:w="3960" w:type="dxa"/>
          </w:tcPr>
          <w:p w14:paraId="40ACEB83" w14:textId="77777777" w:rsidR="00601CA5" w:rsidRDefault="00601CA5" w:rsidP="00601CA5">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087FAEF5" w:rsidR="00601CA5" w:rsidRPr="003C0B56" w:rsidRDefault="00EE7838" w:rsidP="00601CA5">
            <w:pPr>
              <w:rPr>
                <w:rFonts w:ascii="Trebuchet MS" w:eastAsia="Trebuchet MS" w:hAnsi="Trebuchet MS" w:cs="Trebuchet MS"/>
                <w:sz w:val="22"/>
                <w:szCs w:val="22"/>
              </w:rPr>
            </w:pPr>
            <w:r>
              <w:rPr>
                <w:rFonts w:ascii="Trebuchet MS" w:eastAsia="Trebuchet MS" w:hAnsi="Trebuchet MS" w:cs="Trebuchet MS"/>
                <w:sz w:val="22"/>
                <w:szCs w:val="22"/>
              </w:rPr>
              <w:t>Within 4 weeks after submission</w:t>
            </w:r>
          </w:p>
        </w:tc>
      </w:tr>
      <w:tr w:rsidR="00601CA5" w14:paraId="2A82C35C" w14:textId="77777777">
        <w:tc>
          <w:tcPr>
            <w:tcW w:w="3960" w:type="dxa"/>
          </w:tcPr>
          <w:p w14:paraId="2FAAD710" w14:textId="77777777" w:rsidR="00601CA5" w:rsidRDefault="00601CA5" w:rsidP="00601CA5">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03DDD433" w:rsidR="00601CA5" w:rsidRDefault="003C0B56" w:rsidP="00601CA5">
            <w:pPr>
              <w:jc w:val="left"/>
              <w:rPr>
                <w:rFonts w:ascii="Trebuchet MS" w:eastAsia="Trebuchet MS" w:hAnsi="Trebuchet MS" w:cs="Trebuchet MS"/>
                <w:sz w:val="22"/>
                <w:szCs w:val="22"/>
              </w:rPr>
            </w:pPr>
            <w:r>
              <w:rPr>
                <w:rFonts w:ascii="Trebuchet MS" w:eastAsia="Trebuchet MS" w:hAnsi="Trebuchet MS" w:cs="Trebuchet MS"/>
                <w:sz w:val="22"/>
                <w:szCs w:val="22"/>
              </w:rPr>
              <w:t>Online via Solent Online Learning (SOL)</w:t>
            </w:r>
          </w:p>
        </w:tc>
      </w:tr>
      <w:tr w:rsidR="00601CA5" w14:paraId="69BDF01C" w14:textId="77777777" w:rsidTr="00225471">
        <w:trPr>
          <w:trHeight w:val="390"/>
        </w:trPr>
        <w:tc>
          <w:tcPr>
            <w:tcW w:w="3960" w:type="dxa"/>
          </w:tcPr>
          <w:p w14:paraId="758D5B16" w14:textId="77777777" w:rsidR="00601CA5" w:rsidRDefault="00601CA5" w:rsidP="00601CA5">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0A75AC0E" w:rsidR="00601CA5" w:rsidRPr="003C0B56" w:rsidRDefault="00B44428" w:rsidP="00601CA5">
            <w:pPr>
              <w:ind w:right="74"/>
              <w:rPr>
                <w:rFonts w:ascii="Trebuchet MS" w:eastAsia="Trebuchet MS" w:hAnsi="Trebuchet MS" w:cs="Trebuchet MS"/>
                <w:sz w:val="22"/>
                <w:szCs w:val="22"/>
              </w:rPr>
            </w:pPr>
            <w:r>
              <w:rPr>
                <w:rFonts w:ascii="Trebuchet MS" w:eastAsia="Trebuchet MS" w:hAnsi="Trebuchet MS" w:cs="Trebuchet MS"/>
                <w:sz w:val="22"/>
                <w:szCs w:val="22"/>
              </w:rPr>
              <w:t>1</w:t>
            </w:r>
          </w:p>
        </w:tc>
      </w:tr>
      <w:tr w:rsidR="00601CA5" w14:paraId="58C9325B" w14:textId="77777777">
        <w:tc>
          <w:tcPr>
            <w:tcW w:w="3960" w:type="dxa"/>
          </w:tcPr>
          <w:p w14:paraId="4E14EEAD" w14:textId="1A2C04F0" w:rsidR="00601CA5" w:rsidRPr="009268E8" w:rsidRDefault="00601CA5" w:rsidP="009268E8">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tc>
        <w:tc>
          <w:tcPr>
            <w:tcW w:w="5688" w:type="dxa"/>
          </w:tcPr>
          <w:p w14:paraId="43DEE377" w14:textId="2F7D004F" w:rsidR="00601CA5" w:rsidRPr="003C0B56" w:rsidRDefault="00601CA5" w:rsidP="003C0B56">
            <w:pPr>
              <w:pStyle w:val="Heading1"/>
              <w:spacing w:before="0" w:after="0"/>
              <w:rPr>
                <w:rFonts w:ascii="Trebuchet MS" w:eastAsia="Trebuchet MS" w:hAnsi="Trebuchet MS" w:cs="Trebuchet MS"/>
                <w:b w:val="0"/>
                <w:bCs w:val="0"/>
                <w:kern w:val="0"/>
                <w:sz w:val="22"/>
                <w:szCs w:val="22"/>
              </w:rPr>
            </w:pPr>
            <w:r w:rsidRPr="003C0B56">
              <w:rPr>
                <w:rFonts w:ascii="Trebuchet MS" w:eastAsia="Trebuchet MS" w:hAnsi="Trebuchet MS" w:cs="Trebuchet MS"/>
                <w:b w:val="0"/>
                <w:bCs w:val="0"/>
                <w:kern w:val="0"/>
                <w:sz w:val="22"/>
                <w:szCs w:val="22"/>
              </w:rPr>
              <w:t>This assessment</w:t>
            </w:r>
            <w:r w:rsidR="003C0B56" w:rsidRPr="003C0B56">
              <w:rPr>
                <w:rFonts w:ascii="Trebuchet MS" w:eastAsia="Trebuchet MS" w:hAnsi="Trebuchet MS" w:cs="Trebuchet MS"/>
                <w:b w:val="0"/>
                <w:bCs w:val="0"/>
                <w:kern w:val="0"/>
                <w:sz w:val="22"/>
                <w:szCs w:val="22"/>
              </w:rPr>
              <w:t xml:space="preserve"> w</w:t>
            </w:r>
            <w:r w:rsidRPr="003C0B56">
              <w:rPr>
                <w:rFonts w:ascii="Trebuchet MS" w:eastAsia="Trebuchet MS" w:hAnsi="Trebuchet MS" w:cs="Trebuchet MS"/>
                <w:b w:val="0"/>
                <w:bCs w:val="0"/>
                <w:kern w:val="0"/>
                <w:sz w:val="22"/>
                <w:szCs w:val="22"/>
              </w:rPr>
              <w:t>ill be marked anonymously</w:t>
            </w:r>
            <w:r w:rsidR="003C0B56" w:rsidRPr="003C0B56">
              <w:rPr>
                <w:rFonts w:ascii="Trebuchet MS" w:eastAsia="Trebuchet MS" w:hAnsi="Trebuchet MS" w:cs="Trebuchet MS"/>
                <w:b w:val="0"/>
                <w:bCs w:val="0"/>
                <w:kern w:val="0"/>
                <w:sz w:val="22"/>
                <w:szCs w:val="22"/>
              </w:rPr>
              <w:t>.</w:t>
            </w: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3C34C319" w14:textId="3A705DEC" w:rsidR="009268E8" w:rsidRPr="009268E8" w:rsidRDefault="00E76B22" w:rsidP="009268E8">
      <w:pPr>
        <w:rPr>
          <w:rFonts w:ascii="Trebuchet MS" w:eastAsia="Trebuchet MS" w:hAnsi="Trebuchet MS" w:cs="Trebuchet MS"/>
          <w:color w:val="000000" w:themeColor="text1"/>
        </w:rPr>
      </w:pPr>
      <w:r>
        <w:rPr>
          <w:rFonts w:ascii="Trebuchet MS" w:eastAsia="Trebuchet MS" w:hAnsi="Trebuchet MS" w:cs="Trebuchet MS"/>
        </w:rPr>
        <w:br/>
      </w:r>
      <w:r w:rsidR="004C2C3C" w:rsidRPr="0052483C">
        <w:rPr>
          <w:rFonts w:ascii="Trebuchet MS" w:eastAsia="Trebuchet MS" w:hAnsi="Trebuchet MS" w:cs="Trebuchet MS"/>
        </w:rPr>
        <w:t xml:space="preserve">You will have the opportunity to complete activities throughout the </w:t>
      </w:r>
      <w:r w:rsidR="00A01BE6">
        <w:rPr>
          <w:rFonts w:ascii="Trebuchet MS" w:eastAsia="Trebuchet MS" w:hAnsi="Trebuchet MS" w:cs="Trebuchet MS"/>
        </w:rPr>
        <w:t>module</w:t>
      </w:r>
      <w:r w:rsidR="004C2C3C" w:rsidRPr="0052483C">
        <w:rPr>
          <w:rFonts w:ascii="Trebuchet MS" w:eastAsia="Trebuchet MS" w:hAnsi="Trebuchet MS" w:cs="Trebuchet MS"/>
        </w:rPr>
        <w:t xml:space="preserve"> which </w:t>
      </w:r>
      <w:r w:rsidR="00464736">
        <w:rPr>
          <w:rFonts w:ascii="Trebuchet MS" w:eastAsia="Trebuchet MS" w:hAnsi="Trebuchet MS" w:cs="Trebuchet MS"/>
        </w:rPr>
        <w:t xml:space="preserve">will </w:t>
      </w:r>
      <w:r w:rsidR="004C2C3C" w:rsidRPr="0052483C">
        <w:rPr>
          <w:rFonts w:ascii="Trebuchet MS" w:eastAsia="Trebuchet MS" w:hAnsi="Trebuchet MS" w:cs="Trebuchet MS"/>
        </w:rPr>
        <w:t xml:space="preserve">develop your understanding </w:t>
      </w:r>
      <w:r w:rsidR="00464736">
        <w:rPr>
          <w:rFonts w:ascii="Trebuchet MS" w:eastAsia="Trebuchet MS" w:hAnsi="Trebuchet MS" w:cs="Trebuchet MS"/>
        </w:rPr>
        <w:t>of different topics covered in class</w:t>
      </w:r>
      <w:r w:rsidR="004C2C3C" w:rsidRPr="0052483C">
        <w:rPr>
          <w:rFonts w:ascii="Trebuchet MS" w:eastAsia="Trebuchet MS" w:hAnsi="Trebuchet MS" w:cs="Trebuchet MS"/>
        </w:rPr>
        <w:t>.</w:t>
      </w:r>
      <w:r w:rsidR="00A74A5A">
        <w:rPr>
          <w:rFonts w:ascii="Trebuchet MS" w:eastAsia="Trebuchet MS" w:hAnsi="Trebuchet MS" w:cs="Trebuchet MS"/>
        </w:rPr>
        <w:t xml:space="preserve"> </w:t>
      </w:r>
      <w:r w:rsidR="004C2C3C" w:rsidRPr="0E7FD2BB">
        <w:rPr>
          <w:rFonts w:ascii="Trebuchet MS" w:eastAsia="Trebuchet MS" w:hAnsi="Trebuchet MS" w:cs="Trebuchet MS"/>
          <w:color w:val="000000" w:themeColor="text1"/>
        </w:rPr>
        <w:t>The first assessment</w:t>
      </w:r>
      <w:r w:rsidR="00A74A5A">
        <w:rPr>
          <w:rFonts w:ascii="Trebuchet MS" w:eastAsia="Trebuchet MS" w:hAnsi="Trebuchet MS" w:cs="Trebuchet MS"/>
          <w:color w:val="000000" w:themeColor="text1"/>
        </w:rPr>
        <w:t xml:space="preserve"> (AE1)</w:t>
      </w:r>
      <w:r w:rsidR="004C2C3C" w:rsidRPr="0E7FD2BB">
        <w:rPr>
          <w:rFonts w:ascii="Trebuchet MS" w:eastAsia="Trebuchet MS" w:hAnsi="Trebuchet MS" w:cs="Trebuchet MS"/>
          <w:color w:val="000000" w:themeColor="text1"/>
        </w:rPr>
        <w:t xml:space="preserve"> will require you to </w:t>
      </w:r>
      <w:r w:rsidR="009268E8">
        <w:rPr>
          <w:rFonts w:ascii="Trebuchet MS" w:eastAsia="Trebuchet MS" w:hAnsi="Trebuchet MS" w:cs="Trebuchet MS"/>
          <w:color w:val="000000" w:themeColor="text1"/>
        </w:rPr>
        <w:t>produce a portfolio of all weekly activities provided in class and their respective solutions</w:t>
      </w:r>
      <w:r w:rsidR="002F04AD">
        <w:rPr>
          <w:rFonts w:ascii="Trebuchet MS" w:eastAsia="Trebuchet MS" w:hAnsi="Trebuchet MS" w:cs="Trebuchet MS"/>
          <w:color w:val="000000" w:themeColor="text1"/>
        </w:rPr>
        <w:t xml:space="preserve"> (Week 1-Week </w:t>
      </w:r>
      <w:r w:rsidR="00291456">
        <w:rPr>
          <w:rFonts w:ascii="Trebuchet MS" w:eastAsia="Trebuchet MS" w:hAnsi="Trebuchet MS" w:cs="Trebuchet MS"/>
          <w:color w:val="000000" w:themeColor="text1"/>
        </w:rPr>
        <w:t>5</w:t>
      </w:r>
      <w:r w:rsidR="00282518">
        <w:rPr>
          <w:rFonts w:ascii="Trebuchet MS" w:eastAsia="Trebuchet MS" w:hAnsi="Trebuchet MS" w:cs="Trebuchet MS"/>
          <w:color w:val="000000" w:themeColor="text1"/>
        </w:rPr>
        <w:t xml:space="preserve"> only</w:t>
      </w:r>
      <w:r w:rsidR="002F04AD">
        <w:rPr>
          <w:rFonts w:ascii="Trebuchet MS" w:eastAsia="Trebuchet MS" w:hAnsi="Trebuchet MS" w:cs="Trebuchet MS"/>
          <w:color w:val="000000" w:themeColor="text1"/>
        </w:rPr>
        <w:t>)</w:t>
      </w:r>
      <w:r w:rsidR="009268E8">
        <w:rPr>
          <w:rFonts w:ascii="Trebuchet MS" w:eastAsia="Trebuchet MS" w:hAnsi="Trebuchet MS" w:cs="Trebuchet MS"/>
          <w:color w:val="000000" w:themeColor="text1"/>
        </w:rPr>
        <w:t xml:space="preserve">. This will include </w:t>
      </w:r>
      <w:r w:rsidR="00C61411">
        <w:rPr>
          <w:rFonts w:ascii="Trebuchet MS" w:eastAsia="Trebuchet MS" w:hAnsi="Trebuchet MS" w:cs="Trebuchet MS"/>
          <w:color w:val="000000" w:themeColor="text1"/>
        </w:rPr>
        <w:t xml:space="preserve">some AI concepts and theory, </w:t>
      </w:r>
      <w:r w:rsidR="009268E8">
        <w:rPr>
          <w:rFonts w:ascii="Trebuchet MS" w:eastAsia="Trebuchet MS" w:hAnsi="Trebuchet MS" w:cs="Trebuchet MS"/>
          <w:color w:val="000000" w:themeColor="text1"/>
        </w:rPr>
        <w:t xml:space="preserve">the </w:t>
      </w:r>
      <w:r w:rsidR="004C2C3C">
        <w:rPr>
          <w:rFonts w:ascii="Trebuchet MS" w:eastAsia="Trebuchet MS" w:hAnsi="Trebuchet MS" w:cs="Trebuchet MS"/>
          <w:color w:val="000000" w:themeColor="text1"/>
        </w:rPr>
        <w:t xml:space="preserve">design </w:t>
      </w:r>
      <w:r w:rsidR="009268E8">
        <w:rPr>
          <w:rFonts w:ascii="Trebuchet MS" w:eastAsia="Trebuchet MS" w:hAnsi="Trebuchet MS" w:cs="Trebuchet MS"/>
          <w:color w:val="000000" w:themeColor="text1"/>
        </w:rPr>
        <w:t xml:space="preserve">of </w:t>
      </w:r>
      <w:r w:rsidR="004C2C3C" w:rsidRPr="0E7FD2BB">
        <w:rPr>
          <w:rFonts w:ascii="Trebuchet MS" w:eastAsia="Trebuchet MS" w:hAnsi="Trebuchet MS" w:cs="Trebuchet MS"/>
          <w:color w:val="000000" w:themeColor="text1"/>
        </w:rPr>
        <w:t>a series of algorithms</w:t>
      </w:r>
      <w:r w:rsidR="009268E8">
        <w:rPr>
          <w:rFonts w:ascii="Trebuchet MS" w:eastAsia="Trebuchet MS" w:hAnsi="Trebuchet MS" w:cs="Trebuchet MS"/>
          <w:color w:val="000000" w:themeColor="text1"/>
        </w:rPr>
        <w:t xml:space="preserve"> and simple problems using AI techniques</w:t>
      </w:r>
      <w:r w:rsidR="00665E1A">
        <w:rPr>
          <w:rFonts w:ascii="Trebuchet MS" w:eastAsia="Trebuchet MS" w:hAnsi="Trebuchet MS" w:cs="Trebuchet MS"/>
          <w:color w:val="000000" w:themeColor="text1"/>
        </w:rPr>
        <w:t xml:space="preserve">. </w:t>
      </w:r>
      <w:r w:rsidR="009268E8">
        <w:rPr>
          <w:rFonts w:ascii="Trebuchet MS" w:eastAsia="Trebuchet MS" w:hAnsi="Trebuchet MS" w:cs="Trebuchet MS"/>
          <w:color w:val="000000" w:themeColor="text1"/>
        </w:rPr>
        <w:t xml:space="preserve">You will then need to submit </w:t>
      </w:r>
      <w:r w:rsidR="002F04AD">
        <w:rPr>
          <w:rFonts w:ascii="Trebuchet MS" w:eastAsia="Trebuchet MS" w:hAnsi="Trebuchet MS" w:cs="Trebuchet MS"/>
          <w:color w:val="000000" w:themeColor="text1"/>
        </w:rPr>
        <w:t>a portfolio report</w:t>
      </w:r>
      <w:r w:rsidR="004C2C3C" w:rsidRPr="0E7FD2BB">
        <w:rPr>
          <w:rFonts w:ascii="Trebuchet MS" w:eastAsia="Trebuchet MS" w:hAnsi="Trebuchet MS" w:cs="Trebuchet MS"/>
          <w:color w:val="000000" w:themeColor="text1"/>
        </w:rPr>
        <w:t xml:space="preserve"> </w:t>
      </w:r>
      <w:r w:rsidR="009268E8">
        <w:rPr>
          <w:rFonts w:ascii="Trebuchet MS" w:eastAsia="Trebuchet MS" w:hAnsi="Trebuchet MS" w:cs="Trebuchet MS"/>
          <w:color w:val="000000" w:themeColor="text1"/>
        </w:rPr>
        <w:t xml:space="preserve">to </w:t>
      </w:r>
      <w:r w:rsidR="004C2C3C" w:rsidRPr="0E7FD2BB">
        <w:rPr>
          <w:rFonts w:ascii="Trebuchet MS" w:eastAsia="Trebuchet MS" w:hAnsi="Trebuchet MS" w:cs="Trebuchet MS"/>
          <w:color w:val="000000" w:themeColor="text1"/>
        </w:rPr>
        <w:t xml:space="preserve">discuss </w:t>
      </w:r>
      <w:r w:rsidR="004C2C3C">
        <w:rPr>
          <w:rFonts w:ascii="Trebuchet MS" w:eastAsia="Trebuchet MS" w:hAnsi="Trebuchet MS" w:cs="Trebuchet MS"/>
          <w:color w:val="000000" w:themeColor="text1"/>
        </w:rPr>
        <w:t>how you came up with the solutions</w:t>
      </w:r>
      <w:r w:rsidR="002F04AD">
        <w:rPr>
          <w:rFonts w:ascii="Trebuchet MS" w:eastAsia="Trebuchet MS" w:hAnsi="Trebuchet MS" w:cs="Trebuchet MS"/>
          <w:color w:val="000000" w:themeColor="text1"/>
        </w:rPr>
        <w:t xml:space="preserve"> for each week </w:t>
      </w:r>
      <w:r w:rsidR="002F04AD" w:rsidRPr="00B7105D">
        <w:rPr>
          <w:rFonts w:ascii="Trebuchet MS" w:eastAsia="Trebuchet MS" w:hAnsi="Trebuchet MS" w:cs="Trebuchet MS"/>
          <w:color w:val="000000" w:themeColor="text1"/>
          <w:u w:val="single"/>
        </w:rPr>
        <w:t>with supporting literature</w:t>
      </w:r>
      <w:r w:rsidR="004C2C3C" w:rsidRPr="0E7FD2BB">
        <w:rPr>
          <w:rFonts w:ascii="Trebuchet MS" w:eastAsia="Trebuchet MS" w:hAnsi="Trebuchet MS" w:cs="Trebuchet MS"/>
          <w:color w:val="000000" w:themeColor="text1"/>
        </w:rPr>
        <w:t>. This will be an individual assessment</w:t>
      </w:r>
      <w:r w:rsidR="009268E8">
        <w:rPr>
          <w:rFonts w:ascii="Trebuchet MS" w:eastAsia="Trebuchet MS" w:hAnsi="Trebuchet MS" w:cs="Trebuchet MS"/>
          <w:color w:val="000000" w:themeColor="text1"/>
        </w:rPr>
        <w:t>.</w:t>
      </w:r>
      <w:r w:rsidR="00703174">
        <w:rPr>
          <w:rFonts w:ascii="Trebuchet MS" w:eastAsia="Trebuchet MS" w:hAnsi="Trebuchet MS" w:cs="Trebuchet MS"/>
          <w:color w:val="000000" w:themeColor="text1"/>
        </w:rPr>
        <w:t xml:space="preserve"> </w:t>
      </w:r>
      <w:r w:rsidR="009268E8" w:rsidRPr="00A01BE6">
        <w:rPr>
          <w:rFonts w:ascii="Trebuchet MS" w:eastAsia="Trebuchet MS" w:hAnsi="Trebuchet MS" w:cs="Trebuchet MS"/>
          <w:color w:val="000000" w:themeColor="text1"/>
        </w:rPr>
        <w:t xml:space="preserve">Examples of writing a </w:t>
      </w:r>
      <w:r w:rsidR="00464736">
        <w:rPr>
          <w:rFonts w:ascii="Trebuchet MS" w:eastAsia="Trebuchet MS" w:hAnsi="Trebuchet MS" w:cs="Trebuchet MS"/>
          <w:color w:val="000000" w:themeColor="text1"/>
        </w:rPr>
        <w:t>portfolio</w:t>
      </w:r>
      <w:r w:rsidR="009268E8" w:rsidRPr="00A01BE6">
        <w:rPr>
          <w:rFonts w:ascii="Trebuchet MS" w:eastAsia="Trebuchet MS" w:hAnsi="Trebuchet MS" w:cs="Trebuchet MS"/>
          <w:color w:val="000000" w:themeColor="text1"/>
        </w:rPr>
        <w:t xml:space="preserve"> will be discussed in class.</w:t>
      </w:r>
    </w:p>
    <w:p w14:paraId="14C8E725" w14:textId="15187F5E" w:rsidR="009C7A12" w:rsidRDefault="007B1FCD" w:rsidP="009268E8">
      <w:pPr>
        <w:pStyle w:val="MSGnormalparagraph"/>
        <w:spacing w:line="0" w:lineRule="atLeast"/>
        <w:jc w:val="both"/>
        <w:rPr>
          <w:rFonts w:ascii="Trebuchet MS" w:eastAsia="Trebuchet MS" w:hAnsi="Trebuchet MS" w:cs="Trebuchet MS"/>
          <w:color w:val="000000" w:themeColor="text1"/>
          <w:spacing w:val="0"/>
        </w:rPr>
        <w:sectPr w:rsidR="009C7A12">
          <w:headerReference w:type="even" r:id="rId11"/>
          <w:headerReference w:type="default" r:id="rId12"/>
          <w:footerReference w:type="even" r:id="rId13"/>
          <w:footerReference w:type="default" r:id="rId14"/>
          <w:headerReference w:type="first" r:id="rId15"/>
          <w:footerReference w:type="first" r:id="rId16"/>
          <w:pgSz w:w="11906" w:h="16838"/>
          <w:pgMar w:top="1258" w:right="1440" w:bottom="1440" w:left="1440" w:header="706" w:footer="706" w:gutter="0"/>
          <w:cols w:space="708"/>
          <w:docGrid w:linePitch="360"/>
        </w:sectPr>
      </w:pPr>
      <w:r w:rsidRPr="00A01BE6">
        <w:rPr>
          <w:rFonts w:ascii="Trebuchet MS" w:eastAsia="Trebuchet MS" w:hAnsi="Trebuchet MS" w:cs="Trebuchet MS"/>
          <w:color w:val="000000" w:themeColor="text1"/>
          <w:spacing w:val="0"/>
        </w:rPr>
        <w:t xml:space="preserve">The purpose of the </w:t>
      </w:r>
      <w:r w:rsidR="009268E8">
        <w:rPr>
          <w:rFonts w:ascii="Trebuchet MS" w:eastAsia="Trebuchet MS" w:hAnsi="Trebuchet MS" w:cs="Trebuchet MS"/>
          <w:color w:val="000000" w:themeColor="text1"/>
          <w:spacing w:val="0"/>
        </w:rPr>
        <w:t>portfolio</w:t>
      </w:r>
      <w:r w:rsidRPr="00A01BE6">
        <w:rPr>
          <w:rFonts w:ascii="Trebuchet MS" w:eastAsia="Trebuchet MS" w:hAnsi="Trebuchet MS" w:cs="Trebuchet MS"/>
          <w:color w:val="000000" w:themeColor="text1"/>
          <w:spacing w:val="0"/>
        </w:rPr>
        <w:t xml:space="preserve"> is to show a systematic approach to documenting your work in such a way that you or somebody else could easily refer to at a later date. Therefore, presentation of the work</w:t>
      </w:r>
      <w:r w:rsidR="00665E1A">
        <w:rPr>
          <w:rFonts w:ascii="Trebuchet MS" w:eastAsia="Trebuchet MS" w:hAnsi="Trebuchet MS" w:cs="Trebuchet MS"/>
          <w:color w:val="000000" w:themeColor="text1"/>
          <w:spacing w:val="0"/>
        </w:rPr>
        <w:t>, supported by literature,</w:t>
      </w:r>
      <w:r w:rsidRPr="00A01BE6">
        <w:rPr>
          <w:rFonts w:ascii="Trebuchet MS" w:eastAsia="Trebuchet MS" w:hAnsi="Trebuchet MS" w:cs="Trebuchet MS"/>
          <w:color w:val="000000" w:themeColor="text1"/>
          <w:spacing w:val="0"/>
        </w:rPr>
        <w:t xml:space="preserve"> will be a crucial component. In addition to the examples given, marks will also be awarded to those who provide extra </w:t>
      </w:r>
      <w:r w:rsidR="0021253A" w:rsidRPr="00A01BE6">
        <w:rPr>
          <w:rFonts w:ascii="Trebuchet MS" w:eastAsia="Trebuchet MS" w:hAnsi="Trebuchet MS" w:cs="Trebuchet MS"/>
          <w:color w:val="000000" w:themeColor="text1"/>
          <w:spacing w:val="0"/>
        </w:rPr>
        <w:t>examples</w:t>
      </w:r>
      <w:r w:rsidR="0021253A">
        <w:rPr>
          <w:rFonts w:ascii="Trebuchet MS" w:eastAsia="Trebuchet MS" w:hAnsi="Trebuchet MS" w:cs="Trebuchet MS"/>
          <w:color w:val="000000" w:themeColor="text1"/>
          <w:spacing w:val="0"/>
        </w:rPr>
        <w:t>, critical</w:t>
      </w:r>
      <w:r w:rsidR="00665E1A">
        <w:rPr>
          <w:rFonts w:ascii="Trebuchet MS" w:eastAsia="Trebuchet MS" w:hAnsi="Trebuchet MS" w:cs="Trebuchet MS"/>
          <w:color w:val="000000" w:themeColor="text1"/>
          <w:spacing w:val="0"/>
        </w:rPr>
        <w:t xml:space="preserve"> thinking </w:t>
      </w:r>
      <w:r w:rsidRPr="00A01BE6">
        <w:rPr>
          <w:rFonts w:ascii="Trebuchet MS" w:eastAsia="Trebuchet MS" w:hAnsi="Trebuchet MS" w:cs="Trebuchet MS"/>
          <w:color w:val="000000" w:themeColor="text1"/>
          <w:spacing w:val="0"/>
        </w:rPr>
        <w:t xml:space="preserve">to help clarify important aspects of the </w:t>
      </w:r>
      <w:r w:rsidR="0021253A">
        <w:rPr>
          <w:rFonts w:ascii="Trebuchet MS" w:eastAsia="Trebuchet MS" w:hAnsi="Trebuchet MS" w:cs="Trebuchet MS"/>
          <w:color w:val="000000" w:themeColor="text1"/>
          <w:spacing w:val="0"/>
        </w:rPr>
        <w:t>weekly activities</w:t>
      </w:r>
      <w:bookmarkStart w:id="0" w:name="_GoBack"/>
      <w:bookmarkEnd w:id="0"/>
      <w:r w:rsidR="00196D27">
        <w:rPr>
          <w:rFonts w:ascii="Trebuchet MS" w:eastAsia="Trebuchet MS" w:hAnsi="Trebuchet MS" w:cs="Trebuchet MS"/>
          <w:color w:val="000000" w:themeColor="text1"/>
          <w:spacing w:val="0"/>
        </w:rPr>
        <w:t>.</w:t>
      </w:r>
    </w:p>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14:paraId="7A84A364" w14:textId="4D7D2B4A" w:rsidR="004D5700" w:rsidRDefault="004D5700" w:rsidP="003C2714">
      <w:pPr>
        <w:tabs>
          <w:tab w:val="left" w:pos="2805"/>
        </w:tabs>
        <w:rPr>
          <w:rFonts w:ascii="Trebuchet MS" w:hAnsi="Trebuchet MS" w:cs="Trebuchet MS"/>
        </w:rPr>
      </w:pPr>
    </w:p>
    <w:tbl>
      <w:tblPr>
        <w:tblW w:w="15593"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1"/>
        <w:gridCol w:w="2552"/>
        <w:gridCol w:w="2551"/>
        <w:gridCol w:w="3119"/>
        <w:gridCol w:w="4110"/>
      </w:tblGrid>
      <w:tr w:rsidR="00C0331A" w14:paraId="0588ED9D" w14:textId="77777777" w:rsidTr="00C0331A">
        <w:trPr>
          <w:trHeight w:val="537"/>
        </w:trPr>
        <w:tc>
          <w:tcPr>
            <w:tcW w:w="3261" w:type="dxa"/>
          </w:tcPr>
          <w:p w14:paraId="25874351" w14:textId="77777777" w:rsidR="005546E5" w:rsidRDefault="005546E5" w:rsidP="0012789B">
            <w:pPr>
              <w:pStyle w:val="TableParagraph"/>
              <w:spacing w:line="267" w:lineRule="exact"/>
              <w:ind w:left="105" w:right="97"/>
              <w:jc w:val="center"/>
              <w:rPr>
                <w:b/>
              </w:rPr>
            </w:pPr>
          </w:p>
          <w:p w14:paraId="16C8879C" w14:textId="1119CAD7" w:rsidR="004D5700" w:rsidRDefault="004D5700" w:rsidP="0012789B">
            <w:pPr>
              <w:pStyle w:val="TableParagraph"/>
              <w:spacing w:line="267" w:lineRule="exact"/>
              <w:ind w:left="105" w:right="97"/>
              <w:jc w:val="center"/>
              <w:rPr>
                <w:b/>
                <w:sz w:val="14"/>
              </w:rPr>
            </w:pPr>
            <w:r>
              <w:rPr>
                <w:b/>
              </w:rPr>
              <w:t xml:space="preserve">Grades: </w:t>
            </w:r>
            <w:r w:rsidR="0012789B">
              <w:rPr>
                <w:b/>
              </w:rPr>
              <w:t>F1-F3</w:t>
            </w:r>
          </w:p>
        </w:tc>
        <w:tc>
          <w:tcPr>
            <w:tcW w:w="2552" w:type="dxa"/>
          </w:tcPr>
          <w:p w14:paraId="26073720" w14:textId="77777777" w:rsidR="004D5700" w:rsidRDefault="004D5700" w:rsidP="0098744E">
            <w:pPr>
              <w:pStyle w:val="TableParagraph"/>
              <w:spacing w:before="10"/>
              <w:ind w:left="0"/>
              <w:rPr>
                <w:b/>
                <w:sz w:val="21"/>
              </w:rPr>
            </w:pPr>
          </w:p>
          <w:p w14:paraId="7DDA9D17" w14:textId="54B9A149" w:rsidR="004D5700" w:rsidRDefault="004D5700" w:rsidP="0098744E">
            <w:pPr>
              <w:pStyle w:val="TableParagraph"/>
              <w:spacing w:line="250" w:lineRule="exact"/>
              <w:ind w:left="244"/>
              <w:rPr>
                <w:b/>
                <w:sz w:val="14"/>
              </w:rPr>
            </w:pPr>
            <w:r>
              <w:rPr>
                <w:b/>
                <w:position w:val="2"/>
              </w:rPr>
              <w:t xml:space="preserve">Grades: </w:t>
            </w:r>
            <w:r w:rsidR="0012789B">
              <w:rPr>
                <w:b/>
                <w:position w:val="2"/>
              </w:rPr>
              <w:t>D1-D3</w:t>
            </w:r>
          </w:p>
        </w:tc>
        <w:tc>
          <w:tcPr>
            <w:tcW w:w="2551" w:type="dxa"/>
          </w:tcPr>
          <w:p w14:paraId="46C96CB9" w14:textId="77777777" w:rsidR="004D5700" w:rsidRDefault="004D5700" w:rsidP="0098744E">
            <w:pPr>
              <w:pStyle w:val="TableParagraph"/>
              <w:spacing w:before="10"/>
              <w:ind w:left="0"/>
              <w:rPr>
                <w:b/>
                <w:sz w:val="21"/>
              </w:rPr>
            </w:pPr>
          </w:p>
          <w:p w14:paraId="385CC84E" w14:textId="102498E2" w:rsidR="004D5700" w:rsidRDefault="004D5700" w:rsidP="0098744E">
            <w:pPr>
              <w:pStyle w:val="TableParagraph"/>
              <w:spacing w:line="250" w:lineRule="exact"/>
              <w:ind w:left="364"/>
              <w:rPr>
                <w:b/>
                <w:sz w:val="14"/>
              </w:rPr>
            </w:pPr>
            <w:r>
              <w:rPr>
                <w:b/>
                <w:position w:val="2"/>
              </w:rPr>
              <w:t xml:space="preserve">Grades: </w:t>
            </w:r>
            <w:r w:rsidR="0012789B">
              <w:rPr>
                <w:b/>
                <w:position w:val="2"/>
              </w:rPr>
              <w:t>C1-C3</w:t>
            </w:r>
          </w:p>
        </w:tc>
        <w:tc>
          <w:tcPr>
            <w:tcW w:w="3119" w:type="dxa"/>
          </w:tcPr>
          <w:p w14:paraId="5A7D1CAB" w14:textId="77777777" w:rsidR="004D5700" w:rsidRDefault="004D5700" w:rsidP="0098744E">
            <w:pPr>
              <w:pStyle w:val="TableParagraph"/>
              <w:spacing w:before="10"/>
              <w:ind w:left="0"/>
              <w:rPr>
                <w:b/>
                <w:sz w:val="21"/>
              </w:rPr>
            </w:pPr>
          </w:p>
          <w:p w14:paraId="0CC1BF24" w14:textId="693CB803" w:rsidR="004D5700" w:rsidRDefault="004D5700" w:rsidP="0098744E">
            <w:pPr>
              <w:pStyle w:val="TableParagraph"/>
              <w:spacing w:line="250" w:lineRule="exact"/>
              <w:ind w:left="496"/>
              <w:rPr>
                <w:b/>
                <w:sz w:val="14"/>
              </w:rPr>
            </w:pPr>
            <w:r>
              <w:rPr>
                <w:b/>
                <w:position w:val="2"/>
              </w:rPr>
              <w:t xml:space="preserve">Grades: </w:t>
            </w:r>
            <w:r w:rsidR="0012789B">
              <w:rPr>
                <w:b/>
                <w:position w:val="2"/>
              </w:rPr>
              <w:t>B1-B3</w:t>
            </w:r>
          </w:p>
        </w:tc>
        <w:tc>
          <w:tcPr>
            <w:tcW w:w="4110" w:type="dxa"/>
          </w:tcPr>
          <w:p w14:paraId="7FCE7495" w14:textId="77777777" w:rsidR="004D5700" w:rsidRDefault="004D5700" w:rsidP="0098744E">
            <w:pPr>
              <w:pStyle w:val="TableParagraph"/>
              <w:spacing w:before="10"/>
              <w:ind w:left="0"/>
              <w:rPr>
                <w:b/>
                <w:sz w:val="21"/>
              </w:rPr>
            </w:pPr>
          </w:p>
          <w:p w14:paraId="2E5B7449" w14:textId="126DC028" w:rsidR="004D5700" w:rsidRDefault="004D5700" w:rsidP="0098744E">
            <w:pPr>
              <w:pStyle w:val="TableParagraph"/>
              <w:spacing w:line="250" w:lineRule="exact"/>
              <w:ind w:left="247"/>
              <w:rPr>
                <w:b/>
                <w:sz w:val="14"/>
              </w:rPr>
            </w:pPr>
            <w:r>
              <w:rPr>
                <w:b/>
                <w:position w:val="2"/>
              </w:rPr>
              <w:t xml:space="preserve">Grades: </w:t>
            </w:r>
            <w:r w:rsidR="0012789B">
              <w:rPr>
                <w:b/>
                <w:position w:val="2"/>
              </w:rPr>
              <w:t>A1-A4</w:t>
            </w:r>
          </w:p>
        </w:tc>
      </w:tr>
      <w:tr w:rsidR="004D5700" w14:paraId="1A357C34" w14:textId="77777777" w:rsidTr="00AF19BA">
        <w:trPr>
          <w:trHeight w:val="268"/>
        </w:trPr>
        <w:tc>
          <w:tcPr>
            <w:tcW w:w="15593" w:type="dxa"/>
            <w:gridSpan w:val="5"/>
          </w:tcPr>
          <w:p w14:paraId="71105262" w14:textId="360F6485" w:rsidR="004D5700" w:rsidRDefault="004D5700" w:rsidP="00AF19BA">
            <w:pPr>
              <w:pStyle w:val="TableParagraph"/>
              <w:spacing w:line="248" w:lineRule="exact"/>
              <w:ind w:left="0"/>
              <w:rPr>
                <w:b/>
              </w:rPr>
            </w:pPr>
            <w:r>
              <w:rPr>
                <w:b/>
              </w:rPr>
              <w:t>Introduction</w:t>
            </w:r>
            <w:r w:rsidR="000130B1">
              <w:rPr>
                <w:b/>
              </w:rPr>
              <w:t xml:space="preserve"> and Overall Report</w:t>
            </w:r>
            <w:r w:rsidR="00464736">
              <w:rPr>
                <w:b/>
              </w:rPr>
              <w:t xml:space="preserve"> (25%)</w:t>
            </w:r>
          </w:p>
        </w:tc>
      </w:tr>
      <w:tr w:rsidR="00C0331A" w14:paraId="08BF0089" w14:textId="77777777" w:rsidTr="00DD5551">
        <w:trPr>
          <w:trHeight w:val="1401"/>
        </w:trPr>
        <w:tc>
          <w:tcPr>
            <w:tcW w:w="3261" w:type="dxa"/>
          </w:tcPr>
          <w:p w14:paraId="04FBFD02" w14:textId="0E718854" w:rsidR="004D5700" w:rsidRPr="00961BD7" w:rsidRDefault="004D5700" w:rsidP="00961BD7">
            <w:pPr>
              <w:pStyle w:val="TableParagraph"/>
              <w:spacing w:before="1" w:line="0" w:lineRule="atLeast"/>
              <w:ind w:left="0" w:right="183"/>
            </w:pPr>
            <w:r w:rsidRPr="00961BD7">
              <w:t xml:space="preserve">Little or no </w:t>
            </w:r>
            <w:r w:rsidR="000130B1" w:rsidRPr="00961BD7">
              <w:t xml:space="preserve">clear introduction to the topic. </w:t>
            </w:r>
          </w:p>
        </w:tc>
        <w:tc>
          <w:tcPr>
            <w:tcW w:w="2552" w:type="dxa"/>
          </w:tcPr>
          <w:p w14:paraId="42F41B00" w14:textId="3063F824" w:rsidR="00DD0FB0" w:rsidRPr="00961BD7" w:rsidRDefault="004D5700" w:rsidP="00961BD7">
            <w:pPr>
              <w:pStyle w:val="TableParagraph"/>
              <w:spacing w:line="0" w:lineRule="atLeast"/>
              <w:ind w:left="0" w:right="158"/>
            </w:pPr>
            <w:r w:rsidRPr="00961BD7">
              <w:t xml:space="preserve">Outlines </w:t>
            </w:r>
            <w:r w:rsidR="00DA5B70" w:rsidRPr="00961BD7">
              <w:t>a basic introduction to the top</w:t>
            </w:r>
            <w:r w:rsidR="00DD0FB0" w:rsidRPr="00961BD7">
              <w:t>ic</w:t>
            </w:r>
            <w:r w:rsidRPr="00961BD7">
              <w:t xml:space="preserve"> </w:t>
            </w:r>
          </w:p>
          <w:p w14:paraId="29BC956F" w14:textId="0EABCB45" w:rsidR="004D5700" w:rsidRPr="00961BD7" w:rsidRDefault="004D5700" w:rsidP="00961BD7">
            <w:pPr>
              <w:pStyle w:val="TableParagraph"/>
              <w:spacing w:line="0" w:lineRule="atLeast"/>
              <w:ind w:left="170" w:right="158"/>
            </w:pPr>
          </w:p>
        </w:tc>
        <w:tc>
          <w:tcPr>
            <w:tcW w:w="2551" w:type="dxa"/>
          </w:tcPr>
          <w:p w14:paraId="7DC7B6FF" w14:textId="30ED760B" w:rsidR="004D5700" w:rsidRPr="00961BD7" w:rsidRDefault="004D5700" w:rsidP="00961BD7">
            <w:pPr>
              <w:pStyle w:val="TableParagraph"/>
              <w:spacing w:line="0" w:lineRule="atLeast"/>
              <w:ind w:left="0" w:right="109"/>
            </w:pPr>
            <w:r w:rsidRPr="00961BD7">
              <w:t>Identifies relevant key themes</w:t>
            </w:r>
            <w:r w:rsidR="00DD0FB0" w:rsidRPr="00961BD7">
              <w:t xml:space="preserve"> </w:t>
            </w:r>
            <w:r w:rsidRPr="00961BD7">
              <w:t>using appropriately cited sources.</w:t>
            </w:r>
          </w:p>
        </w:tc>
        <w:tc>
          <w:tcPr>
            <w:tcW w:w="3119" w:type="dxa"/>
          </w:tcPr>
          <w:p w14:paraId="7C6C16FF" w14:textId="01A724F3" w:rsidR="004D5700" w:rsidRPr="00961BD7" w:rsidRDefault="004D5700" w:rsidP="00961BD7">
            <w:pPr>
              <w:pStyle w:val="TableParagraph"/>
              <w:spacing w:before="1" w:line="0" w:lineRule="atLeast"/>
              <w:ind w:left="0" w:right="104"/>
            </w:pPr>
            <w:r w:rsidRPr="00961BD7">
              <w:t xml:space="preserve">Detailed </w:t>
            </w:r>
            <w:r w:rsidR="00C0331A" w:rsidRPr="00961BD7">
              <w:t xml:space="preserve">introduction and </w:t>
            </w:r>
            <w:r w:rsidRPr="00961BD7">
              <w:t xml:space="preserve">overview of the topic </w:t>
            </w:r>
            <w:r w:rsidR="00C0331A" w:rsidRPr="00961BD7">
              <w:t>s</w:t>
            </w:r>
            <w:r w:rsidRPr="00961BD7">
              <w:t>upported by a wide range of appropriate sources.</w:t>
            </w:r>
            <w:r w:rsidR="00C0331A" w:rsidRPr="00961BD7">
              <w:t xml:space="preserve"> The report is unambiguous and clear.</w:t>
            </w:r>
          </w:p>
        </w:tc>
        <w:tc>
          <w:tcPr>
            <w:tcW w:w="4110" w:type="dxa"/>
          </w:tcPr>
          <w:p w14:paraId="5CA388AB" w14:textId="6C508EC3" w:rsidR="004D5700" w:rsidRPr="00961BD7" w:rsidRDefault="004D5700" w:rsidP="00961BD7">
            <w:pPr>
              <w:pStyle w:val="TableParagraph"/>
              <w:spacing w:before="1" w:line="0" w:lineRule="atLeast"/>
              <w:ind w:left="0" w:right="212"/>
            </w:pPr>
            <w:r w:rsidRPr="00961BD7">
              <w:t xml:space="preserve">Excellent </w:t>
            </w:r>
            <w:r w:rsidR="00C0331A" w:rsidRPr="00961BD7">
              <w:t>introduction and overall report</w:t>
            </w:r>
            <w:r w:rsidRPr="00961BD7">
              <w:t>. Evidence of independence of thought and ability to build upon experience</w:t>
            </w:r>
            <w:r w:rsidR="00C0331A" w:rsidRPr="00961BD7">
              <w:t>, supported by literature from high quality resources.</w:t>
            </w:r>
          </w:p>
        </w:tc>
      </w:tr>
      <w:tr w:rsidR="004D5700" w14:paraId="4549586A" w14:textId="77777777" w:rsidTr="00AF19BA">
        <w:trPr>
          <w:trHeight w:val="316"/>
        </w:trPr>
        <w:tc>
          <w:tcPr>
            <w:tcW w:w="15593" w:type="dxa"/>
            <w:gridSpan w:val="5"/>
          </w:tcPr>
          <w:p w14:paraId="22843747" w14:textId="2E2046B1" w:rsidR="004D5700" w:rsidRPr="00961BD7" w:rsidRDefault="004D5700" w:rsidP="00961BD7">
            <w:pPr>
              <w:pStyle w:val="TableParagraph"/>
              <w:spacing w:before="23" w:line="0" w:lineRule="atLeast"/>
              <w:ind w:left="0"/>
              <w:rPr>
                <w:b/>
              </w:rPr>
            </w:pPr>
            <w:r w:rsidRPr="00961BD7">
              <w:rPr>
                <w:b/>
              </w:rPr>
              <w:t xml:space="preserve">Solutions to Exercises </w:t>
            </w:r>
            <w:r w:rsidR="00464736">
              <w:rPr>
                <w:b/>
              </w:rPr>
              <w:t>(50%)</w:t>
            </w:r>
          </w:p>
        </w:tc>
      </w:tr>
      <w:tr w:rsidR="00DD5551" w14:paraId="14ADDB28" w14:textId="77777777" w:rsidTr="004A35B5">
        <w:trPr>
          <w:trHeight w:val="313"/>
        </w:trPr>
        <w:tc>
          <w:tcPr>
            <w:tcW w:w="3261" w:type="dxa"/>
          </w:tcPr>
          <w:p w14:paraId="12326F94" w14:textId="16A89E00" w:rsidR="00DD5551" w:rsidRPr="00961BD7" w:rsidRDefault="00DD5551" w:rsidP="00961BD7">
            <w:pPr>
              <w:pStyle w:val="TableParagraph"/>
              <w:spacing w:before="11" w:line="0" w:lineRule="atLeast"/>
              <w:ind w:left="0"/>
            </w:pPr>
            <w:r w:rsidRPr="00961BD7">
              <w:t>Wrong solutions or no solutions provided to most exercises. Poorly expressed, missing key information or with significant factual errors. Below satisfactory standard of achievement against the criteria.</w:t>
            </w:r>
          </w:p>
        </w:tc>
        <w:tc>
          <w:tcPr>
            <w:tcW w:w="2552" w:type="dxa"/>
          </w:tcPr>
          <w:p w14:paraId="7B54F8F3" w14:textId="2E337BF3" w:rsidR="00DD5551" w:rsidRPr="00961BD7" w:rsidRDefault="00DD5551" w:rsidP="00961BD7">
            <w:pPr>
              <w:pStyle w:val="TableParagraph"/>
              <w:spacing w:line="0" w:lineRule="atLeast"/>
              <w:ind w:left="0" w:right="158"/>
            </w:pPr>
            <w:r w:rsidRPr="00961BD7">
              <w:t xml:space="preserve">Basic summary of the solutions which demonstrates an understanding consistent with the minimum learning outcomes. </w:t>
            </w:r>
          </w:p>
        </w:tc>
        <w:tc>
          <w:tcPr>
            <w:tcW w:w="2551" w:type="dxa"/>
          </w:tcPr>
          <w:p w14:paraId="05DF816F" w14:textId="267AC0A5" w:rsidR="00DD5551" w:rsidRPr="00961BD7" w:rsidRDefault="00961BD7" w:rsidP="00961BD7">
            <w:pPr>
              <w:pStyle w:val="TableParagraph"/>
              <w:spacing w:line="0" w:lineRule="atLeast"/>
              <w:ind w:left="133" w:right="121"/>
            </w:pPr>
            <w:r w:rsidRPr="00961BD7">
              <w:t xml:space="preserve">Satisfactory performance. </w:t>
            </w:r>
            <w:r w:rsidR="00DD5551" w:rsidRPr="00961BD7">
              <w:t>Solutions provided demonstrate overall understanding of AI fundamentals and key concepts with an appropriate literature.</w:t>
            </w:r>
          </w:p>
        </w:tc>
        <w:tc>
          <w:tcPr>
            <w:tcW w:w="3119" w:type="dxa"/>
          </w:tcPr>
          <w:p w14:paraId="2E94E3DA" w14:textId="3CD1F6A1" w:rsidR="00DD5551" w:rsidRPr="00961BD7" w:rsidRDefault="00DD5551" w:rsidP="00961BD7">
            <w:pPr>
              <w:pStyle w:val="TableParagraph"/>
              <w:spacing w:line="0" w:lineRule="atLeast"/>
              <w:ind w:left="0"/>
            </w:pPr>
            <w:r w:rsidRPr="00961BD7">
              <w:t>Detailed summary of the solutions. Good understanding and analysis of the problem. Analyses a wide range of appropriate sources and information.</w:t>
            </w:r>
          </w:p>
        </w:tc>
        <w:tc>
          <w:tcPr>
            <w:tcW w:w="4110" w:type="dxa"/>
          </w:tcPr>
          <w:p w14:paraId="5E9AA61B" w14:textId="6BBDE22C" w:rsidR="00DD5551" w:rsidRPr="00961BD7" w:rsidRDefault="00DD5551" w:rsidP="00961BD7">
            <w:pPr>
              <w:pStyle w:val="TableParagraph"/>
              <w:spacing w:line="0" w:lineRule="atLeast"/>
              <w:ind w:left="0" w:right="142"/>
            </w:pPr>
            <w:r w:rsidRPr="00961BD7">
              <w:t>Comprehensive analysis of all problems with an excellent level of analysis. An excellent range of high-quality solutions provided from the literature and critically analysed for all solutions.</w:t>
            </w:r>
          </w:p>
          <w:p w14:paraId="42749FA1" w14:textId="77777777" w:rsidR="00DD5551" w:rsidRPr="00961BD7" w:rsidRDefault="00DD5551" w:rsidP="00961BD7">
            <w:pPr>
              <w:pStyle w:val="TableParagraph"/>
              <w:spacing w:line="0" w:lineRule="atLeast"/>
              <w:ind w:left="0" w:right="142"/>
            </w:pPr>
          </w:p>
          <w:p w14:paraId="20F5E70E" w14:textId="7A2CF675" w:rsidR="00DD5551" w:rsidRPr="00961BD7" w:rsidRDefault="00DD5551" w:rsidP="00961BD7">
            <w:pPr>
              <w:pStyle w:val="TableParagraph"/>
              <w:spacing w:line="0" w:lineRule="atLeast"/>
              <w:ind w:left="0" w:right="142"/>
            </w:pPr>
          </w:p>
        </w:tc>
      </w:tr>
      <w:tr w:rsidR="00DD5551" w14:paraId="33D57701" w14:textId="77777777" w:rsidTr="00AF19BA">
        <w:trPr>
          <w:trHeight w:val="311"/>
        </w:trPr>
        <w:tc>
          <w:tcPr>
            <w:tcW w:w="15593" w:type="dxa"/>
            <w:gridSpan w:val="5"/>
          </w:tcPr>
          <w:p w14:paraId="6CBD438D" w14:textId="466399CE" w:rsidR="00DD5551" w:rsidRPr="00961BD7" w:rsidRDefault="00DD5551" w:rsidP="00F610EE">
            <w:pPr>
              <w:pStyle w:val="TableParagraph"/>
              <w:spacing w:before="20" w:line="0" w:lineRule="atLeast"/>
              <w:ind w:left="0"/>
              <w:rPr>
                <w:b/>
              </w:rPr>
            </w:pPr>
            <w:r w:rsidRPr="00961BD7">
              <w:rPr>
                <w:b/>
              </w:rPr>
              <w:t>Professionalism and Communication</w:t>
            </w:r>
            <w:r w:rsidR="00464736">
              <w:rPr>
                <w:b/>
              </w:rPr>
              <w:t xml:space="preserve"> (25%)</w:t>
            </w:r>
          </w:p>
        </w:tc>
      </w:tr>
      <w:tr w:rsidR="00DD5551" w14:paraId="1F5FEFC6" w14:textId="77777777" w:rsidTr="00C0331A">
        <w:trPr>
          <w:trHeight w:val="2685"/>
        </w:trPr>
        <w:tc>
          <w:tcPr>
            <w:tcW w:w="3261" w:type="dxa"/>
          </w:tcPr>
          <w:p w14:paraId="6D71B788" w14:textId="0B30F576" w:rsidR="00DD5551" w:rsidRPr="00961BD7" w:rsidRDefault="00DD5551" w:rsidP="00961BD7">
            <w:pPr>
              <w:pStyle w:val="TableParagraph"/>
              <w:spacing w:line="0" w:lineRule="atLeast"/>
              <w:ind w:left="0" w:right="123"/>
            </w:pPr>
            <w:r w:rsidRPr="00961BD7">
              <w:t>Poor quality communication and presentation of information, lack of appropriate sources and referencing.</w:t>
            </w:r>
          </w:p>
        </w:tc>
        <w:tc>
          <w:tcPr>
            <w:tcW w:w="2552" w:type="dxa"/>
          </w:tcPr>
          <w:p w14:paraId="533F7EC0" w14:textId="6299AF16" w:rsidR="00DD5551" w:rsidRPr="00961BD7" w:rsidRDefault="00DD5551" w:rsidP="00961BD7">
            <w:pPr>
              <w:pStyle w:val="TableParagraph"/>
              <w:spacing w:line="0" w:lineRule="atLeast"/>
              <w:ind w:left="0" w:right="98"/>
            </w:pPr>
            <w:r w:rsidRPr="00961BD7">
              <w:t>Basic     communication and presentation</w:t>
            </w:r>
            <w:r w:rsidRPr="00961BD7">
              <w:rPr>
                <w:spacing w:val="-7"/>
              </w:rPr>
              <w:t xml:space="preserve"> </w:t>
            </w:r>
            <w:r w:rsidRPr="00961BD7">
              <w:t>of information, writing in an appropriate academic style which meets university requirements.</w:t>
            </w:r>
          </w:p>
        </w:tc>
        <w:tc>
          <w:tcPr>
            <w:tcW w:w="2551" w:type="dxa"/>
          </w:tcPr>
          <w:p w14:paraId="45EE6690" w14:textId="346BCAF6" w:rsidR="00DD5551" w:rsidRPr="00961BD7" w:rsidRDefault="00DD5551" w:rsidP="00961BD7">
            <w:pPr>
              <w:pStyle w:val="TableParagraph"/>
              <w:spacing w:line="0" w:lineRule="atLeast"/>
              <w:ind w:left="0" w:right="108"/>
            </w:pPr>
            <w:r w:rsidRPr="00961BD7">
              <w:t>Good quality of academic writing and presentation, clearly articulating key elements of the report and supporting with appropriate images and referencing</w:t>
            </w:r>
            <w:r w:rsidRPr="00961BD7">
              <w:rPr>
                <w:spacing w:val="7"/>
              </w:rPr>
              <w:t xml:space="preserve"> </w:t>
            </w:r>
            <w:r w:rsidRPr="00961BD7">
              <w:rPr>
                <w:spacing w:val="-4"/>
              </w:rPr>
              <w:t>style.</w:t>
            </w:r>
          </w:p>
        </w:tc>
        <w:tc>
          <w:tcPr>
            <w:tcW w:w="3119" w:type="dxa"/>
            <w:shd w:val="clear" w:color="auto" w:fill="auto"/>
          </w:tcPr>
          <w:p w14:paraId="173F2C04" w14:textId="3F4B7D7C" w:rsidR="00DD5551" w:rsidRPr="00961BD7" w:rsidRDefault="00DD5551" w:rsidP="00961BD7">
            <w:pPr>
              <w:pStyle w:val="TableParagraph"/>
              <w:spacing w:line="0" w:lineRule="atLeast"/>
              <w:ind w:right="131"/>
            </w:pPr>
            <w:r w:rsidRPr="00961BD7">
              <w:t>High quality of academic writing clearly presents the issues and relevant data making use of appropriate referencing and formatting.</w:t>
            </w:r>
          </w:p>
        </w:tc>
        <w:tc>
          <w:tcPr>
            <w:tcW w:w="4110" w:type="dxa"/>
          </w:tcPr>
          <w:p w14:paraId="6D88422F" w14:textId="68A8D01A" w:rsidR="00DD5551" w:rsidRPr="00961BD7" w:rsidRDefault="00DD5551" w:rsidP="00961BD7">
            <w:pPr>
              <w:pStyle w:val="TableParagraph"/>
              <w:spacing w:line="0" w:lineRule="atLeast"/>
              <w:ind w:left="0" w:right="96"/>
            </w:pPr>
            <w:r w:rsidRPr="00961BD7">
              <w:rPr>
                <w:spacing w:val="-3"/>
              </w:rPr>
              <w:t xml:space="preserve">Excellent </w:t>
            </w:r>
            <w:r w:rsidRPr="00961BD7">
              <w:t xml:space="preserve">quality analytical detail and high-quality use of literature and references. Comprehensive, professional quality of communication and presentation of information. </w:t>
            </w:r>
          </w:p>
        </w:tc>
      </w:tr>
    </w:tbl>
    <w:p w14:paraId="5B0D950A" w14:textId="77777777" w:rsidR="00961BD7" w:rsidRDefault="00961BD7" w:rsidP="003C2714">
      <w:pPr>
        <w:tabs>
          <w:tab w:val="left" w:pos="2805"/>
        </w:tabs>
        <w:rPr>
          <w:rFonts w:ascii="Trebuchet MS" w:hAnsi="Trebuchet MS" w:cs="Trebuchet MS"/>
        </w:rPr>
        <w:sectPr w:rsidR="00961BD7" w:rsidSect="009C7A12">
          <w:pgSz w:w="16838" w:h="11906" w:orient="landscape"/>
          <w:pgMar w:top="1440" w:right="1440" w:bottom="1440" w:left="1258" w:header="706" w:footer="706" w:gutter="0"/>
          <w:cols w:space="708"/>
          <w:docGrid w:linePitch="360"/>
        </w:sectPr>
      </w:pPr>
    </w:p>
    <w:p w14:paraId="5274B8FD"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14:paraId="62E9917B" w14:textId="5A0B153F" w:rsidR="00DB5EF6" w:rsidRPr="00961FBB" w:rsidRDefault="000529FC">
      <w:pPr>
        <w:pStyle w:val="BodyText"/>
        <w:rPr>
          <w:rFonts w:ascii="Trebuchet MS" w:eastAsia="Trebuchet MS" w:hAnsi="Trebuchet MS" w:cs="Trebuchet MS"/>
          <w:color w:val="000000" w:themeColor="text1"/>
        </w:rPr>
      </w:pPr>
      <w:r w:rsidRPr="00961FBB">
        <w:rPr>
          <w:rFonts w:ascii="Trebuchet MS" w:eastAsia="Trebuchet MS" w:hAnsi="Trebuchet MS" w:cs="Trebuchet MS"/>
          <w:color w:val="000000" w:themeColor="text1"/>
        </w:rPr>
        <w:t xml:space="preserve">Through this assessment, students will be able to </w:t>
      </w:r>
    </w:p>
    <w:p w14:paraId="3F649B4C" w14:textId="2A0F6B2C" w:rsidR="000529FC" w:rsidRDefault="000529FC" w:rsidP="000529FC">
      <w:pPr>
        <w:pStyle w:val="ListParagraph"/>
        <w:numPr>
          <w:ilvl w:val="0"/>
          <w:numId w:val="18"/>
        </w:numPr>
        <w:rPr>
          <w:rFonts w:ascii="Trebuchet MS" w:eastAsia="Trebuchet MS" w:hAnsi="Trebuchet MS" w:cs="Trebuchet MS"/>
          <w:color w:val="000000" w:themeColor="text1"/>
        </w:rPr>
      </w:pPr>
      <w:r w:rsidRPr="00961FBB">
        <w:rPr>
          <w:rFonts w:ascii="Trebuchet MS" w:eastAsia="Trebuchet MS" w:hAnsi="Trebuchet MS" w:cs="Trebuchet MS"/>
          <w:color w:val="000000" w:themeColor="text1"/>
        </w:rPr>
        <w:t>Apply technical knowledge, concepts and skills to the design and construction of an intelligent agent</w:t>
      </w:r>
      <w:r w:rsidR="00961FBB">
        <w:rPr>
          <w:rFonts w:ascii="Trebuchet MS" w:eastAsia="Trebuchet MS" w:hAnsi="Trebuchet MS" w:cs="Trebuchet MS"/>
          <w:color w:val="000000" w:themeColor="text1"/>
        </w:rPr>
        <w:t>.</w:t>
      </w:r>
    </w:p>
    <w:p w14:paraId="52041768" w14:textId="1BA5BC39" w:rsidR="00D42B2D" w:rsidRPr="00D42B2D" w:rsidRDefault="00D42B2D" w:rsidP="000529FC">
      <w:pPr>
        <w:pStyle w:val="ListParagraph"/>
        <w:numPr>
          <w:ilvl w:val="0"/>
          <w:numId w:val="18"/>
        </w:numPr>
        <w:rPr>
          <w:rFonts w:ascii="Trebuchet MS" w:eastAsia="Trebuchet MS" w:hAnsi="Trebuchet MS" w:cs="Trebuchet MS"/>
          <w:color w:val="000000" w:themeColor="text1"/>
        </w:rPr>
      </w:pPr>
      <w:r>
        <w:rPr>
          <w:rFonts w:ascii="Trebuchet MS" w:eastAsia="Trebuchet MS" w:hAnsi="Trebuchet MS" w:cs="Trebuchet MS"/>
          <w:color w:val="000000" w:themeColor="text1"/>
        </w:rPr>
        <w:t>Understand</w:t>
      </w:r>
      <w:r w:rsidR="00961FBB" w:rsidRPr="00961FBB">
        <w:rPr>
          <w:rFonts w:ascii="Trebuchet MS" w:eastAsia="Trebuchet MS" w:hAnsi="Trebuchet MS" w:cs="Trebuchet MS"/>
          <w:color w:val="000000" w:themeColor="text1"/>
        </w:rPr>
        <w:t xml:space="preserve"> some of the fundamental methods and algorithms of AI, and an appreciation of how they can be applied to interesting problems.</w:t>
      </w:r>
    </w:p>
    <w:p w14:paraId="2C8F3AB9" w14:textId="40AB18C6" w:rsidR="00961FBB" w:rsidRPr="00961FBB" w:rsidRDefault="00D42B2D" w:rsidP="000529FC">
      <w:pPr>
        <w:pStyle w:val="ListParagraph"/>
        <w:numPr>
          <w:ilvl w:val="0"/>
          <w:numId w:val="18"/>
        </w:numPr>
        <w:rPr>
          <w:rFonts w:ascii="Trebuchet MS" w:eastAsia="Trebuchet MS" w:hAnsi="Trebuchet MS" w:cs="Trebuchet MS"/>
          <w:color w:val="000000" w:themeColor="text1"/>
        </w:rPr>
      </w:pPr>
      <w:r w:rsidRPr="00D42B2D">
        <w:rPr>
          <w:rFonts w:ascii="Trebuchet MS" w:eastAsia="Trebuchet MS" w:hAnsi="Trebuchet MS" w:cs="Trebuchet MS"/>
          <w:color w:val="000000" w:themeColor="text1"/>
        </w:rPr>
        <w:t>Understand the agent-based environment view in AI</w:t>
      </w:r>
      <w:r>
        <w:rPr>
          <w:rFonts w:ascii="Trebuchet MS" w:eastAsia="Trebuchet MS" w:hAnsi="Trebuchet MS" w:cs="Trebuchet MS"/>
          <w:color w:val="000000" w:themeColor="text1"/>
        </w:rPr>
        <w:t>.</w:t>
      </w:r>
    </w:p>
    <w:p w14:paraId="0B33EA68" w14:textId="1916DEAD" w:rsidR="00D42B2D" w:rsidRDefault="000529FC" w:rsidP="00F279E2">
      <w:pPr>
        <w:pStyle w:val="ListParagraph"/>
        <w:numPr>
          <w:ilvl w:val="0"/>
          <w:numId w:val="18"/>
        </w:numPr>
        <w:rPr>
          <w:rFonts w:ascii="Trebuchet MS" w:eastAsia="Trebuchet MS" w:hAnsi="Trebuchet MS" w:cs="Trebuchet MS"/>
          <w:color w:val="000000" w:themeColor="text1"/>
        </w:rPr>
      </w:pPr>
      <w:r w:rsidRPr="00961FBB">
        <w:rPr>
          <w:rFonts w:ascii="Trebuchet MS" w:eastAsia="Trebuchet MS" w:hAnsi="Trebuchet MS" w:cs="Trebuchet MS"/>
          <w:color w:val="000000" w:themeColor="text1"/>
        </w:rPr>
        <w:t>Reflect on the impact and application of artificial intelligence in a business application.</w:t>
      </w:r>
    </w:p>
    <w:p w14:paraId="1D694C3F" w14:textId="7FF5010A" w:rsidR="00060976" w:rsidRDefault="00060976" w:rsidP="00F279E2">
      <w:pPr>
        <w:pStyle w:val="ListParagraph"/>
        <w:numPr>
          <w:ilvl w:val="0"/>
          <w:numId w:val="18"/>
        </w:numPr>
        <w:rPr>
          <w:rFonts w:ascii="Trebuchet MS" w:eastAsia="Trebuchet MS" w:hAnsi="Trebuchet MS" w:cs="Trebuchet MS"/>
          <w:color w:val="000000" w:themeColor="text1"/>
        </w:rPr>
      </w:pPr>
      <w:r>
        <w:rPr>
          <w:rFonts w:ascii="Trebuchet MS" w:eastAsia="Trebuchet MS" w:hAnsi="Trebuchet MS" w:cs="Trebuchet MS"/>
          <w:color w:val="000000" w:themeColor="text1"/>
        </w:rPr>
        <w:t>Apply critical thinking and gain problem-solving skills.</w:t>
      </w:r>
    </w:p>
    <w:p w14:paraId="66C47058" w14:textId="77777777" w:rsidR="00060976" w:rsidRPr="00BC4445" w:rsidRDefault="00060976" w:rsidP="00BC4445">
      <w:pPr>
        <w:rPr>
          <w:rFonts w:ascii="Trebuchet MS" w:eastAsia="Trebuchet MS" w:hAnsi="Trebuchet MS" w:cs="Trebuchet MS"/>
          <w:color w:val="000000" w:themeColor="text1"/>
        </w:rPr>
      </w:pPr>
    </w:p>
    <w:p w14:paraId="67CDEB9A" w14:textId="0DE939D3"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3F4397D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0629EEC5" w14:textId="77AB42B6" w:rsidR="005D16EF" w:rsidRPr="00FF2E83" w:rsidRDefault="0021253A">
      <w:pPr>
        <w:rPr>
          <w:rFonts w:ascii="Trebuchet MS" w:hAnsi="Trebuchet MS"/>
          <w:sz w:val="22"/>
          <w:szCs w:val="22"/>
        </w:rPr>
      </w:pPr>
      <w:hyperlink r:id="rId17" w:history="1">
        <w:r w:rsidR="00FF2E83" w:rsidRPr="00FF2E83">
          <w:rPr>
            <w:rStyle w:val="Hyperlink"/>
            <w:rFonts w:ascii="Trebuchet MS" w:hAnsi="Trebuchet MS"/>
            <w:sz w:val="22"/>
            <w:szCs w:val="22"/>
          </w:rPr>
          <w:t>https://students.solent.ac.uk/official-documents/quality-management/academic-handbook/2o-assessment-principles-regulations-temporary-amendments-for-covid-19-contingency-plans.pdf</w:t>
        </w:r>
      </w:hyperlink>
    </w:p>
    <w:p w14:paraId="0B7D7E4A" w14:textId="77777777" w:rsidR="00FF2E83" w:rsidRDefault="00FF2E83">
      <w:pPr>
        <w:rPr>
          <w:rFonts w:ascii="Trebuchet MS" w:eastAsia="Trebuchet MS" w:hAnsi="Trebuchet MS" w:cs="Trebuchet MS"/>
          <w:sz w:val="22"/>
          <w:szCs w:val="22"/>
        </w:rPr>
      </w:pPr>
    </w:p>
    <w:p w14:paraId="247149EF" w14:textId="3D1F1032" w:rsidR="00DB5EF6" w:rsidRDefault="00B7030A">
      <w:pPr>
        <w:pStyle w:val="Heading1"/>
        <w:rPr>
          <w:rFonts w:ascii="Trebuchet MS" w:eastAsia="Trebuchet MS" w:hAnsi="Trebuchet MS" w:cs="Trebuchet MS"/>
          <w:sz w:val="22"/>
          <w:szCs w:val="22"/>
        </w:rPr>
      </w:pPr>
      <w:r>
        <w:rPr>
          <w:rFonts w:ascii="Trebuchet MS" w:eastAsia="Trebuchet MS" w:hAnsi="Trebuchet MS" w:cs="Trebuchet MS"/>
          <w:sz w:val="22"/>
          <w:szCs w:val="22"/>
        </w:rPr>
        <w:t>E</w:t>
      </w:r>
      <w:r w:rsidR="00E76B22">
        <w:rPr>
          <w:rFonts w:ascii="Trebuchet MS" w:eastAsia="Trebuchet MS" w:hAnsi="Trebuchet MS" w:cs="Trebuchet MS"/>
          <w:sz w:val="22"/>
          <w:szCs w:val="22"/>
        </w:rPr>
        <w:t>xtenuating Circumstances</w:t>
      </w:r>
    </w:p>
    <w:p w14:paraId="292E1EE2"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6A930AE6" w:rsidR="00DB5EF6" w:rsidRDefault="003D7EF1">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w:t>
      </w:r>
      <w:r w:rsidR="00E76B22">
        <w:rPr>
          <w:rFonts w:ascii="Trebuchet MS" w:eastAsia="Trebuchet MS" w:hAnsi="Trebuchet MS" w:cs="Trebuchet MS"/>
          <w:sz w:val="22"/>
          <w:szCs w:val="22"/>
        </w:rPr>
        <w:t xml:space="preserve"> below:</w:t>
      </w:r>
    </w:p>
    <w:p w14:paraId="17A8CC81" w14:textId="77777777" w:rsidR="00DB5EF6" w:rsidRDefault="00DB5EF6">
      <w:pPr>
        <w:rPr>
          <w:rFonts w:ascii="Trebuchet MS" w:eastAsia="Trebuchet MS" w:hAnsi="Trebuchet MS" w:cs="Trebuchet MS"/>
          <w:sz w:val="22"/>
          <w:szCs w:val="22"/>
        </w:rPr>
      </w:pPr>
    </w:p>
    <w:p w14:paraId="47B158B5" w14:textId="431FB536" w:rsidR="005D16EF" w:rsidRPr="005D16EF" w:rsidRDefault="0021253A">
      <w:pPr>
        <w:rPr>
          <w:rFonts w:ascii="Trebuchet MS" w:hAnsi="Trebuchet MS"/>
          <w:sz w:val="22"/>
          <w:szCs w:val="22"/>
        </w:rPr>
      </w:pPr>
      <w:hyperlink r:id="rId18" w:history="1">
        <w:r w:rsidR="005D16EF" w:rsidRPr="005D16EF">
          <w:rPr>
            <w:rFonts w:ascii="Trebuchet MS" w:hAnsi="Trebuchet MS"/>
            <w:color w:val="0000FF"/>
            <w:sz w:val="22"/>
            <w:szCs w:val="22"/>
            <w:u w:val="single"/>
          </w:rPr>
          <w:t>https://students.solent.ac.uk/official-documents/quality-management/academic-handbook/2p-extenuating-circumstances.pdf</w:t>
        </w:r>
      </w:hyperlink>
    </w:p>
    <w:p w14:paraId="6B7A0506" w14:textId="77777777" w:rsidR="005D16EF" w:rsidRDefault="005D16EF">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0250AACC" w14:textId="1998A7CE" w:rsidR="00DB5EF6" w:rsidRPr="005D16EF" w:rsidRDefault="0021253A">
      <w:pPr>
        <w:rPr>
          <w:rFonts w:ascii="Trebuchet MS" w:eastAsia="Trebuchet MS" w:hAnsi="Trebuchet MS" w:cs="Trebuchet MS"/>
          <w:sz w:val="22"/>
          <w:szCs w:val="22"/>
        </w:rPr>
      </w:pPr>
      <w:hyperlink r:id="rId19" w:history="1">
        <w:r w:rsidR="005D16EF" w:rsidRPr="005D16EF">
          <w:rPr>
            <w:rFonts w:ascii="Trebuchet MS" w:hAnsi="Trebuchet MS"/>
            <w:color w:val="0000FF"/>
            <w:sz w:val="22"/>
            <w:szCs w:val="22"/>
            <w:u w:val="single"/>
          </w:rPr>
          <w:t>https://students.solent.ac.uk/official-documents/quality-management/academic-handbook/4l-student-academic-misconduct-procedure.pdf</w:t>
        </w:r>
      </w:hyperlink>
    </w:p>
    <w:p w14:paraId="6BB50496" w14:textId="77777777" w:rsidR="00DB5EF6" w:rsidRDefault="00DB5EF6">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30C4CA49"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w:t>
      </w:r>
      <w:r w:rsidR="00D42B2D">
        <w:rPr>
          <w:rFonts w:ascii="Trebuchet MS" w:eastAsia="Trebuchet MS" w:hAnsi="Trebuchet MS" w:cs="Trebuchet MS"/>
          <w:color w:val="000000"/>
          <w:sz w:val="22"/>
          <w:szCs w:val="22"/>
          <w:lang w:eastAsia="en-GB"/>
        </w:rPr>
        <w:t xml:space="preserve"> </w:t>
      </w:r>
      <w:r>
        <w:rPr>
          <w:rFonts w:ascii="Trebuchet MS" w:eastAsia="Trebuchet MS" w:hAnsi="Trebuchet MS" w:cs="Trebuchet MS"/>
          <w:color w:val="000000"/>
          <w:sz w:val="22"/>
          <w:szCs w:val="22"/>
          <w:lang w:eastAsia="en-GB"/>
        </w:rPr>
        <w:t>compliance</w:t>
      </w:r>
      <w:r w:rsidR="00D42B2D">
        <w:rPr>
          <w:rFonts w:ascii="Trebuchet MS" w:eastAsia="Trebuchet MS" w:hAnsi="Trebuchet MS" w:cs="Trebuchet MS"/>
          <w:color w:val="000000"/>
          <w:sz w:val="22"/>
          <w:szCs w:val="22"/>
          <w:lang w:eastAsia="en-GB"/>
        </w:rPr>
        <w:t xml:space="preserve"> </w:t>
      </w:r>
      <w:r>
        <w:rPr>
          <w:rFonts w:ascii="Trebuchet MS" w:eastAsia="Trebuchet MS" w:hAnsi="Trebuchet MS" w:cs="Trebuchet MS"/>
          <w:color w:val="000000"/>
          <w:sz w:val="22"/>
          <w:szCs w:val="22"/>
          <w:lang w:eastAsia="en-GB"/>
        </w:rPr>
        <w:t>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03D99F55" w14:textId="2AD82157" w:rsidR="005D16EF" w:rsidRPr="00DD1812" w:rsidRDefault="0021253A">
      <w:pPr>
        <w:rPr>
          <w:rFonts w:ascii="Trebuchet MS" w:hAnsi="Trebuchet MS"/>
          <w:sz w:val="22"/>
          <w:szCs w:val="22"/>
        </w:rPr>
      </w:pPr>
      <w:hyperlink r:id="rId20" w:history="1">
        <w:r w:rsidR="00C337FF" w:rsidRPr="00DD1812">
          <w:rPr>
            <w:rStyle w:val="Hyperlink"/>
            <w:rFonts w:ascii="Trebuchet MS" w:hAnsi="Trebuchet MS"/>
            <w:sz w:val="22"/>
            <w:szCs w:val="22"/>
          </w:rPr>
          <w:t>https://staff.solent.ac.uk/official-documents/quality-management/academic-handbook/2s-solent-university-ethics-policy.pdf</w:t>
        </w:r>
      </w:hyperlink>
    </w:p>
    <w:p w14:paraId="4D61039A" w14:textId="77777777" w:rsidR="00C337FF" w:rsidRDefault="00C337FF">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12AEF60" w14:textId="779E0320" w:rsidR="003C2E06" w:rsidRPr="00DD1812" w:rsidRDefault="0021253A" w:rsidP="005D16EF">
      <w:pPr>
        <w:rPr>
          <w:rFonts w:ascii="Trebuchet MS" w:hAnsi="Trebuchet MS"/>
          <w:sz w:val="22"/>
          <w:szCs w:val="22"/>
        </w:rPr>
      </w:pPr>
      <w:hyperlink r:id="rId21" w:history="1">
        <w:r w:rsidR="003C2E06" w:rsidRPr="00DD1812">
          <w:rPr>
            <w:rStyle w:val="Hyperlink"/>
            <w:rFonts w:ascii="Trebuchet MS" w:hAnsi="Trebuchet MS"/>
            <w:sz w:val="22"/>
            <w:szCs w:val="22"/>
          </w:rPr>
          <w:t>https://students.solent.ac.uk/official-documents/quality-management/academic-handbook/2o-annex-3-assessment-regulations-grade-marking-scale.docx</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77777777" w:rsidR="00DB5EF6" w:rsidRDefault="0021253A">
      <w:pPr>
        <w:rPr>
          <w:rFonts w:ascii="Trebuchet MS" w:eastAsia="Trebuchet MS" w:hAnsi="Trebuchet MS" w:cs="Trebuchet MS"/>
          <w:color w:val="000000"/>
          <w:sz w:val="22"/>
          <w:szCs w:val="22"/>
          <w:lang w:eastAsia="en-GB"/>
        </w:rPr>
      </w:pPr>
      <w:hyperlink r:id="rId22" w:history="1">
        <w:r w:rsidR="00E76B22">
          <w:rPr>
            <w:rStyle w:val="Hyperlink"/>
            <w:rFonts w:ascii="Trebuchet MS" w:eastAsia="Trebuchet MS" w:hAnsi="Trebuchet MS" w:cs="Trebuchet MS"/>
            <w:sz w:val="22"/>
            <w:szCs w:val="22"/>
            <w:lang w:eastAsia="en-GB"/>
          </w:rPr>
          <w:t>http://learn.solent.ac.uk/onlinesubmission</w:t>
        </w:r>
      </w:hyperlink>
      <w:r w:rsidR="00E76B22">
        <w:rPr>
          <w:rFonts w:ascii="Trebuchet MS" w:eastAsia="Trebuchet MS" w:hAnsi="Trebuchet MS" w:cs="Trebuchet MS"/>
          <w:color w:val="000000"/>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rsidSect="00961BD7">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BF24E" w14:textId="77777777" w:rsidR="006D5FB2" w:rsidRDefault="006D5FB2">
      <w:r>
        <w:separator/>
      </w:r>
    </w:p>
  </w:endnote>
  <w:endnote w:type="continuationSeparator" w:id="0">
    <w:p w14:paraId="01D1DA4E" w14:textId="77777777" w:rsidR="006D5FB2" w:rsidRDefault="006D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B5D07" w14:textId="77777777" w:rsidR="005D16EF" w:rsidRDefault="005D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F961B" w14:textId="77777777" w:rsidR="006D5FB2" w:rsidRDefault="006D5FB2">
      <w:r>
        <w:separator/>
      </w:r>
    </w:p>
  </w:footnote>
  <w:footnote w:type="continuationSeparator" w:id="0">
    <w:p w14:paraId="68A76EDE" w14:textId="77777777" w:rsidR="006D5FB2" w:rsidRDefault="006D5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9B09" w14:textId="77777777" w:rsidR="005D16EF" w:rsidRDefault="005D1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2B80B" w14:textId="77777777" w:rsidR="005D16EF" w:rsidRDefault="005D1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8AAE7" w14:textId="77777777" w:rsidR="005D16EF" w:rsidRDefault="005D1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DC6FE7"/>
    <w:multiLevelType w:val="hybridMultilevel"/>
    <w:tmpl w:val="6EE4A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3F003259"/>
    <w:multiLevelType w:val="hybridMultilevel"/>
    <w:tmpl w:val="8BA0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4"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5"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8"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4"/>
  </w:num>
  <w:num w:numId="3">
    <w:abstractNumId w:val="16"/>
  </w:num>
  <w:num w:numId="4">
    <w:abstractNumId w:val="6"/>
  </w:num>
  <w:num w:numId="5">
    <w:abstractNumId w:val="17"/>
  </w:num>
  <w:num w:numId="6">
    <w:abstractNumId w:val="12"/>
  </w:num>
  <w:num w:numId="7">
    <w:abstractNumId w:val="4"/>
  </w:num>
  <w:num w:numId="8">
    <w:abstractNumId w:val="13"/>
  </w:num>
  <w:num w:numId="9">
    <w:abstractNumId w:val="7"/>
  </w:num>
  <w:num w:numId="10">
    <w:abstractNumId w:val="15"/>
  </w:num>
  <w:num w:numId="11">
    <w:abstractNumId w:val="1"/>
  </w:num>
  <w:num w:numId="12">
    <w:abstractNumId w:val="5"/>
  </w:num>
  <w:num w:numId="13">
    <w:abstractNumId w:val="18"/>
  </w:num>
  <w:num w:numId="14">
    <w:abstractNumId w:val="10"/>
  </w:num>
  <w:num w:numId="15">
    <w:abstractNumId w:val="9"/>
  </w:num>
  <w:num w:numId="16">
    <w:abstractNumId w:val="3"/>
  </w:num>
  <w:num w:numId="17">
    <w:abstractNumId w:val="2"/>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130B1"/>
    <w:rsid w:val="000529FC"/>
    <w:rsid w:val="00057283"/>
    <w:rsid w:val="00060976"/>
    <w:rsid w:val="000C0ECD"/>
    <w:rsid w:val="0010332A"/>
    <w:rsid w:val="0012789B"/>
    <w:rsid w:val="00196D27"/>
    <w:rsid w:val="001B223D"/>
    <w:rsid w:val="001F7827"/>
    <w:rsid w:val="0021253A"/>
    <w:rsid w:val="00225471"/>
    <w:rsid w:val="0024551E"/>
    <w:rsid w:val="00282518"/>
    <w:rsid w:val="00286999"/>
    <w:rsid w:val="00291456"/>
    <w:rsid w:val="002C7BB0"/>
    <w:rsid w:val="002E1ACF"/>
    <w:rsid w:val="002F04AD"/>
    <w:rsid w:val="003C0B56"/>
    <w:rsid w:val="003C2714"/>
    <w:rsid w:val="003C2E06"/>
    <w:rsid w:val="003D7EF1"/>
    <w:rsid w:val="0040695D"/>
    <w:rsid w:val="0041641D"/>
    <w:rsid w:val="0044361C"/>
    <w:rsid w:val="004475C5"/>
    <w:rsid w:val="00464736"/>
    <w:rsid w:val="004A35B5"/>
    <w:rsid w:val="004B32E7"/>
    <w:rsid w:val="004C2C3C"/>
    <w:rsid w:val="004D5700"/>
    <w:rsid w:val="004E3F5B"/>
    <w:rsid w:val="004E64BA"/>
    <w:rsid w:val="005546E5"/>
    <w:rsid w:val="0057228A"/>
    <w:rsid w:val="005D16EF"/>
    <w:rsid w:val="00601CA5"/>
    <w:rsid w:val="00665E1A"/>
    <w:rsid w:val="006A7136"/>
    <w:rsid w:val="006D5FB2"/>
    <w:rsid w:val="00703174"/>
    <w:rsid w:val="007202D2"/>
    <w:rsid w:val="0074255C"/>
    <w:rsid w:val="007B1FCD"/>
    <w:rsid w:val="00862B21"/>
    <w:rsid w:val="009268E8"/>
    <w:rsid w:val="00961BD7"/>
    <w:rsid w:val="00961FBB"/>
    <w:rsid w:val="009815A8"/>
    <w:rsid w:val="00985F56"/>
    <w:rsid w:val="00995540"/>
    <w:rsid w:val="009A6EE0"/>
    <w:rsid w:val="009B0D8F"/>
    <w:rsid w:val="009C7A12"/>
    <w:rsid w:val="009F7709"/>
    <w:rsid w:val="00A01BE6"/>
    <w:rsid w:val="00A74A5A"/>
    <w:rsid w:val="00A92738"/>
    <w:rsid w:val="00A960D6"/>
    <w:rsid w:val="00AF19BA"/>
    <w:rsid w:val="00B44428"/>
    <w:rsid w:val="00B7030A"/>
    <w:rsid w:val="00B7105D"/>
    <w:rsid w:val="00B90F96"/>
    <w:rsid w:val="00BC4445"/>
    <w:rsid w:val="00C0331A"/>
    <w:rsid w:val="00C337FF"/>
    <w:rsid w:val="00C57ADA"/>
    <w:rsid w:val="00C61411"/>
    <w:rsid w:val="00C70E73"/>
    <w:rsid w:val="00CA2EA5"/>
    <w:rsid w:val="00CA374C"/>
    <w:rsid w:val="00CB07D7"/>
    <w:rsid w:val="00CD1B8D"/>
    <w:rsid w:val="00D42B2D"/>
    <w:rsid w:val="00D80FC5"/>
    <w:rsid w:val="00DA5B70"/>
    <w:rsid w:val="00DB5EF6"/>
    <w:rsid w:val="00DB73CA"/>
    <w:rsid w:val="00DC7466"/>
    <w:rsid w:val="00DD0FB0"/>
    <w:rsid w:val="00DD1179"/>
    <w:rsid w:val="00DD1812"/>
    <w:rsid w:val="00DD5551"/>
    <w:rsid w:val="00E1747C"/>
    <w:rsid w:val="00E66BB8"/>
    <w:rsid w:val="00E76B22"/>
    <w:rsid w:val="00EE7838"/>
    <w:rsid w:val="00F279E2"/>
    <w:rsid w:val="00F610EE"/>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0529FC"/>
    <w:pPr>
      <w:ind w:left="720"/>
      <w:contextualSpacing/>
    </w:pPr>
  </w:style>
  <w:style w:type="paragraph" w:customStyle="1" w:styleId="MSGnormalparagraph">
    <w:name w:val="MSG normal paragraph"/>
    <w:basedOn w:val="Normal"/>
    <w:link w:val="MSGnormalparagraphChar"/>
    <w:qFormat/>
    <w:rsid w:val="007B1FCD"/>
    <w:pPr>
      <w:widowControl w:val="0"/>
      <w:spacing w:before="120" w:after="120" w:line="320" w:lineRule="exact"/>
      <w:jc w:val="left"/>
    </w:pPr>
    <w:rPr>
      <w:rFonts w:ascii="Arial" w:hAnsi="Arial"/>
      <w:spacing w:val="-5"/>
    </w:rPr>
  </w:style>
  <w:style w:type="character" w:customStyle="1" w:styleId="MSGnormalparagraphChar">
    <w:name w:val="MSG normal paragraph Char"/>
    <w:link w:val="MSGnormalparagraph"/>
    <w:rsid w:val="007B1FCD"/>
    <w:rPr>
      <w:rFonts w:ascii="Arial" w:hAnsi="Arial"/>
      <w:spacing w:val="-5"/>
      <w:sz w:val="24"/>
      <w:szCs w:val="24"/>
      <w:lang w:eastAsia="en-US"/>
    </w:rPr>
  </w:style>
  <w:style w:type="paragraph" w:customStyle="1" w:styleId="TableParagraph">
    <w:name w:val="Table Paragraph"/>
    <w:basedOn w:val="Normal"/>
    <w:uiPriority w:val="1"/>
    <w:qFormat/>
    <w:rsid w:val="004D5700"/>
    <w:pPr>
      <w:widowControl w:val="0"/>
      <w:autoSpaceDE w:val="0"/>
      <w:autoSpaceDN w:val="0"/>
      <w:ind w:left="107"/>
      <w:jc w:val="left"/>
    </w:pPr>
    <w:rPr>
      <w:rFonts w:ascii="Carlito" w:eastAsia="Carlito" w:hAnsi="Carlito" w:cs="Carlito"/>
      <w:sz w:val="22"/>
      <w:szCs w:val="22"/>
      <w:lang w:val="en-US"/>
    </w:rPr>
  </w:style>
  <w:style w:type="character" w:styleId="CommentReference">
    <w:name w:val="annotation reference"/>
    <w:basedOn w:val="DefaultParagraphFont"/>
    <w:semiHidden/>
    <w:unhideWhenUsed/>
    <w:rsid w:val="00995540"/>
    <w:rPr>
      <w:sz w:val="16"/>
      <w:szCs w:val="16"/>
    </w:rPr>
  </w:style>
  <w:style w:type="paragraph" w:styleId="CommentText">
    <w:name w:val="annotation text"/>
    <w:basedOn w:val="Normal"/>
    <w:link w:val="CommentTextChar"/>
    <w:semiHidden/>
    <w:unhideWhenUsed/>
    <w:rsid w:val="00995540"/>
    <w:rPr>
      <w:sz w:val="20"/>
      <w:szCs w:val="20"/>
    </w:rPr>
  </w:style>
  <w:style w:type="character" w:customStyle="1" w:styleId="CommentTextChar">
    <w:name w:val="Comment Text Char"/>
    <w:basedOn w:val="DefaultParagraphFont"/>
    <w:link w:val="CommentText"/>
    <w:semiHidden/>
    <w:rsid w:val="00995540"/>
    <w:rPr>
      <w:lang w:eastAsia="en-US"/>
    </w:rPr>
  </w:style>
  <w:style w:type="paragraph" w:styleId="CommentSubject">
    <w:name w:val="annotation subject"/>
    <w:basedOn w:val="CommentText"/>
    <w:next w:val="CommentText"/>
    <w:link w:val="CommentSubjectChar"/>
    <w:semiHidden/>
    <w:unhideWhenUsed/>
    <w:rsid w:val="00995540"/>
    <w:rPr>
      <w:b/>
      <w:bCs/>
    </w:rPr>
  </w:style>
  <w:style w:type="character" w:customStyle="1" w:styleId="CommentSubjectChar">
    <w:name w:val="Comment Subject Char"/>
    <w:basedOn w:val="CommentTextChar"/>
    <w:link w:val="CommentSubject"/>
    <w:semiHidden/>
    <w:rsid w:val="0099554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06169">
      <w:bodyDiv w:val="1"/>
      <w:marLeft w:val="0"/>
      <w:marRight w:val="0"/>
      <w:marTop w:val="0"/>
      <w:marBottom w:val="0"/>
      <w:divBdr>
        <w:top w:val="none" w:sz="0" w:space="0" w:color="auto"/>
        <w:left w:val="none" w:sz="0" w:space="0" w:color="auto"/>
        <w:bottom w:val="none" w:sz="0" w:space="0" w:color="auto"/>
        <w:right w:val="none" w:sz="0" w:space="0" w:color="auto"/>
      </w:divBdr>
    </w:div>
    <w:div w:id="447702964">
      <w:bodyDiv w:val="1"/>
      <w:marLeft w:val="0"/>
      <w:marRight w:val="0"/>
      <w:marTop w:val="0"/>
      <w:marBottom w:val="0"/>
      <w:divBdr>
        <w:top w:val="none" w:sz="0" w:space="0" w:color="auto"/>
        <w:left w:val="none" w:sz="0" w:space="0" w:color="auto"/>
        <w:bottom w:val="none" w:sz="0" w:space="0" w:color="auto"/>
        <w:right w:val="none" w:sz="0" w:space="0" w:color="auto"/>
      </w:divBdr>
    </w:div>
    <w:div w:id="632250264">
      <w:bodyDiv w:val="1"/>
      <w:marLeft w:val="0"/>
      <w:marRight w:val="0"/>
      <w:marTop w:val="0"/>
      <w:marBottom w:val="0"/>
      <w:divBdr>
        <w:top w:val="none" w:sz="0" w:space="0" w:color="auto"/>
        <w:left w:val="none" w:sz="0" w:space="0" w:color="auto"/>
        <w:bottom w:val="none" w:sz="0" w:space="0" w:color="auto"/>
        <w:right w:val="none" w:sz="0" w:space="0" w:color="auto"/>
      </w:divBdr>
    </w:div>
    <w:div w:id="779296154">
      <w:bodyDiv w:val="1"/>
      <w:marLeft w:val="0"/>
      <w:marRight w:val="0"/>
      <w:marTop w:val="0"/>
      <w:marBottom w:val="0"/>
      <w:divBdr>
        <w:top w:val="none" w:sz="0" w:space="0" w:color="auto"/>
        <w:left w:val="none" w:sz="0" w:space="0" w:color="auto"/>
        <w:bottom w:val="none" w:sz="0" w:space="0" w:color="auto"/>
        <w:right w:val="none" w:sz="0" w:space="0" w:color="auto"/>
      </w:divBdr>
    </w:div>
    <w:div w:id="966012301">
      <w:bodyDiv w:val="1"/>
      <w:marLeft w:val="0"/>
      <w:marRight w:val="0"/>
      <w:marTop w:val="0"/>
      <w:marBottom w:val="0"/>
      <w:divBdr>
        <w:top w:val="none" w:sz="0" w:space="0" w:color="auto"/>
        <w:left w:val="none" w:sz="0" w:space="0" w:color="auto"/>
        <w:bottom w:val="none" w:sz="0" w:space="0" w:color="auto"/>
        <w:right w:val="none" w:sz="0" w:space="0" w:color="auto"/>
      </w:divBdr>
    </w:div>
    <w:div w:id="1225868938">
      <w:bodyDiv w:val="1"/>
      <w:marLeft w:val="0"/>
      <w:marRight w:val="0"/>
      <w:marTop w:val="0"/>
      <w:marBottom w:val="0"/>
      <w:divBdr>
        <w:top w:val="none" w:sz="0" w:space="0" w:color="auto"/>
        <w:left w:val="none" w:sz="0" w:space="0" w:color="auto"/>
        <w:bottom w:val="none" w:sz="0" w:space="0" w:color="auto"/>
        <w:right w:val="none" w:sz="0" w:space="0" w:color="auto"/>
      </w:divBdr>
    </w:div>
    <w:div w:id="1513641073">
      <w:bodyDiv w:val="1"/>
      <w:marLeft w:val="0"/>
      <w:marRight w:val="0"/>
      <w:marTop w:val="0"/>
      <w:marBottom w:val="0"/>
      <w:divBdr>
        <w:top w:val="none" w:sz="0" w:space="0" w:color="auto"/>
        <w:left w:val="none" w:sz="0" w:space="0" w:color="auto"/>
        <w:bottom w:val="none" w:sz="0" w:space="0" w:color="auto"/>
        <w:right w:val="none" w:sz="0" w:space="0" w:color="auto"/>
      </w:divBdr>
    </w:div>
    <w:div w:id="1588928453">
      <w:bodyDiv w:val="1"/>
      <w:marLeft w:val="0"/>
      <w:marRight w:val="0"/>
      <w:marTop w:val="0"/>
      <w:marBottom w:val="0"/>
      <w:divBdr>
        <w:top w:val="none" w:sz="0" w:space="0" w:color="auto"/>
        <w:left w:val="none" w:sz="0" w:space="0" w:color="auto"/>
        <w:bottom w:val="none" w:sz="0" w:space="0" w:color="auto"/>
        <w:right w:val="none" w:sz="0" w:space="0" w:color="auto"/>
      </w:divBdr>
    </w:div>
    <w:div w:id="1732265766">
      <w:bodyDiv w:val="1"/>
      <w:marLeft w:val="0"/>
      <w:marRight w:val="0"/>
      <w:marTop w:val="0"/>
      <w:marBottom w:val="0"/>
      <w:divBdr>
        <w:top w:val="none" w:sz="0" w:space="0" w:color="auto"/>
        <w:left w:val="none" w:sz="0" w:space="0" w:color="auto"/>
        <w:bottom w:val="none" w:sz="0" w:space="0" w:color="auto"/>
        <w:right w:val="none" w:sz="0" w:space="0" w:color="auto"/>
      </w:divBdr>
    </w:div>
    <w:div w:id="1954287862">
      <w:bodyDiv w:val="1"/>
      <w:marLeft w:val="0"/>
      <w:marRight w:val="0"/>
      <w:marTop w:val="0"/>
      <w:marBottom w:val="0"/>
      <w:divBdr>
        <w:top w:val="none" w:sz="0" w:space="0" w:color="auto"/>
        <w:left w:val="none" w:sz="0" w:space="0" w:color="auto"/>
        <w:bottom w:val="none" w:sz="0" w:space="0" w:color="auto"/>
        <w:right w:val="none" w:sz="0" w:space="0" w:color="auto"/>
      </w:divBdr>
    </w:div>
    <w:div w:id="2130007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udents.solent.ac.uk/official-documents/quality-management/academic-handbook/2p-extenuating-circumstances.pdf" TargetMode="External"/><Relationship Id="rId3" Type="http://schemas.openxmlformats.org/officeDocument/2006/relationships/customXml" Target="../customXml/item3.xml"/><Relationship Id="rId21" Type="http://schemas.openxmlformats.org/officeDocument/2006/relationships/hyperlink" Target="https://students.solent.ac.uk/official-documents/quality-management/academic-handbook/2o-annex-3-assessment-regulations-grade-marking-scale.docx"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tudents.solent.ac.uk/official-documents/quality-management/academic-handbook/2o-assessment-principles-regulations-temporary-amendments-for-covid-19-contingency-plans.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taff.solent.ac.uk/official-documents/quality-management/academic-handbook/2s-solent-university-ethics-polic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earn.solent.ac.uk/online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2.xml><?xml version="1.0" encoding="utf-8"?>
<ds:datastoreItem xmlns:ds="http://schemas.openxmlformats.org/officeDocument/2006/customXml" ds:itemID="{F1359F10-757B-40EF-8FFB-A08281B5AC8D}">
  <ds:schemaRefs>
    <ds:schemaRef ds:uri="http://www.w3.org/XML/1998/namespace"/>
    <ds:schemaRef ds:uri="f303edcd-40d7-4c53-8cdb-0dca1ddcea19"/>
    <ds:schemaRef ds:uri="http://purl.org/dc/terms/"/>
    <ds:schemaRef ds:uri="http://schemas.microsoft.com/office/2006/documentManagement/types"/>
    <ds:schemaRef ds:uri="http://purl.org/dc/elements/1.1/"/>
    <ds:schemaRef ds:uri="http://purl.org/dc/dcmitype/"/>
    <ds:schemaRef ds:uri="48658c6a-d3b4-41e1-a035-2bde4f8f533b"/>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678EC1-BFF6-4862-83B7-784EE6DBA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1138</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Drishty Sobnath</cp:lastModifiedBy>
  <cp:revision>13</cp:revision>
  <cp:lastPrinted>2009-08-13T15:53:00Z</cp:lastPrinted>
  <dcterms:created xsi:type="dcterms:W3CDTF">2020-09-11T14:57:00Z</dcterms:created>
  <dcterms:modified xsi:type="dcterms:W3CDTF">2021-09-28T12:41:00Z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