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i w:val="0"/>
          <w:color w:val="145F34"/>
          <w:sz w:val="68"/>
        </w:rPr>
        <w:t>PVMath</w:t>
      </w:r>
    </w:p>
    <w:p>
      <w:pPr>
        <w:spacing w:after="560"/>
      </w:pPr>
      <w:r>
        <w:rPr>
          <w:rFonts w:ascii="Calibri" w:hAnsi="Calibri"/>
          <w:b w:val="0"/>
          <w:i w:val="0"/>
          <w:color w:val="1D9E52"/>
          <w:sz w:val="26"/>
        </w:rPr>
        <w:t>Solar Site Intelligence Platform</w:t>
      </w:r>
    </w:p>
    <w:p>
      <w:pPr>
        <w:spacing w:after="160"/>
      </w:pPr>
      <w:r>
        <w:rPr>
          <w:rFonts w:ascii="Calibri" w:hAnsi="Calibri"/>
          <w:b/>
          <w:i w:val="0"/>
          <w:color w:val="1A2E1A"/>
          <w:sz w:val="48"/>
        </w:rPr>
        <w:t>Founder's Launch Readiness &amp; Business Setup Guide</w:t>
      </w:r>
    </w:p>
    <w:p>
      <w:pPr>
        <w:spacing w:after="100"/>
      </w:pPr>
      <w:r>
        <w:rPr>
          <w:rFonts w:ascii="Calibri" w:hAnsi="Calibri"/>
          <w:b w:val="0"/>
          <w:i/>
          <w:color w:val="5A7A5A"/>
          <w:sz w:val="22"/>
        </w:rPr>
        <w:t>A step-by-step chronological roadmap from product validation to commercial launch -- covering legal entity formation, Ideematec disclosure, payment infrastructure, service obligations, and legal protection.</w:t>
      </w:r>
    </w:p>
    <w:p>
      <w:pPr>
        <w:spacing w:after="120"/>
      </w:pPr>
    </w:p>
    <w:p>
      <w:pPr>
        <w:shd w:val="clear" w:color="auto" w:fill="E8F5EE"/>
        <w:spacing w:before="80" w:after="200"/>
        <w:ind w:left="227" w:right="227"/>
      </w:pPr>
      <w:r>
        <w:rPr>
          <w:rFonts w:ascii="Calibri" w:hAnsi="Calibri"/>
          <w:b w:val="0"/>
          <w:i/>
          <w:color w:val="1A2E1A"/>
          <w:sz w:val="20"/>
        </w:rPr>
        <w:t>Prepared for: Mohammed Ismail Pasha  |  PVMath, Germany  |  June 2026</w:t>
      </w:r>
    </w:p>
    <w:p>
      <w:pPr>
        <w:shd w:val="clear" w:color="auto" w:fill="FFF1EE"/>
        <w:spacing w:before="80" w:after="200"/>
        <w:ind w:left="227" w:right="227"/>
      </w:pPr>
      <w:r>
        <w:rPr>
          <w:rFonts w:ascii="Calibri" w:hAnsi="Calibri"/>
          <w:b w:val="0"/>
          <w:i/>
          <w:color w:val="E85D04"/>
          <w:sz w:val="20"/>
        </w:rPr>
        <w:t>WARNING: This document provides practical guidance only and is not legal advice. Consult a German Rechtsanwalt for binding legal decisions.</w:t>
      </w:r>
    </w:p>
    <w:p>
      <w:r>
        <w:br w:type="page"/>
      </w:r>
    </w:p>
    <w:p>
      <w:pPr>
        <w:spacing w:before="320" w:after="120"/>
        <w:pBdr>
          <w:bottom w:val="single" w:sz="6" w:space="4" w:color="1d9e52"/>
        </w:pBdr>
      </w:pPr>
      <w:r>
        <w:rPr>
          <w:rFonts w:ascii="Calibri" w:hAnsi="Calibri"/>
          <w:b/>
          <w:i w:val="0"/>
          <w:color w:val="145F34"/>
          <w:sz w:val="30"/>
        </w:rPr>
        <w:t>Overview -- The 6-Phase Launch Roadmap</w:t>
      </w:r>
    </w:p>
    <w:p>
      <w:pPr>
        <w:spacing w:after="100"/>
      </w:pPr>
      <w:r>
        <w:rPr>
          <w:rFonts w:ascii="Calibri" w:hAnsi="Calibri"/>
          <w:b w:val="0"/>
          <w:i w:val="0"/>
          <w:color w:val="1A2E1A"/>
          <w:sz w:val="22"/>
        </w:rPr>
        <w:t>Complete these phases in order. Skipping phases creates legal and commercial risk.</w:t>
      </w:r>
    </w:p>
    <w:tbl>
      <w:tblPr>
        <w:tblStyle w:val="TableGrid"/>
        <w:tblW w:type="auto" w:w="0"/>
        <w:tblLook w:firstColumn="1" w:firstRow="1" w:lastColumn="0" w:lastRow="0" w:noHBand="0" w:noVBand="1" w:val="04A0"/>
      </w:tblPr>
      <w:tblGrid>
        <w:gridCol w:w="2266"/>
        <w:gridCol w:w="2266"/>
        <w:gridCol w:w="2266"/>
        <w:gridCol w:w="2266"/>
      </w:tblGrid>
      <w:tr>
        <w:tc>
          <w:tcPr>
            <w:tcW w:type="dxa" w:w="2266"/>
            <w:shd w:val="clear" w:color="auto" w:fill="145f34"/>
          </w:tcPr>
          <w:p>
            <w:r>
              <w:rPr>
                <w:rFonts w:ascii="Calibri" w:hAnsi="Calibri"/>
                <w:b/>
                <w:i w:val="0"/>
                <w:color w:val="FFFFFF"/>
                <w:sz w:val="20"/>
              </w:rPr>
              <w:t>Phase</w:t>
            </w:r>
          </w:p>
        </w:tc>
        <w:tc>
          <w:tcPr>
            <w:tcW w:type="dxa" w:w="2266"/>
            <w:shd w:val="clear" w:color="auto" w:fill="145f34"/>
          </w:tcPr>
          <w:p>
            <w:r>
              <w:rPr>
                <w:rFonts w:ascii="Calibri" w:hAnsi="Calibri"/>
                <w:b/>
                <w:i w:val="0"/>
                <w:color w:val="FFFFFF"/>
                <w:sz w:val="20"/>
              </w:rPr>
              <w:t>Focus</w:t>
            </w:r>
          </w:p>
        </w:tc>
        <w:tc>
          <w:tcPr>
            <w:tcW w:type="dxa" w:w="2266"/>
            <w:shd w:val="clear" w:color="auto" w:fill="145f34"/>
          </w:tcPr>
          <w:p>
            <w:r>
              <w:rPr>
                <w:rFonts w:ascii="Calibri" w:hAnsi="Calibri"/>
                <w:b/>
                <w:i w:val="0"/>
                <w:color w:val="FFFFFF"/>
                <w:sz w:val="20"/>
              </w:rPr>
              <w:t>Timeline</w:t>
            </w:r>
          </w:p>
        </w:tc>
        <w:tc>
          <w:tcPr>
            <w:tcW w:type="dxa" w:w="2266"/>
            <w:shd w:val="clear" w:color="auto" w:fill="145f34"/>
          </w:tcPr>
          <w:p>
            <w:r>
              <w:rPr>
                <w:rFonts w:ascii="Calibri" w:hAnsi="Calibri"/>
                <w:b/>
                <w:i w:val="0"/>
                <w:color w:val="FFFFFF"/>
                <w:sz w:val="20"/>
              </w:rPr>
              <w:t>Est. Cost</w:t>
            </w:r>
          </w:p>
        </w:tc>
      </w:tr>
      <w:tr>
        <w:tc>
          <w:tcPr>
            <w:tcW w:type="dxa" w:w="2266"/>
          </w:tcPr>
          <w:p>
            <w:r>
              <w:rPr>
                <w:rFonts w:ascii="Calibri" w:hAnsi="Calibri"/>
                <w:b/>
                <w:i w:val="0"/>
                <w:color w:val="145F34"/>
                <w:sz w:val="20"/>
              </w:rPr>
              <w:t>Phase 1</w:t>
            </w:r>
          </w:p>
        </w:tc>
        <w:tc>
          <w:tcPr>
            <w:tcW w:type="dxa" w:w="2266"/>
          </w:tcPr>
          <w:p>
            <w:r>
              <w:rPr>
                <w:rFonts w:ascii="Calibri" w:hAnsi="Calibri"/>
                <w:b w:val="0"/>
                <w:i w:val="0"/>
                <w:color w:val="1A2E1A"/>
                <w:sz w:val="20"/>
              </w:rPr>
              <w:t>Product Validation &amp; Data Accuracy</w:t>
            </w:r>
          </w:p>
        </w:tc>
        <w:tc>
          <w:tcPr>
            <w:tcW w:type="dxa" w:w="2266"/>
          </w:tcPr>
          <w:p>
            <w:r>
              <w:rPr>
                <w:rFonts w:ascii="Calibri" w:hAnsi="Calibri"/>
                <w:b w:val="0"/>
                <w:i w:val="0"/>
                <w:color w:val="1A2E1A"/>
                <w:sz w:val="20"/>
              </w:rPr>
              <w:t>4-6 weeks</w:t>
            </w:r>
          </w:p>
        </w:tc>
        <w:tc>
          <w:tcPr>
            <w:tcW w:type="dxa" w:w="2266"/>
          </w:tcPr>
          <w:p>
            <w:r>
              <w:rPr>
                <w:rFonts w:ascii="Calibri" w:hAnsi="Calibri"/>
                <w:b w:val="0"/>
                <w:i w:val="0"/>
                <w:color w:val="1A2E1A"/>
                <w:sz w:val="20"/>
              </w:rPr>
              <w:t>0 EUR</w:t>
            </w:r>
          </w:p>
        </w:tc>
      </w:tr>
      <w:tr>
        <w:tc>
          <w:tcPr>
            <w:tcW w:type="dxa" w:w="2266"/>
          </w:tcPr>
          <w:p>
            <w:r>
              <w:rPr>
                <w:rFonts w:ascii="Calibri" w:hAnsi="Calibri"/>
                <w:b/>
                <w:i w:val="0"/>
                <w:color w:val="145F34"/>
                <w:sz w:val="20"/>
              </w:rPr>
              <w:t>Phase 2</w:t>
            </w:r>
          </w:p>
        </w:tc>
        <w:tc>
          <w:tcPr>
            <w:tcW w:type="dxa" w:w="2266"/>
          </w:tcPr>
          <w:p>
            <w:r>
              <w:rPr>
                <w:rFonts w:ascii="Calibri" w:hAnsi="Calibri"/>
                <w:b w:val="0"/>
                <w:i w:val="0"/>
                <w:color w:val="1A2E1A"/>
                <w:sz w:val="20"/>
              </w:rPr>
              <w:t>Legal Employment Compliance (Ideematec)</w:t>
            </w:r>
          </w:p>
        </w:tc>
        <w:tc>
          <w:tcPr>
            <w:tcW w:type="dxa" w:w="2266"/>
          </w:tcPr>
          <w:p>
            <w:r>
              <w:rPr>
                <w:rFonts w:ascii="Calibri" w:hAnsi="Calibri"/>
                <w:b w:val="0"/>
                <w:i w:val="0"/>
                <w:color w:val="1A2E1A"/>
                <w:sz w:val="20"/>
              </w:rPr>
              <w:t>1-2 weeks</w:t>
            </w:r>
          </w:p>
        </w:tc>
        <w:tc>
          <w:tcPr>
            <w:tcW w:type="dxa" w:w="2266"/>
          </w:tcPr>
          <w:p>
            <w:r>
              <w:rPr>
                <w:rFonts w:ascii="Calibri" w:hAnsi="Calibri"/>
                <w:b w:val="0"/>
                <w:i w:val="0"/>
                <w:color w:val="1A2E1A"/>
                <w:sz w:val="20"/>
              </w:rPr>
              <w:t>300-600 EUR</w:t>
            </w:r>
          </w:p>
        </w:tc>
      </w:tr>
      <w:tr>
        <w:tc>
          <w:tcPr>
            <w:tcW w:type="dxa" w:w="2266"/>
          </w:tcPr>
          <w:p>
            <w:r>
              <w:rPr>
                <w:rFonts w:ascii="Calibri" w:hAnsi="Calibri"/>
                <w:b/>
                <w:i w:val="0"/>
                <w:color w:val="145F34"/>
                <w:sz w:val="20"/>
              </w:rPr>
              <w:t>Phase 3</w:t>
            </w:r>
          </w:p>
        </w:tc>
        <w:tc>
          <w:tcPr>
            <w:tcW w:type="dxa" w:w="2266"/>
          </w:tcPr>
          <w:p>
            <w:r>
              <w:rPr>
                <w:rFonts w:ascii="Calibri" w:hAnsi="Calibri"/>
                <w:b w:val="0"/>
                <w:i w:val="0"/>
                <w:color w:val="1A2E1A"/>
                <w:sz w:val="20"/>
              </w:rPr>
              <w:t>Company Formation -- UG (haftungsbeschrankt)</w:t>
            </w:r>
          </w:p>
        </w:tc>
        <w:tc>
          <w:tcPr>
            <w:tcW w:type="dxa" w:w="2266"/>
          </w:tcPr>
          <w:p>
            <w:r>
              <w:rPr>
                <w:rFonts w:ascii="Calibri" w:hAnsi="Calibri"/>
                <w:b w:val="0"/>
                <w:i w:val="0"/>
                <w:color w:val="1A2E1A"/>
                <w:sz w:val="20"/>
              </w:rPr>
              <w:t>3-6 weeks</w:t>
            </w:r>
          </w:p>
        </w:tc>
        <w:tc>
          <w:tcPr>
            <w:tcW w:type="dxa" w:w="2266"/>
          </w:tcPr>
          <w:p>
            <w:r>
              <w:rPr>
                <w:rFonts w:ascii="Calibri" w:hAnsi="Calibri"/>
                <w:b w:val="0"/>
                <w:i w:val="0"/>
                <w:color w:val="1A2E1A"/>
                <w:sz w:val="20"/>
              </w:rPr>
              <w:t>400-800 EUR</w:t>
            </w:r>
          </w:p>
        </w:tc>
      </w:tr>
      <w:tr>
        <w:tc>
          <w:tcPr>
            <w:tcW w:type="dxa" w:w="2266"/>
          </w:tcPr>
          <w:p>
            <w:r>
              <w:rPr>
                <w:rFonts w:ascii="Calibri" w:hAnsi="Calibri"/>
                <w:b/>
                <w:i w:val="0"/>
                <w:color w:val="145F34"/>
                <w:sz w:val="20"/>
              </w:rPr>
              <w:t>Phase 4</w:t>
            </w:r>
          </w:p>
        </w:tc>
        <w:tc>
          <w:tcPr>
            <w:tcW w:type="dxa" w:w="2266"/>
          </w:tcPr>
          <w:p>
            <w:r>
              <w:rPr>
                <w:rFonts w:ascii="Calibri" w:hAnsi="Calibri"/>
                <w:b w:val="0"/>
                <w:i w:val="0"/>
                <w:color w:val="1A2E1A"/>
                <w:sz w:val="20"/>
              </w:rPr>
              <w:t>Payment Infrastructure (Stripe)</w:t>
            </w:r>
          </w:p>
        </w:tc>
        <w:tc>
          <w:tcPr>
            <w:tcW w:type="dxa" w:w="2266"/>
          </w:tcPr>
          <w:p>
            <w:r>
              <w:rPr>
                <w:rFonts w:ascii="Calibri" w:hAnsi="Calibri"/>
                <w:b w:val="0"/>
                <w:i w:val="0"/>
                <w:color w:val="1A2E1A"/>
                <w:sz w:val="20"/>
              </w:rPr>
              <w:t>1-2 weeks</w:t>
            </w:r>
          </w:p>
        </w:tc>
        <w:tc>
          <w:tcPr>
            <w:tcW w:type="dxa" w:w="2266"/>
          </w:tcPr>
          <w:p>
            <w:r>
              <w:rPr>
                <w:rFonts w:ascii="Calibri" w:hAnsi="Calibri"/>
                <w:b w:val="0"/>
                <w:i w:val="0"/>
                <w:color w:val="1A2E1A"/>
                <w:sz w:val="20"/>
              </w:rPr>
              <w:t>0 EUR setup</w:t>
            </w:r>
          </w:p>
        </w:tc>
      </w:tr>
      <w:tr>
        <w:tc>
          <w:tcPr>
            <w:tcW w:type="dxa" w:w="2266"/>
          </w:tcPr>
          <w:p>
            <w:r>
              <w:rPr>
                <w:rFonts w:ascii="Calibri" w:hAnsi="Calibri"/>
                <w:b/>
                <w:i w:val="0"/>
                <w:color w:val="145F34"/>
                <w:sz w:val="20"/>
              </w:rPr>
              <w:t>Phase 5</w:t>
            </w:r>
          </w:p>
        </w:tc>
        <w:tc>
          <w:tcPr>
            <w:tcW w:type="dxa" w:w="2266"/>
          </w:tcPr>
          <w:p>
            <w:r>
              <w:rPr>
                <w:rFonts w:ascii="Calibri" w:hAnsi="Calibri"/>
                <w:b w:val="0"/>
                <w:i w:val="0"/>
                <w:color w:val="1A2E1A"/>
                <w:sz w:val="20"/>
              </w:rPr>
              <w:t>Legal Documents &amp; GDPR Compliance</w:t>
            </w:r>
          </w:p>
        </w:tc>
        <w:tc>
          <w:tcPr>
            <w:tcW w:type="dxa" w:w="2266"/>
          </w:tcPr>
          <w:p>
            <w:r>
              <w:rPr>
                <w:rFonts w:ascii="Calibri" w:hAnsi="Calibri"/>
                <w:b w:val="0"/>
                <w:i w:val="0"/>
                <w:color w:val="1A2E1A"/>
                <w:sz w:val="20"/>
              </w:rPr>
              <w:t>2-3 weeks</w:t>
            </w:r>
          </w:p>
        </w:tc>
        <w:tc>
          <w:tcPr>
            <w:tcW w:type="dxa" w:w="2266"/>
          </w:tcPr>
          <w:p>
            <w:r>
              <w:rPr>
                <w:rFonts w:ascii="Calibri" w:hAnsi="Calibri"/>
                <w:b w:val="0"/>
                <w:i w:val="0"/>
                <w:color w:val="1A2E1A"/>
                <w:sz w:val="20"/>
              </w:rPr>
              <w:t>500-2,000 EUR</w:t>
            </w:r>
          </w:p>
        </w:tc>
      </w:tr>
      <w:tr>
        <w:tc>
          <w:tcPr>
            <w:tcW w:type="dxa" w:w="2266"/>
          </w:tcPr>
          <w:p>
            <w:r>
              <w:rPr>
                <w:rFonts w:ascii="Calibri" w:hAnsi="Calibri"/>
                <w:b/>
                <w:i w:val="0"/>
                <w:color w:val="145F34"/>
                <w:sz w:val="20"/>
              </w:rPr>
              <w:t>Phase 6</w:t>
            </w:r>
          </w:p>
        </w:tc>
        <w:tc>
          <w:tcPr>
            <w:tcW w:type="dxa" w:w="2266"/>
          </w:tcPr>
          <w:p>
            <w:r>
              <w:rPr>
                <w:rFonts w:ascii="Calibri" w:hAnsi="Calibri"/>
                <w:b w:val="0"/>
                <w:i w:val="0"/>
                <w:color w:val="1A2E1A"/>
                <w:sz w:val="20"/>
              </w:rPr>
              <w:t>Launch &amp; Service Obligation Framework</w:t>
            </w:r>
          </w:p>
        </w:tc>
        <w:tc>
          <w:tcPr>
            <w:tcW w:type="dxa" w:w="2266"/>
          </w:tcPr>
          <w:p>
            <w:r>
              <w:rPr>
                <w:rFonts w:ascii="Calibri" w:hAnsi="Calibri"/>
                <w:b w:val="0"/>
                <w:i w:val="0"/>
                <w:color w:val="1A2E1A"/>
                <w:sz w:val="20"/>
              </w:rPr>
              <w:t>Ongoing</w:t>
            </w:r>
          </w:p>
        </w:tc>
        <w:tc>
          <w:tcPr>
            <w:tcW w:type="dxa" w:w="2266"/>
          </w:tcPr>
          <w:p>
            <w:r>
              <w:rPr>
                <w:rFonts w:ascii="Calibri" w:hAnsi="Calibri"/>
                <w:b w:val="0"/>
                <w:i w:val="0"/>
                <w:color w:val="1A2E1A"/>
                <w:sz w:val="20"/>
              </w:rPr>
              <w:t>Variable</w:t>
            </w:r>
          </w:p>
        </w:tc>
      </w:tr>
    </w:tbl>
    <w:p>
      <w:pPr>
        <w:spacing w:after="240"/>
      </w:pPr>
    </w:p>
    <w:p>
      <w:r>
        <w:br w:type="page"/>
      </w:r>
    </w:p>
    <w:p>
      <w:pPr>
        <w:spacing w:before="320" w:after="120"/>
        <w:pBdr>
          <w:bottom w:val="single" w:sz="6" w:space="4" w:color="1d9e52"/>
        </w:pBdr>
      </w:pPr>
      <w:r>
        <w:rPr>
          <w:rFonts w:ascii="Calibri" w:hAnsi="Calibri"/>
          <w:b/>
          <w:i w:val="0"/>
          <w:color w:val="145F34"/>
          <w:sz w:val="30"/>
        </w:rPr>
        <w:t>Phase 1 -- Product Validation &amp; Data Accuracy</w:t>
      </w:r>
    </w:p>
    <w:p>
      <w:pPr>
        <w:shd w:val="clear" w:color="auto" w:fill="E8F5EE"/>
        <w:spacing w:before="80" w:after="200"/>
        <w:ind w:left="227" w:right="227"/>
      </w:pPr>
      <w:r>
        <w:rPr>
          <w:rFonts w:ascii="Calibri" w:hAnsi="Calibri"/>
          <w:b w:val="0"/>
          <w:i/>
          <w:color w:val="1A2E1A"/>
          <w:sz w:val="20"/>
        </w:rPr>
        <w:t>Timeline: 4-6 weeks  |  Cost: 0 EUR  |  Do this before anything else</w:t>
      </w:r>
    </w:p>
    <w:p>
      <w:pPr>
        <w:spacing w:after="100"/>
      </w:pPr>
      <w:r>
        <w:rPr>
          <w:rFonts w:ascii="Calibri" w:hAnsi="Calibri"/>
          <w:b w:val="0"/>
          <w:i w:val="0"/>
          <w:color w:val="1A2E1A"/>
          <w:sz w:val="22"/>
        </w:rPr>
        <w:t>Before charging anyone money, your tool must be accurate. One wrong irradiation figure on a bankable solar project can cause a developer serious financial loss -- and in a small industry, reputation damage travels fast. You have a major advantage: you are a solar engineer yourself. Use that rigorously.</w:t>
      </w:r>
    </w:p>
    <w:p>
      <w:pPr>
        <w:spacing w:before="200" w:after="60"/>
      </w:pPr>
      <w:r>
        <w:rPr>
          <w:rFonts w:ascii="Calibri" w:hAnsi="Calibri"/>
          <w:b/>
          <w:i w:val="0"/>
          <w:color w:val="1A2E1A"/>
          <w:sz w:val="24"/>
        </w:rPr>
        <w:t>1.1 SiteIQ Validation</w:t>
      </w:r>
    </w:p>
    <w:p>
      <w:pPr>
        <w:pStyle w:val="ListBullet"/>
        <w:spacing w:after="60"/>
      </w:pPr>
      <w:r>
        <w:rPr>
          <w:rFonts w:ascii="Calibri" w:hAnsi="Calibri"/>
          <w:b/>
          <w:i w:val="0"/>
          <w:color w:val="145F34"/>
          <w:sz w:val="22"/>
        </w:rPr>
        <w:t xml:space="preserve">Solar yield:  </w:t>
      </w:r>
      <w:r>
        <w:rPr>
          <w:rFonts w:ascii="Calibri" w:hAnsi="Calibri"/>
          <w:b w:val="0"/>
          <w:i w:val="0"/>
          <w:color w:val="1A2E1A"/>
          <w:sz w:val="22"/>
        </w:rPr>
        <w:t>Run 20+ real project coordinates you know from your Ideematec work through SiteIQ. Compare PVGIS outputs against PVsyst results for the same sites.</w:t>
      </w:r>
    </w:p>
    <w:p>
      <w:pPr>
        <w:pStyle w:val="ListBullet"/>
        <w:spacing w:after="60"/>
      </w:pPr>
      <w:r>
        <w:rPr>
          <w:rFonts w:ascii="Calibri" w:hAnsi="Calibri"/>
          <w:b/>
          <w:i w:val="0"/>
          <w:color w:val="145F34"/>
          <w:sz w:val="22"/>
        </w:rPr>
        <w:t xml:space="preserve">Tilt angles:  </w:t>
      </w:r>
      <w:r>
        <w:rPr>
          <w:rFonts w:ascii="Calibri" w:hAnsi="Calibri"/>
          <w:b w:val="0"/>
          <w:i w:val="0"/>
          <w:color w:val="1A2E1A"/>
          <w:sz w:val="22"/>
        </w:rPr>
        <w:t>Verify optimal tilt angle matches PVGIS web interface for same coordinates.</w:t>
      </w:r>
    </w:p>
    <w:p>
      <w:pPr>
        <w:pStyle w:val="ListBullet"/>
        <w:spacing w:after="60"/>
      </w:pPr>
      <w:r>
        <w:rPr>
          <w:rFonts w:ascii="Calibri" w:hAnsi="Calibri"/>
          <w:b/>
          <w:i w:val="0"/>
          <w:color w:val="145F34"/>
          <w:sz w:val="22"/>
        </w:rPr>
        <w:t xml:space="preserve">Slope assessment:  </w:t>
      </w:r>
      <w:r>
        <w:rPr>
          <w:rFonts w:ascii="Calibri" w:hAnsi="Calibri"/>
          <w:b w:val="0"/>
          <w:i w:val="0"/>
          <w:color w:val="1A2E1A"/>
          <w:sz w:val="22"/>
        </w:rPr>
        <w:t>Cross-check slope rating against Google Earth terrain profile and real survey data.</w:t>
      </w:r>
    </w:p>
    <w:p>
      <w:pPr>
        <w:pStyle w:val="ListBullet"/>
        <w:spacing w:after="60"/>
      </w:pPr>
      <w:r>
        <w:rPr>
          <w:rFonts w:ascii="Calibri" w:hAnsi="Calibri"/>
          <w:b/>
          <w:i w:val="0"/>
          <w:color w:val="145F34"/>
          <w:sz w:val="22"/>
        </w:rPr>
        <w:t xml:space="preserve">Regulatory:  </w:t>
      </w:r>
      <w:r>
        <w:rPr>
          <w:rFonts w:ascii="Calibri" w:hAnsi="Calibri"/>
          <w:b w:val="0"/>
          <w:i w:val="0"/>
          <w:color w:val="1A2E1A"/>
          <w:sz w:val="22"/>
        </w:rPr>
        <w:t>Test regulatory guidance for all 14+ countries. Compare against actual permit requirements.</w:t>
      </w:r>
    </w:p>
    <w:p>
      <w:pPr>
        <w:pStyle w:val="ListBullet"/>
        <w:spacing w:after="60"/>
      </w:pPr>
      <w:r>
        <w:rPr>
          <w:rFonts w:ascii="Calibri" w:hAnsi="Calibri"/>
          <w:b/>
          <w:i w:val="0"/>
          <w:color w:val="145F34"/>
          <w:sz w:val="22"/>
        </w:rPr>
        <w:t xml:space="preserve">PDF reports:  </w:t>
      </w:r>
      <w:r>
        <w:rPr>
          <w:rFonts w:ascii="Calibri" w:hAnsi="Calibri"/>
          <w:b w:val="0"/>
          <w:i w:val="0"/>
          <w:color w:val="1A2E1A"/>
          <w:sz w:val="22"/>
        </w:rPr>
        <w:t>Open every generated PDF. Check every number, unit, decimal place, and label.</w:t>
      </w:r>
    </w:p>
    <w:p>
      <w:pPr>
        <w:pStyle w:val="ListBullet"/>
        <w:spacing w:after="60"/>
      </w:pPr>
      <w:r>
        <w:rPr>
          <w:rFonts w:ascii="Calibri" w:hAnsi="Calibri"/>
          <w:b/>
          <w:i w:val="0"/>
          <w:color w:val="145F34"/>
          <w:sz w:val="22"/>
        </w:rPr>
        <w:t xml:space="preserve">Edge cases:  </w:t>
      </w:r>
      <w:r>
        <w:rPr>
          <w:rFonts w:ascii="Calibri" w:hAnsi="Calibri"/>
          <w:b w:val="0"/>
          <w:i w:val="0"/>
          <w:color w:val="1A2E1A"/>
          <w:sz w:val="22"/>
        </w:rPr>
        <w:t>Test edge cases: coastal sites, alpine terrain, sites at dataset boundaries (34N / 72N lat).</w:t>
      </w:r>
    </w:p>
    <w:p>
      <w:pPr>
        <w:spacing w:before="200" w:after="60"/>
      </w:pPr>
      <w:r>
        <w:rPr>
          <w:rFonts w:ascii="Calibri" w:hAnsi="Calibri"/>
          <w:b/>
          <w:i w:val="0"/>
          <w:color w:val="1A2E1A"/>
          <w:sz w:val="24"/>
        </w:rPr>
        <w:t>1.2 TopoIQ Validation</w:t>
      </w:r>
    </w:p>
    <w:p>
      <w:pPr>
        <w:pStyle w:val="ListBullet"/>
        <w:spacing w:after="60"/>
      </w:pPr>
      <w:r>
        <w:rPr>
          <w:rFonts w:ascii="Calibri" w:hAnsi="Calibri"/>
          <w:b/>
          <w:i w:val="0"/>
          <w:color w:val="145F34"/>
          <w:sz w:val="22"/>
        </w:rPr>
        <w:t xml:space="preserve">Elevation:  </w:t>
      </w:r>
      <w:r>
        <w:rPr>
          <w:rFonts w:ascii="Calibri" w:hAnsi="Calibri"/>
          <w:b w:val="0"/>
          <w:i w:val="0"/>
          <w:color w:val="1A2E1A"/>
          <w:sz w:val="22"/>
        </w:rPr>
        <w:t>Compare eudem25m elevation profiles against real LiDAR or survey data for 5+ known sites.</w:t>
      </w:r>
    </w:p>
    <w:p>
      <w:pPr>
        <w:pStyle w:val="ListBullet"/>
        <w:spacing w:after="60"/>
      </w:pPr>
      <w:r>
        <w:rPr>
          <w:rFonts w:ascii="Calibri" w:hAnsi="Calibri"/>
          <w:b/>
          <w:i w:val="0"/>
          <w:color w:val="145F34"/>
          <w:sz w:val="22"/>
        </w:rPr>
        <w:t xml:space="preserve">DXF export:  </w:t>
      </w:r>
      <w:r>
        <w:rPr>
          <w:rFonts w:ascii="Calibri" w:hAnsi="Calibri"/>
          <w:b w:val="0"/>
          <w:i w:val="0"/>
          <w:color w:val="1A2E1A"/>
          <w:sz w:val="22"/>
        </w:rPr>
        <w:t>Export DXF and open in AutoCAD and Civil 3D. Verify coordinate system, scale, and units.</w:t>
      </w:r>
    </w:p>
    <w:p>
      <w:pPr>
        <w:pStyle w:val="ListBullet"/>
        <w:spacing w:after="60"/>
      </w:pPr>
      <w:r>
        <w:rPr>
          <w:rFonts w:ascii="Calibri" w:hAnsi="Calibri"/>
          <w:b/>
          <w:i w:val="0"/>
          <w:color w:val="145F34"/>
          <w:sz w:val="22"/>
        </w:rPr>
        <w:t xml:space="preserve">Slopes:  </w:t>
      </w:r>
      <w:r>
        <w:rPr>
          <w:rFonts w:ascii="Calibri" w:hAnsi="Calibri"/>
          <w:b w:val="0"/>
          <w:i w:val="0"/>
          <w:color w:val="1A2E1A"/>
          <w:sz w:val="22"/>
        </w:rPr>
        <w:t>Verify slope colormaps match IEC/PVsyst thresholds for tracker vs. fixed-tilt.</w:t>
      </w:r>
    </w:p>
    <w:p>
      <w:pPr>
        <w:pStyle w:val="ListBullet"/>
        <w:spacing w:after="60"/>
      </w:pPr>
      <w:r>
        <w:rPr>
          <w:rFonts w:ascii="Calibri" w:hAnsi="Calibri"/>
          <w:b/>
          <w:i w:val="0"/>
          <w:color w:val="145F34"/>
          <w:sz w:val="22"/>
        </w:rPr>
        <w:t xml:space="preserve">Non-EU sites:  </w:t>
      </w:r>
      <w:r>
        <w:rPr>
          <w:rFonts w:ascii="Calibri" w:hAnsi="Calibri"/>
          <w:b w:val="0"/>
          <w:i w:val="0"/>
          <w:color w:val="1A2E1A"/>
          <w:sz w:val="22"/>
        </w:rPr>
        <w:t>Run sites in India, Australia, and USA -- verify srtm30m dataset switching logic.</w:t>
      </w:r>
    </w:p>
    <w:p>
      <w:pPr>
        <w:spacing w:before="200" w:after="60"/>
      </w:pPr>
      <w:r>
        <w:rPr>
          <w:rFonts w:ascii="Calibri" w:hAnsi="Calibri"/>
          <w:b/>
          <w:i w:val="0"/>
          <w:color w:val="1A2E1A"/>
          <w:sz w:val="24"/>
        </w:rPr>
        <w:t>1.3 Blind Testing Protocol</w:t>
      </w:r>
    </w:p>
    <w:p>
      <w:pPr>
        <w:spacing w:after="100"/>
      </w:pPr>
      <w:r>
        <w:rPr>
          <w:rFonts w:ascii="Calibri" w:hAnsi="Calibri"/>
          <w:b w:val="0"/>
          <w:i w:val="0"/>
          <w:color w:val="1A2E1A"/>
          <w:sz w:val="22"/>
        </w:rPr>
        <w:t>Ask 2-3 solar engineer colleagues (not at Ideematec) to test the tool blind:</w:t>
      </w:r>
    </w:p>
    <w:p>
      <w:pPr>
        <w:pStyle w:val="ListBullet"/>
        <w:spacing w:after="60"/>
      </w:pPr>
      <w:r>
        <w:rPr>
          <w:rFonts w:ascii="Calibri" w:hAnsi="Calibri"/>
          <w:b w:val="0"/>
          <w:i w:val="0"/>
          <w:color w:val="1A2E1A"/>
          <w:sz w:val="22"/>
        </w:rPr>
        <w:t>Give them 3-5 real site coordinates they know independently.</w:t>
      </w:r>
    </w:p>
    <w:p>
      <w:pPr>
        <w:pStyle w:val="ListBullet"/>
        <w:spacing w:after="60"/>
      </w:pPr>
      <w:r>
        <w:rPr>
          <w:rFonts w:ascii="Calibri" w:hAnsi="Calibri"/>
          <w:b w:val="0"/>
          <w:i w:val="0"/>
          <w:color w:val="1A2E1A"/>
          <w:sz w:val="22"/>
        </w:rPr>
        <w:t>Ask them to compare SiteIQ output against their own PVsyst/PVGIS analysis.</w:t>
      </w:r>
    </w:p>
    <w:p>
      <w:pPr>
        <w:pStyle w:val="ListBullet"/>
        <w:spacing w:after="60"/>
      </w:pPr>
      <w:r>
        <w:rPr>
          <w:rFonts w:ascii="Calibri" w:hAnsi="Calibri"/>
          <w:b w:val="0"/>
          <w:i w:val="0"/>
          <w:color w:val="1A2E1A"/>
          <w:sz w:val="22"/>
        </w:rPr>
        <w:t>Collect written feedback. Document every discrepancy found.</w:t>
      </w:r>
    </w:p>
    <w:p>
      <w:pPr>
        <w:pStyle w:val="ListBullet"/>
        <w:spacing w:after="60"/>
      </w:pPr>
      <w:r>
        <w:rPr>
          <w:rFonts w:ascii="Calibri" w:hAnsi="Calibri"/>
          <w:b w:val="0"/>
          <w:i w:val="0"/>
          <w:color w:val="1A2E1A"/>
          <w:sz w:val="22"/>
        </w:rPr>
        <w:t>Fix all issues before proceeding to Phase 2.</w:t>
      </w:r>
    </w:p>
    <w:p>
      <w:pPr>
        <w:shd w:val="clear" w:color="auto" w:fill="E8F5EE"/>
        <w:spacing w:before="80" w:after="200"/>
        <w:ind w:left="227" w:right="227"/>
      </w:pPr>
      <w:r>
        <w:rPr>
          <w:rFonts w:ascii="Calibri" w:hAnsi="Calibri"/>
          <w:b w:val="0"/>
          <w:i/>
          <w:color w:val="1A2E1A"/>
          <w:sz w:val="20"/>
        </w:rPr>
        <w:t>Document test results in a spreadsheet. This becomes your accuracy baseline if a customer ever disputes a result -- demonstrating professional diligence.</w:t>
      </w:r>
    </w:p>
    <w:p>
      <w:r>
        <w:br w:type="page"/>
      </w:r>
    </w:p>
    <w:p>
      <w:pPr>
        <w:spacing w:before="320" w:after="120"/>
        <w:pBdr>
          <w:bottom w:val="single" w:sz="6" w:space="4" w:color="1d9e52"/>
        </w:pBdr>
      </w:pPr>
      <w:r>
        <w:rPr>
          <w:rFonts w:ascii="Calibri" w:hAnsi="Calibri"/>
          <w:b/>
          <w:i w:val="0"/>
          <w:color w:val="145F34"/>
          <w:sz w:val="30"/>
        </w:rPr>
        <w:t>Phase 2 -- Legal Employment Compliance (Ideematec)</w:t>
      </w:r>
    </w:p>
    <w:p>
      <w:pPr>
        <w:shd w:val="clear" w:color="auto" w:fill="FFF1EE"/>
        <w:spacing w:before="80" w:after="200"/>
        <w:ind w:left="227" w:right="227"/>
      </w:pPr>
      <w:r>
        <w:rPr>
          <w:rFonts w:ascii="Calibri" w:hAnsi="Calibri"/>
          <w:b w:val="0"/>
          <w:i/>
          <w:color w:val="E85D04"/>
          <w:sz w:val="20"/>
        </w:rPr>
        <w:t>Timeline: 1-2 weeks  |  Cost: 300-600 EUR (lawyer)  |  CRITICAL -- do not skip</w:t>
      </w:r>
    </w:p>
    <w:p>
      <w:pPr>
        <w:spacing w:after="100"/>
      </w:pPr>
      <w:r>
        <w:rPr>
          <w:rFonts w:ascii="Calibri" w:hAnsi="Calibri"/>
          <w:b w:val="0"/>
          <w:i w:val="0"/>
          <w:color w:val="1A2E1A"/>
          <w:sz w:val="22"/>
        </w:rPr>
        <w:t>You are a full-time employee at Ideematec GmbH. Building and commercialising a SaaS product as a side business creates potential legal conflicts that must be resolved BEFORE you take your first paying customer.</w:t>
      </w:r>
    </w:p>
    <w:p>
      <w:pPr>
        <w:spacing w:before="200" w:after="60"/>
      </w:pPr>
      <w:r>
        <w:rPr>
          <w:rFonts w:ascii="Calibri" w:hAnsi="Calibri"/>
          <w:b/>
          <w:i w:val="0"/>
          <w:color w:val="1A2E1A"/>
          <w:sz w:val="24"/>
        </w:rPr>
        <w:t>2.1 What to Check in Your Arbeitsvertrag</w:t>
      </w:r>
    </w:p>
    <w:p>
      <w:pPr>
        <w:pStyle w:val="ListBullet"/>
        <w:spacing w:after="60"/>
      </w:pPr>
      <w:r>
        <w:rPr>
          <w:rFonts w:ascii="Calibri" w:hAnsi="Calibri"/>
          <w:b/>
          <w:i w:val="0"/>
          <w:color w:val="145F34"/>
          <w:sz w:val="22"/>
        </w:rPr>
        <w:t xml:space="preserve">Non-compete:  </w:t>
      </w:r>
      <w:r>
        <w:rPr>
          <w:rFonts w:ascii="Calibri" w:hAnsi="Calibri"/>
          <w:b w:val="0"/>
          <w:i w:val="0"/>
          <w:color w:val="1A2E1A"/>
          <w:sz w:val="22"/>
        </w:rPr>
        <w:t>Wettbewerbsverbot (non-compete): prohibits building competing businesses during employment.</w:t>
      </w:r>
    </w:p>
    <w:p>
      <w:pPr>
        <w:pStyle w:val="ListBullet"/>
        <w:spacing w:after="60"/>
      </w:pPr>
      <w:r>
        <w:rPr>
          <w:rFonts w:ascii="Calibri" w:hAnsi="Calibri"/>
          <w:b/>
          <w:i w:val="0"/>
          <w:color w:val="145F34"/>
          <w:sz w:val="22"/>
        </w:rPr>
        <w:t xml:space="preserve">Secondary employment:  </w:t>
      </w:r>
      <w:r>
        <w:rPr>
          <w:rFonts w:ascii="Calibri" w:hAnsi="Calibri"/>
          <w:b w:val="0"/>
          <w:i w:val="0"/>
          <w:color w:val="1A2E1A"/>
          <w:sz w:val="22"/>
        </w:rPr>
        <w:t>Nebentaetigkeitsklausel: may require you to notify or get permission before any secondary business activity.</w:t>
      </w:r>
    </w:p>
    <w:p>
      <w:pPr>
        <w:pStyle w:val="ListBullet"/>
        <w:spacing w:after="60"/>
      </w:pPr>
      <w:r>
        <w:rPr>
          <w:rFonts w:ascii="Calibri" w:hAnsi="Calibri"/>
          <w:b/>
          <w:i w:val="0"/>
          <w:color w:val="145F34"/>
          <w:sz w:val="22"/>
        </w:rPr>
        <w:t xml:space="preserve">IP assignment:  </w:t>
      </w:r>
      <w:r>
        <w:rPr>
          <w:rFonts w:ascii="Calibri" w:hAnsi="Calibri"/>
          <w:b w:val="0"/>
          <w:i w:val="0"/>
          <w:color w:val="1A2E1A"/>
          <w:sz w:val="22"/>
        </w:rPr>
        <w:t>IP ownership clauses: some contracts assign software IP created by the employee to the employer, especially if related to employer's field.</w:t>
      </w:r>
    </w:p>
    <w:p>
      <w:pPr>
        <w:pStyle w:val="ListBullet"/>
        <w:spacing w:after="60"/>
      </w:pPr>
      <w:r>
        <w:rPr>
          <w:rFonts w:ascii="Calibri" w:hAnsi="Calibri"/>
          <w:b/>
          <w:i w:val="0"/>
          <w:color w:val="145F34"/>
          <w:sz w:val="22"/>
        </w:rPr>
        <w:t xml:space="preserve">Confidentiality:  </w:t>
      </w:r>
      <w:r>
        <w:rPr>
          <w:rFonts w:ascii="Calibri" w:hAnsi="Calibri"/>
          <w:b w:val="0"/>
          <w:i w:val="0"/>
          <w:color w:val="1A2E1A"/>
          <w:sz w:val="22"/>
        </w:rPr>
        <w:t>Verschwiegenheitspflicht (confidentiality): ensure no proprietary Ideematec data or methodologies appear in your tool.</w:t>
      </w:r>
    </w:p>
    <w:p>
      <w:pPr>
        <w:spacing w:before="200" w:after="60"/>
      </w:pPr>
      <w:r>
        <w:rPr>
          <w:rFonts w:ascii="Calibri" w:hAnsi="Calibri"/>
          <w:b/>
          <w:i w:val="0"/>
          <w:color w:val="1A2E1A"/>
          <w:sz w:val="24"/>
        </w:rPr>
        <w:t>2.2 The Disclosure Decision</w:t>
      </w:r>
    </w:p>
    <w:p>
      <w:pPr>
        <w:pStyle w:val="ListBullet"/>
        <w:spacing w:after="60"/>
      </w:pPr>
      <w:r>
        <w:rPr>
          <w:rFonts w:ascii="Calibri" w:hAnsi="Calibri"/>
          <w:b/>
          <w:i w:val="0"/>
          <w:color w:val="145F34"/>
          <w:sz w:val="22"/>
        </w:rPr>
        <w:t xml:space="preserve">Path A:  </w:t>
      </w:r>
      <w:r>
        <w:rPr>
          <w:rFonts w:ascii="Calibri" w:hAnsi="Calibri"/>
          <w:b w:val="0"/>
          <w:i w:val="0"/>
          <w:color w:val="1A2E1A"/>
          <w:sz w:val="22"/>
        </w:rPr>
        <w:t>Path A -- Disclose (if required by contract): Write a brief professional letter to HR. Describe PVMath as 'a globally-targeted B2B SaaS tool for EPCs and developers' -- not a competitor to Ideematec's tracker hardware business. Emphasise no company resources or working hours are used.</w:t>
      </w:r>
    </w:p>
    <w:p>
      <w:pPr>
        <w:pStyle w:val="ListBullet"/>
        <w:spacing w:after="60"/>
      </w:pPr>
      <w:r>
        <w:rPr>
          <w:rFonts w:ascii="Calibri" w:hAnsi="Calibri"/>
          <w:b/>
          <w:i w:val="0"/>
          <w:color w:val="145F34"/>
          <w:sz w:val="22"/>
        </w:rPr>
        <w:t xml:space="preserve">Path B:  </w:t>
      </w:r>
      <w:r>
        <w:rPr>
          <w:rFonts w:ascii="Calibri" w:hAnsi="Calibri"/>
          <w:b w:val="0"/>
          <w:i w:val="0"/>
          <w:color w:val="1A2E1A"/>
          <w:sz w:val="22"/>
        </w:rPr>
        <w:t>Path B -- No disclosure (if contract is silent and markets are clearly different): Proceed without disclosure. Still ensure zero use of company time, data, or IP.</w:t>
      </w:r>
    </w:p>
    <w:p>
      <w:pPr>
        <w:shd w:val="clear" w:color="auto" w:fill="E8F5EE"/>
        <w:spacing w:before="80" w:after="200"/>
        <w:ind w:left="227" w:right="227"/>
      </w:pPr>
      <w:r>
        <w:rPr>
          <w:rFonts w:ascii="Calibri" w:hAnsi="Calibri"/>
          <w:b w:val="0"/>
          <w:i/>
          <w:color w:val="1A2E1A"/>
          <w:sz w:val="20"/>
        </w:rPr>
        <w:t>PVMath's positioning helps here: you sell software tools to EPCs worldwide; Ideematec sells physical tracker hardware and installation services. These are different market segments. Frame it this way if you disclose.</w:t>
      </w:r>
    </w:p>
    <w:p>
      <w:pPr>
        <w:spacing w:before="200" w:after="60"/>
      </w:pPr>
      <w:r>
        <w:rPr>
          <w:rFonts w:ascii="Calibri" w:hAnsi="Calibri"/>
          <w:b/>
          <w:i w:val="0"/>
          <w:color w:val="1A2E1A"/>
          <w:sz w:val="24"/>
        </w:rPr>
        <w:t>2.3 How to Write the Disclosure Letter</w:t>
      </w:r>
    </w:p>
    <w:p>
      <w:pPr>
        <w:pStyle w:val="ListNumber"/>
        <w:spacing w:after="60"/>
      </w:pPr>
      <w:r>
        <w:rPr>
          <w:rFonts w:ascii="Calibri" w:hAnsi="Calibri"/>
          <w:b w:val="0"/>
          <w:i w:val="0"/>
          <w:color w:val="1A2E1A"/>
          <w:sz w:val="22"/>
        </w:rPr>
        <w:t>Address it to your manager or HR in writing (email with read receipt, or letter).</w:t>
      </w:r>
    </w:p>
    <w:p>
      <w:pPr>
        <w:pStyle w:val="ListNumber"/>
        <w:spacing w:after="60"/>
      </w:pPr>
      <w:r>
        <w:rPr>
          <w:rFonts w:ascii="Calibri" w:hAnsi="Calibri"/>
          <w:b w:val="0"/>
          <w:i w:val="0"/>
          <w:color w:val="1A2E1A"/>
          <w:sz w:val="22"/>
        </w:rPr>
        <w:t>Describe PVMath as: 'a personal side project -- a web-based SaaS platform for solar site screening, terrain analysis, and yield estimation, targeted at global EPC firms and project developers.'</w:t>
      </w:r>
    </w:p>
    <w:p>
      <w:pPr>
        <w:pStyle w:val="ListNumber"/>
        <w:spacing w:after="60"/>
      </w:pPr>
      <w:r>
        <w:rPr>
          <w:rFonts w:ascii="Calibri" w:hAnsi="Calibri"/>
          <w:b w:val="0"/>
          <w:i w:val="0"/>
          <w:color w:val="1A2E1A"/>
          <w:sz w:val="22"/>
        </w:rPr>
        <w:t>State: 'No Ideematec resources, proprietary data, or working hours are used. All development takes place in personal time.'</w:t>
      </w:r>
    </w:p>
    <w:p>
      <w:pPr>
        <w:pStyle w:val="ListNumber"/>
        <w:spacing w:after="60"/>
      </w:pPr>
      <w:r>
        <w:rPr>
          <w:rFonts w:ascii="Calibri" w:hAnsi="Calibri"/>
          <w:b w:val="0"/>
          <w:i w:val="0"/>
          <w:color w:val="1A2E1A"/>
          <w:sz w:val="22"/>
        </w:rPr>
        <w:t>Request written acknowledgement. Keep a copy permanently.</w:t>
      </w:r>
    </w:p>
    <w:p>
      <w:pPr>
        <w:pStyle w:val="ListNumber"/>
        <w:spacing w:after="60"/>
      </w:pPr>
      <w:r>
        <w:rPr>
          <w:rFonts w:ascii="Calibri" w:hAnsi="Calibri"/>
          <w:b w:val="0"/>
          <w:i w:val="0"/>
          <w:color w:val="1A2E1A"/>
          <w:sz w:val="22"/>
        </w:rPr>
        <w:t>Do NOT use the word 'competitor' -- PVMath is not one.</w:t>
      </w:r>
    </w:p>
    <w:p>
      <w:pPr>
        <w:spacing w:before="200" w:after="60"/>
      </w:pPr>
      <w:r>
        <w:rPr>
          <w:rFonts w:ascii="Calibri" w:hAnsi="Calibri"/>
          <w:b/>
          <w:i w:val="0"/>
          <w:color w:val="1A2E1A"/>
          <w:sz w:val="24"/>
        </w:rPr>
        <w:t>2.4 Hire a Lawyer for This Step</w:t>
      </w:r>
    </w:p>
    <w:p>
      <w:pPr>
        <w:spacing w:after="100"/>
      </w:pPr>
      <w:r>
        <w:rPr>
          <w:rFonts w:ascii="Calibri" w:hAnsi="Calibri"/>
          <w:b w:val="0"/>
          <w:i w:val="0"/>
          <w:color w:val="1A2E1A"/>
          <w:sz w:val="22"/>
        </w:rPr>
        <w:t>Spend 300-600 EUR on a German Fachanwalt fuer Arbeitsrecht to review your contract and draft or review your disclosure letter. Search: 'Fachanwalt Arbeitsrecht Regensburg' or use anwalt.de. Initial consultation is typically 90-150 EUR.</w:t>
      </w:r>
    </w:p>
    <w:p>
      <w:r>
        <w:br w:type="page"/>
      </w:r>
    </w:p>
    <w:p>
      <w:pPr>
        <w:spacing w:before="320" w:after="120"/>
        <w:pBdr>
          <w:bottom w:val="single" w:sz="6" w:space="4" w:color="1d9e52"/>
        </w:pBdr>
      </w:pPr>
      <w:r>
        <w:rPr>
          <w:rFonts w:ascii="Calibri" w:hAnsi="Calibri"/>
          <w:b/>
          <w:i w:val="0"/>
          <w:color w:val="145F34"/>
          <w:sz w:val="30"/>
        </w:rPr>
        <w:t>Phase 3 -- Company Formation (UG haftungsbeschrankt)</w:t>
      </w:r>
    </w:p>
    <w:p>
      <w:pPr>
        <w:shd w:val="clear" w:color="auto" w:fill="E8F5EE"/>
        <w:spacing w:before="80" w:after="200"/>
        <w:ind w:left="227" w:right="227"/>
      </w:pPr>
      <w:r>
        <w:rPr>
          <w:rFonts w:ascii="Calibri" w:hAnsi="Calibri"/>
          <w:b w:val="0"/>
          <w:i/>
          <w:color w:val="1A2E1A"/>
          <w:sz w:val="20"/>
        </w:rPr>
        <w:t>Timeline: 3-6 weeks  |  Cost: 400-800 EUR  |  Complete after Phase 2 is resolved</w:t>
      </w:r>
    </w:p>
    <w:p>
      <w:pPr>
        <w:spacing w:before="200" w:after="60"/>
      </w:pPr>
      <w:r>
        <w:rPr>
          <w:rFonts w:ascii="Calibri" w:hAnsi="Calibri"/>
          <w:b/>
          <w:i w:val="0"/>
          <w:color w:val="1A2E1A"/>
          <w:sz w:val="24"/>
        </w:rPr>
        <w:t>3.1 Why UG?</w:t>
      </w:r>
    </w:p>
    <w:p>
      <w:pPr>
        <w:pStyle w:val="ListBullet"/>
        <w:spacing w:after="60"/>
      </w:pPr>
      <w:r>
        <w:rPr>
          <w:rFonts w:ascii="Calibri" w:hAnsi="Calibri"/>
          <w:b/>
          <w:i w:val="0"/>
          <w:color w:val="145F34"/>
          <w:sz w:val="22"/>
        </w:rPr>
        <w:t xml:space="preserve">Sole trader:  </w:t>
      </w:r>
      <w:r>
        <w:rPr>
          <w:rFonts w:ascii="Calibri" w:hAnsi="Calibri"/>
          <w:b w:val="0"/>
          <w:i w:val="0"/>
          <w:color w:val="1A2E1A"/>
          <w:sz w:val="22"/>
        </w:rPr>
        <w:t>Sole trader (Einzelunternehmer): Unlimited personal liability. Avoid for a commercial SaaS.</w:t>
      </w:r>
    </w:p>
    <w:p>
      <w:pPr>
        <w:pStyle w:val="ListBullet"/>
        <w:spacing w:after="60"/>
      </w:pPr>
      <w:r>
        <w:rPr>
          <w:rFonts w:ascii="Calibri" w:hAnsi="Calibri"/>
          <w:b/>
          <w:i w:val="0"/>
          <w:color w:val="145F34"/>
          <w:sz w:val="22"/>
        </w:rPr>
        <w:t xml:space="preserve">GmbH:  </w:t>
      </w:r>
      <w:r>
        <w:rPr>
          <w:rFonts w:ascii="Calibri" w:hAnsi="Calibri"/>
          <w:b w:val="0"/>
          <w:i w:val="0"/>
          <w:color w:val="1A2E1A"/>
          <w:sz w:val="22"/>
        </w:rPr>
        <w:t>GmbH: Requires 25,000 EUR minimum capital. Too expensive at your stage.</w:t>
      </w:r>
    </w:p>
    <w:p>
      <w:pPr>
        <w:pStyle w:val="ListBullet"/>
        <w:spacing w:after="60"/>
      </w:pPr>
      <w:r>
        <w:rPr>
          <w:rFonts w:ascii="Calibri" w:hAnsi="Calibri"/>
          <w:b/>
          <w:i w:val="0"/>
          <w:color w:val="145F34"/>
          <w:sz w:val="22"/>
        </w:rPr>
        <w:t xml:space="preserve">UG (recommended):  </w:t>
      </w:r>
      <w:r>
        <w:rPr>
          <w:rFonts w:ascii="Calibri" w:hAnsi="Calibri"/>
          <w:b w:val="0"/>
          <w:i w:val="0"/>
          <w:color w:val="1A2E1A"/>
          <w:sz w:val="22"/>
        </w:rPr>
        <w:t>UG (haftungsbeschrankt): Minimum 1 EUR capital. Limited liability. Perfect for a solo SaaS founder. Must accumulate 25% of annual profit as reserve until reaching 25,000 EUR -- then can convert to GmbH.</w:t>
      </w:r>
    </w:p>
    <w:p>
      <w:pPr>
        <w:spacing w:before="200" w:after="60"/>
      </w:pPr>
      <w:r>
        <w:rPr>
          <w:rFonts w:ascii="Calibri" w:hAnsi="Calibri"/>
          <w:b/>
          <w:i w:val="0"/>
          <w:color w:val="1A2E1A"/>
          <w:sz w:val="24"/>
        </w:rPr>
        <w:t>3.2 UG Registration -- Step by Step</w:t>
      </w:r>
    </w:p>
    <w:p>
      <w:pPr>
        <w:pStyle w:val="ListNumber"/>
        <w:spacing w:after="60"/>
      </w:pPr>
      <w:r>
        <w:rPr>
          <w:rFonts w:ascii="Calibri" w:hAnsi="Calibri"/>
          <w:b w:val="0"/>
          <w:i w:val="0"/>
          <w:color w:val="1A2E1A"/>
          <w:sz w:val="22"/>
        </w:rPr>
        <w:t>Choose company name and check availability at handelsregister.de.</w:t>
      </w:r>
    </w:p>
    <w:p>
      <w:pPr>
        <w:pStyle w:val="ListNumber"/>
        <w:spacing w:after="60"/>
      </w:pPr>
      <w:r>
        <w:rPr>
          <w:rFonts w:ascii="Calibri" w:hAnsi="Calibri"/>
          <w:b w:val="0"/>
          <w:i w:val="0"/>
          <w:color w:val="1A2E1A"/>
          <w:sz w:val="22"/>
        </w:rPr>
        <w:t>Draft Gesellschaftsvertrag. For a solo UG, use the Musterprotokoll -- a simplified single-page template accepted by notaries.</w:t>
      </w:r>
    </w:p>
    <w:p>
      <w:pPr>
        <w:pStyle w:val="ListNumber"/>
        <w:spacing w:after="60"/>
      </w:pPr>
      <w:r>
        <w:rPr>
          <w:rFonts w:ascii="Calibri" w:hAnsi="Calibri"/>
          <w:b w:val="0"/>
          <w:i w:val="0"/>
          <w:color w:val="1A2E1A"/>
          <w:sz w:val="22"/>
        </w:rPr>
        <w:t>Book notary appointment (Notar) in Regensburg. Cost: 150-300 EUR. The Musterprotokoll is notarised.</w:t>
      </w:r>
    </w:p>
    <w:p>
      <w:pPr>
        <w:pStyle w:val="ListNumber"/>
        <w:spacing w:after="60"/>
      </w:pPr>
      <w:r>
        <w:rPr>
          <w:rFonts w:ascii="Calibri" w:hAnsi="Calibri"/>
          <w:b w:val="0"/>
          <w:i w:val="0"/>
          <w:color w:val="1A2E1A"/>
          <w:sz w:val="22"/>
        </w:rPr>
        <w:t>Open a business bank account (Geschaeftskonto). Recommended: Commerzbank, Deutsche Bank, or N26 Business. Deposit share capital (min 1 EUR, recommended 500-1,000 EUR).</w:t>
      </w:r>
    </w:p>
    <w:p>
      <w:pPr>
        <w:pStyle w:val="ListNumber"/>
        <w:spacing w:after="60"/>
      </w:pPr>
      <w:r>
        <w:rPr>
          <w:rFonts w:ascii="Calibri" w:hAnsi="Calibri"/>
          <w:b w:val="0"/>
          <w:i w:val="0"/>
          <w:color w:val="1A2E1A"/>
          <w:sz w:val="22"/>
        </w:rPr>
        <w:t>Notary submits to Amtsgericht (Handelsregister). You receive Handelsregisternummer in 2-4 weeks.</w:t>
      </w:r>
    </w:p>
    <w:p>
      <w:pPr>
        <w:pStyle w:val="ListNumber"/>
        <w:spacing w:after="60"/>
      </w:pPr>
      <w:r>
        <w:rPr>
          <w:rFonts w:ascii="Calibri" w:hAnsi="Calibri"/>
          <w:b w:val="0"/>
          <w:i w:val="0"/>
          <w:color w:val="1A2E1A"/>
          <w:sz w:val="22"/>
        </w:rPr>
        <w:t>Register with Finanzamt via ELSTER (online). Receive Steuernummer and USt-ID (VAT number).</w:t>
      </w:r>
    </w:p>
    <w:p>
      <w:pPr>
        <w:pStyle w:val="ListNumber"/>
        <w:spacing w:after="60"/>
      </w:pPr>
      <w:r>
        <w:rPr>
          <w:rFonts w:ascii="Calibri" w:hAnsi="Calibri"/>
          <w:b w:val="0"/>
          <w:i w:val="0"/>
          <w:color w:val="1A2E1A"/>
          <w:sz w:val="22"/>
        </w:rPr>
        <w:t>Register Gewerbe at local Gewerbeamt. Cost: 20-65 EUR.</w:t>
      </w:r>
    </w:p>
    <w:p>
      <w:pPr>
        <w:shd w:val="clear" w:color="auto" w:fill="E8F5EE"/>
        <w:spacing w:before="80" w:after="200"/>
        <w:ind w:left="227" w:right="227"/>
      </w:pPr>
      <w:r>
        <w:rPr>
          <w:rFonts w:ascii="Calibri" w:hAnsi="Calibri"/>
          <w:b w:val="0"/>
          <w:i/>
          <w:color w:val="1A2E1A"/>
          <w:sz w:val="20"/>
        </w:rPr>
        <w:t>Total UG formation cost: 400-800 EUR including notary, fees, and bank account setup.</w:t>
      </w:r>
    </w:p>
    <w:p>
      <w:pPr>
        <w:spacing w:before="200" w:after="60"/>
      </w:pPr>
      <w:r>
        <w:rPr>
          <w:rFonts w:ascii="Calibri" w:hAnsi="Calibri"/>
          <w:b/>
          <w:i w:val="0"/>
          <w:color w:val="1A2E1A"/>
          <w:sz w:val="24"/>
        </w:rPr>
        <w:t>3.3 Company Name Recommendations</w:t>
      </w:r>
    </w:p>
    <w:p>
      <w:pPr>
        <w:spacing w:after="100"/>
      </w:pPr>
      <w:r>
        <w:rPr>
          <w:rFonts w:ascii="Calibri" w:hAnsi="Calibri"/>
          <w:b w:val="0"/>
          <w:i w:val="0"/>
          <w:color w:val="1A2E1A"/>
          <w:sz w:val="22"/>
        </w:rPr>
        <w:t>Your trading name is PVMath. Legal entity options:</w:t>
      </w:r>
    </w:p>
    <w:p>
      <w:pPr>
        <w:spacing w:after="80"/>
        <w:ind w:left="227"/>
      </w:pPr>
      <w:r>
        <w:rPr>
          <w:rFonts w:ascii="Calibri" w:hAnsi="Calibri"/>
          <w:b/>
          <w:i w:val="0"/>
          <w:color w:val="145F34"/>
          <w:sz w:val="22"/>
        </w:rPr>
        <w:t xml:space="preserve">PVMath UG (haftungsbeschrankt)  </w:t>
      </w:r>
      <w:r>
        <w:rPr>
          <w:rFonts w:ascii="Calibri" w:hAnsi="Calibri"/>
          <w:b/>
          <w:i w:val="0"/>
          <w:color w:val="1D9E52"/>
          <w:sz w:val="19"/>
        </w:rPr>
        <w:t xml:space="preserve">[RECOMMENDED]  </w:t>
      </w:r>
      <w:r>
        <w:rPr>
          <w:rFonts w:ascii="Calibri" w:hAnsi="Calibri"/>
          <w:b w:val="0"/>
          <w:i w:val="0"/>
          <w:color w:val="1A2E1A"/>
          <w:sz w:val="22"/>
        </w:rPr>
        <w:t>Direct match to your brand. Clean and professional.</w:t>
      </w:r>
    </w:p>
    <w:p>
      <w:pPr>
        <w:spacing w:after="80"/>
        <w:ind w:left="227"/>
      </w:pPr>
      <w:r>
        <w:rPr>
          <w:rFonts w:ascii="Calibri" w:hAnsi="Calibri"/>
          <w:b/>
          <w:i w:val="0"/>
          <w:color w:val="145F34"/>
          <w:sz w:val="22"/>
        </w:rPr>
        <w:t xml:space="preserve">PVMath Software UG (haftungsbeschrankt)  </w:t>
      </w:r>
      <w:r>
        <w:rPr>
          <w:rFonts w:ascii="Calibri" w:hAnsi="Calibri"/>
          <w:b/>
          <w:i w:val="0"/>
          <w:color w:val="1D9E52"/>
          <w:sz w:val="19"/>
        </w:rPr>
        <w:t xml:space="preserve">[Good alternative]  </w:t>
      </w:r>
      <w:r>
        <w:rPr>
          <w:rFonts w:ascii="Calibri" w:hAnsi="Calibri"/>
          <w:b w:val="0"/>
          <w:i w:val="0"/>
          <w:color w:val="1A2E1A"/>
          <w:sz w:val="22"/>
        </w:rPr>
        <w:t>Clarifies the software nature.</w:t>
      </w:r>
    </w:p>
    <w:p>
      <w:pPr>
        <w:spacing w:after="80"/>
        <w:ind w:left="227"/>
      </w:pPr>
      <w:r>
        <w:rPr>
          <w:rFonts w:ascii="Calibri" w:hAnsi="Calibri"/>
          <w:b/>
          <w:i w:val="0"/>
          <w:color w:val="145F34"/>
          <w:sz w:val="22"/>
        </w:rPr>
        <w:t xml:space="preserve">PVMath Technologies UG (haftungsbeschrankt)  </w:t>
      </w:r>
      <w:r>
        <w:rPr>
          <w:rFonts w:ascii="Calibri" w:hAnsi="Calibri"/>
          <w:b/>
          <w:i w:val="0"/>
          <w:color w:val="1D9E52"/>
          <w:sz w:val="19"/>
        </w:rPr>
        <w:t xml:space="preserve">[Alternative]  </w:t>
      </w:r>
      <w:r>
        <w:rPr>
          <w:rFonts w:ascii="Calibri" w:hAnsi="Calibri"/>
          <w:b w:val="0"/>
          <w:i w:val="0"/>
          <w:color w:val="1A2E1A"/>
          <w:sz w:val="22"/>
        </w:rPr>
        <w:t>More tech-forward, works for global audience.</w:t>
      </w:r>
    </w:p>
    <w:p>
      <w:pPr>
        <w:spacing w:after="80"/>
        <w:ind w:left="227"/>
      </w:pPr>
      <w:r>
        <w:rPr>
          <w:rFonts w:ascii="Calibri" w:hAnsi="Calibri"/>
          <w:b/>
          <w:i w:val="0"/>
          <w:color w:val="E85D04"/>
          <w:sz w:val="22"/>
        </w:rPr>
        <w:t xml:space="preserve">SolarIQ UG  </w:t>
      </w:r>
      <w:r>
        <w:rPr>
          <w:rFonts w:ascii="Calibri" w:hAnsi="Calibri"/>
          <w:b/>
          <w:i w:val="0"/>
          <w:color w:val="E85D04"/>
          <w:sz w:val="19"/>
        </w:rPr>
        <w:t xml:space="preserve">[AVOID]  </w:t>
      </w:r>
      <w:r>
        <w:rPr>
          <w:rFonts w:ascii="Calibri" w:hAnsi="Calibri"/>
          <w:b w:val="0"/>
          <w:i w:val="0"/>
          <w:color w:val="1A2E1A"/>
          <w:sz w:val="22"/>
        </w:rPr>
        <w:t>Generic term with high overlap risk to existing brands.</w:t>
      </w:r>
    </w:p>
    <w:p>
      <w:pPr>
        <w:spacing w:after="80"/>
        <w:ind w:left="227"/>
      </w:pPr>
      <w:r>
        <w:rPr>
          <w:rFonts w:ascii="Calibri" w:hAnsi="Calibri"/>
          <w:b/>
          <w:i w:val="0"/>
          <w:color w:val="E85D04"/>
          <w:sz w:val="22"/>
        </w:rPr>
        <w:t xml:space="preserve">SiteIQ UG  </w:t>
      </w:r>
      <w:r>
        <w:rPr>
          <w:rFonts w:ascii="Calibri" w:hAnsi="Calibri"/>
          <w:b/>
          <w:i w:val="0"/>
          <w:color w:val="E85D04"/>
          <w:sz w:val="19"/>
        </w:rPr>
        <w:t xml:space="preserve">[AVOID]  </w:t>
      </w:r>
      <w:r>
        <w:rPr>
          <w:rFonts w:ascii="Calibri" w:hAnsi="Calibri"/>
          <w:b w:val="0"/>
          <w:i w:val="0"/>
          <w:color w:val="1A2E1A"/>
          <w:sz w:val="22"/>
        </w:rPr>
        <w:t>Too narrow -- SiteIQ is a module name, not your company.</w:t>
      </w:r>
    </w:p>
    <w:p>
      <w:pPr>
        <w:spacing w:before="200" w:after="60"/>
      </w:pPr>
      <w:r>
        <w:rPr>
          <w:rFonts w:ascii="Calibri" w:hAnsi="Calibri"/>
          <w:b/>
          <w:i w:val="0"/>
          <w:color w:val="1A2E1A"/>
          <w:sz w:val="24"/>
        </w:rPr>
        <w:t>3.4 Trademark &amp; Name Conflict Checks</w:t>
      </w:r>
    </w:p>
    <w:p>
      <w:pPr>
        <w:pStyle w:val="ListBullet"/>
        <w:spacing w:after="60"/>
      </w:pPr>
      <w:r>
        <w:rPr>
          <w:rFonts w:ascii="Calibri" w:hAnsi="Calibri"/>
          <w:b w:val="0"/>
          <w:i w:val="0"/>
          <w:color w:val="1A2E1A"/>
          <w:sz w:val="22"/>
        </w:rPr>
        <w:t>handelsregister.de -- search existing companies named 'PVMath'.</w:t>
      </w:r>
    </w:p>
    <w:p>
      <w:pPr>
        <w:pStyle w:val="ListBullet"/>
        <w:spacing w:after="60"/>
      </w:pPr>
      <w:r>
        <w:rPr>
          <w:rFonts w:ascii="Calibri" w:hAnsi="Calibri"/>
          <w:b w:val="0"/>
          <w:i w:val="0"/>
          <w:color w:val="1A2E1A"/>
          <w:sz w:val="22"/>
        </w:rPr>
        <w:t>dpma.de (German Patent and Trademark Office) -- search trademark 'PVMath'.</w:t>
      </w:r>
    </w:p>
    <w:p>
      <w:pPr>
        <w:pStyle w:val="ListBullet"/>
        <w:spacing w:after="60"/>
      </w:pPr>
      <w:r>
        <w:rPr>
          <w:rFonts w:ascii="Calibri" w:hAnsi="Calibri"/>
          <w:b w:val="0"/>
          <w:i w:val="0"/>
          <w:color w:val="1A2E1A"/>
          <w:sz w:val="22"/>
        </w:rPr>
        <w:t>euipo.europa.eu -- search EU trademark 'PVMath' in class 42 (software services).</w:t>
      </w:r>
    </w:p>
    <w:p>
      <w:pPr>
        <w:pStyle w:val="ListBullet"/>
        <w:spacing w:after="60"/>
      </w:pPr>
      <w:r>
        <w:rPr>
          <w:rFonts w:ascii="Calibri" w:hAnsi="Calibri"/>
          <w:b w:val="0"/>
          <w:i w:val="0"/>
          <w:color w:val="1A2E1A"/>
          <w:sz w:val="22"/>
        </w:rPr>
        <w:t>Your domains pvmath.com / .de / .eu are already secured -- good protection.</w:t>
      </w:r>
    </w:p>
    <w:p>
      <w:pPr>
        <w:shd w:val="clear" w:color="auto" w:fill="E8F5EE"/>
        <w:spacing w:before="80" w:after="200"/>
        <w:ind w:left="227" w:right="227"/>
      </w:pPr>
      <w:r>
        <w:rPr>
          <w:rFonts w:ascii="Calibri" w:hAnsi="Calibri"/>
          <w:b w:val="0"/>
          <w:i/>
          <w:color w:val="1A2E1A"/>
          <w:sz w:val="20"/>
        </w:rPr>
        <w:t>Consider registering 'PVMath' as a Wortmarke (word mark) with DPMA in class 42. Cost: 290 EUR for one class. This prevents others from copying your brand in the EU.</w:t>
      </w:r>
    </w:p>
    <w:p>
      <w:r>
        <w:br w:type="page"/>
      </w:r>
    </w:p>
    <w:p>
      <w:pPr>
        <w:spacing w:before="320" w:after="120"/>
        <w:pBdr>
          <w:bottom w:val="single" w:sz="6" w:space="4" w:color="1d9e52"/>
        </w:pBdr>
      </w:pPr>
      <w:r>
        <w:rPr>
          <w:rFonts w:ascii="Calibri" w:hAnsi="Calibri"/>
          <w:b/>
          <w:i w:val="0"/>
          <w:color w:val="145F34"/>
          <w:sz w:val="30"/>
        </w:rPr>
        <w:t>Phase 4 -- Payment Infrastructure (Stripe)</w:t>
      </w:r>
    </w:p>
    <w:p>
      <w:pPr>
        <w:shd w:val="clear" w:color="auto" w:fill="E8F5EE"/>
        <w:spacing w:before="80" w:after="200"/>
        <w:ind w:left="227" w:right="227"/>
      </w:pPr>
      <w:r>
        <w:rPr>
          <w:rFonts w:ascii="Calibri" w:hAnsi="Calibri"/>
          <w:b w:val="0"/>
          <w:i/>
          <w:color w:val="1A2E1A"/>
          <w:sz w:val="20"/>
        </w:rPr>
        <w:t>Timeline: 1-2 weeks  |  Cost: 0 EUR setup + 1.4-2.9% + 0.25 EUR per transaction</w:t>
      </w:r>
    </w:p>
    <w:p>
      <w:pPr>
        <w:spacing w:before="200" w:after="60"/>
      </w:pPr>
      <w:r>
        <w:rPr>
          <w:rFonts w:ascii="Calibri" w:hAnsi="Calibri"/>
          <w:b/>
          <w:i w:val="0"/>
          <w:color w:val="1A2E1A"/>
          <w:sz w:val="24"/>
        </w:rPr>
        <w:t>4.1 Stripe Account Setup</w:t>
      </w:r>
    </w:p>
    <w:p>
      <w:pPr>
        <w:pStyle w:val="ListNumber"/>
        <w:spacing w:after="60"/>
      </w:pPr>
      <w:r>
        <w:rPr>
          <w:rFonts w:ascii="Calibri" w:hAnsi="Calibri"/>
          <w:b w:val="0"/>
          <w:i w:val="0"/>
          <w:color w:val="1A2E1A"/>
          <w:sz w:val="22"/>
        </w:rPr>
        <w:t>Create Stripe account at stripe.com under your UG (not personal name).</w:t>
      </w:r>
    </w:p>
    <w:p>
      <w:pPr>
        <w:pStyle w:val="ListNumber"/>
        <w:spacing w:after="60"/>
      </w:pPr>
      <w:r>
        <w:rPr>
          <w:rFonts w:ascii="Calibri" w:hAnsi="Calibri"/>
          <w:b w:val="0"/>
          <w:i w:val="0"/>
          <w:color w:val="1A2E1A"/>
          <w:sz w:val="22"/>
        </w:rPr>
        <w:t>Complete business verification: provide Handelsregisternummer, USt-ID, and UG bank details.</w:t>
      </w:r>
    </w:p>
    <w:p>
      <w:pPr>
        <w:pStyle w:val="ListNumber"/>
        <w:spacing w:after="60"/>
      </w:pPr>
      <w:r>
        <w:rPr>
          <w:rFonts w:ascii="Calibri" w:hAnsi="Calibri"/>
          <w:b w:val="0"/>
          <w:i w:val="0"/>
          <w:color w:val="1A2E1A"/>
          <w:sz w:val="22"/>
        </w:rPr>
        <w:t>Enable Stripe Tax for automatic VAT calculation (19% DE, reverse charge EU B2B, 0% non-EU).</w:t>
      </w:r>
    </w:p>
    <w:p>
      <w:pPr>
        <w:pStyle w:val="ListNumber"/>
        <w:spacing w:after="60"/>
      </w:pPr>
      <w:r>
        <w:rPr>
          <w:rFonts w:ascii="Calibri" w:hAnsi="Calibri"/>
          <w:b w:val="0"/>
          <w:i w:val="0"/>
          <w:color w:val="1A2E1A"/>
          <w:sz w:val="22"/>
        </w:rPr>
        <w:t>Create two subscription products: 'PVMath Professional' and 'PVMath Team' with monthly and annual price variants.</w:t>
      </w:r>
    </w:p>
    <w:p>
      <w:pPr>
        <w:pStyle w:val="ListNumber"/>
        <w:spacing w:after="60"/>
      </w:pPr>
      <w:r>
        <w:rPr>
          <w:rFonts w:ascii="Calibri" w:hAnsi="Calibri"/>
          <w:b w:val="0"/>
          <w:i w:val="0"/>
          <w:color w:val="1A2E1A"/>
          <w:sz w:val="22"/>
        </w:rPr>
        <w:t>Enable Stripe Customer Portal so subscribers can self-manage billing, cancellations, and invoices.</w:t>
      </w:r>
    </w:p>
    <w:p>
      <w:pPr>
        <w:spacing w:before="200" w:after="60"/>
      </w:pPr>
      <w:r>
        <w:rPr>
          <w:rFonts w:ascii="Calibri" w:hAnsi="Calibri"/>
          <w:b/>
          <w:i w:val="0"/>
          <w:color w:val="1A2E1A"/>
          <w:sz w:val="24"/>
        </w:rPr>
        <w:t>4.2 Webhook Integration (Critical -- Build Before Going Live)</w:t>
      </w:r>
    </w:p>
    <w:p>
      <w:pPr>
        <w:spacing w:after="100"/>
      </w:pPr>
      <w:r>
        <w:rPr>
          <w:rFonts w:ascii="Calibri" w:hAnsi="Calibri"/>
          <w:b w:val="0"/>
          <w:i w:val="0"/>
          <w:color w:val="1A2E1A"/>
          <w:sz w:val="22"/>
        </w:rPr>
        <w:t>Currently your app has no subscription verification. A user could pay and you would have no way to know. Webhooks send Stripe events to your backend so you can update user access in Supabase.</w:t>
      </w:r>
    </w:p>
    <w:p>
      <w:pPr>
        <w:spacing w:after="100"/>
      </w:pPr>
      <w:r>
        <w:rPr>
          <w:rFonts w:ascii="Calibri" w:hAnsi="Calibri"/>
          <w:b w:val="0"/>
          <w:i w:val="0"/>
          <w:color w:val="1A2E1A"/>
          <w:sz w:val="22"/>
        </w:rPr>
        <w:t>Required webhook events:</w:t>
      </w:r>
    </w:p>
    <w:p>
      <w:pPr>
        <w:pStyle w:val="ListBullet"/>
        <w:spacing w:after="60"/>
      </w:pPr>
      <w:r>
        <w:rPr>
          <w:rFonts w:ascii="Calibri" w:hAnsi="Calibri"/>
          <w:b w:val="0"/>
          <w:i w:val="0"/>
          <w:color w:val="1A2E1A"/>
          <w:sz w:val="22"/>
        </w:rPr>
        <w:t>customer.subscription.created -- update user plan in Supabase to 'pro' or 'team'.</w:t>
      </w:r>
    </w:p>
    <w:p>
      <w:pPr>
        <w:pStyle w:val="ListBullet"/>
        <w:spacing w:after="60"/>
      </w:pPr>
      <w:r>
        <w:rPr>
          <w:rFonts w:ascii="Calibri" w:hAnsi="Calibri"/>
          <w:b w:val="0"/>
          <w:i w:val="0"/>
          <w:color w:val="1A2E1A"/>
          <w:sz w:val="22"/>
        </w:rPr>
        <w:t>customer.subscription.deleted -- downgrade user to 'free' plan.</w:t>
      </w:r>
    </w:p>
    <w:p>
      <w:pPr>
        <w:pStyle w:val="ListBullet"/>
        <w:spacing w:after="60"/>
      </w:pPr>
      <w:r>
        <w:rPr>
          <w:rFonts w:ascii="Calibri" w:hAnsi="Calibri"/>
          <w:b w:val="0"/>
          <w:i w:val="0"/>
          <w:color w:val="1A2E1A"/>
          <w:sz w:val="22"/>
        </w:rPr>
        <w:t>invoice.payment_failed -- email user, give 7-day grace period, then downgrade.</w:t>
      </w:r>
    </w:p>
    <w:p>
      <w:pPr>
        <w:pStyle w:val="ListBullet"/>
        <w:spacing w:after="60"/>
      </w:pPr>
      <w:r>
        <w:rPr>
          <w:rFonts w:ascii="Calibri" w:hAnsi="Calibri"/>
          <w:b w:val="0"/>
          <w:i w:val="0"/>
          <w:color w:val="1A2E1A"/>
          <w:sz w:val="22"/>
        </w:rPr>
        <w:t>invoice.payment_succeeded -- confirm renewal, extend plan_expires_at.</w:t>
      </w:r>
    </w:p>
    <w:p>
      <w:pPr>
        <w:spacing w:after="100"/>
      </w:pPr>
      <w:r>
        <w:rPr>
          <w:rFonts w:ascii="Calibri" w:hAnsi="Calibri"/>
          <w:b w:val="0"/>
          <w:i w:val="0"/>
          <w:color w:val="1A2E1A"/>
          <w:sz w:val="22"/>
        </w:rPr>
        <w:t>Implementation: add a /webhook endpoint (small FastAPI service on Railway), update 'profiles' table in Supabase with 'plan' column ('free', 'pro', 'team') and 'plan_expires_at' timestamp.</w:t>
      </w:r>
    </w:p>
    <w:p>
      <w:pPr>
        <w:shd w:val="clear" w:color="auto" w:fill="FFF1EE"/>
        <w:spacing w:before="80" w:after="200"/>
        <w:ind w:left="227" w:right="227"/>
      </w:pPr>
      <w:r>
        <w:rPr>
          <w:rFonts w:ascii="Calibri" w:hAnsi="Calibri"/>
          <w:b w:val="0"/>
          <w:i/>
          <w:color w:val="E85D04"/>
          <w:sz w:val="20"/>
        </w:rPr>
        <w:t>IMPORTANT: Do not take real money until webhooks are working. Without them you cannot enforce access control or handle renewals. Estimated build time: 2-3 days.</w:t>
      </w:r>
    </w:p>
    <w:p>
      <w:pPr>
        <w:spacing w:before="200" w:after="60"/>
      </w:pPr>
      <w:r>
        <w:rPr>
          <w:rFonts w:ascii="Calibri" w:hAnsi="Calibri"/>
          <w:b/>
          <w:i w:val="0"/>
          <w:color w:val="1A2E1A"/>
          <w:sz w:val="24"/>
        </w:rPr>
        <w:t>4.3 VAT &amp; Invoicing</w:t>
      </w:r>
    </w:p>
    <w:p>
      <w:pPr>
        <w:pStyle w:val="ListBullet"/>
        <w:spacing w:after="60"/>
      </w:pPr>
      <w:r>
        <w:rPr>
          <w:rFonts w:ascii="Calibri" w:hAnsi="Calibri"/>
          <w:b w:val="0"/>
          <w:i w:val="0"/>
          <w:color w:val="1A2E1A"/>
          <w:sz w:val="22"/>
        </w:rPr>
        <w:t>Issue VAT-compliant invoices (Rechnungen) to all customers. Stripe Invoicing handles this automatically once configured.</w:t>
      </w:r>
    </w:p>
    <w:p>
      <w:pPr>
        <w:pStyle w:val="ListBullet"/>
        <w:spacing w:after="60"/>
      </w:pPr>
      <w:r>
        <w:rPr>
          <w:rFonts w:ascii="Calibri" w:hAnsi="Calibri"/>
          <w:b w:val="0"/>
          <w:i w:val="0"/>
          <w:color w:val="1A2E1A"/>
          <w:sz w:val="22"/>
        </w:rPr>
        <w:t>Domestic (DE): 19% VAT. EU B2B: reverse charge (0% VAT, customer accounts for it). Non-EU: 0% VAT.</w:t>
      </w:r>
    </w:p>
    <w:p>
      <w:pPr>
        <w:pStyle w:val="ListBullet"/>
        <w:spacing w:after="60"/>
      </w:pPr>
      <w:r>
        <w:rPr>
          <w:rFonts w:ascii="Calibri" w:hAnsi="Calibri"/>
          <w:b w:val="0"/>
          <w:i w:val="0"/>
          <w:color w:val="1A2E1A"/>
          <w:sz w:val="22"/>
        </w:rPr>
        <w:t>Keep all transaction records for 10 years (German Aufbewahrungspflicht).</w:t>
      </w:r>
    </w:p>
    <w:p>
      <w:pPr>
        <w:pStyle w:val="ListBullet"/>
        <w:spacing w:after="60"/>
      </w:pPr>
      <w:r>
        <w:rPr>
          <w:rFonts w:ascii="Calibri" w:hAnsi="Calibri"/>
          <w:b w:val="0"/>
          <w:i w:val="0"/>
          <w:color w:val="1A2E1A"/>
          <w:sz w:val="22"/>
        </w:rPr>
        <w:t>Annual subscription EUR 2,250/year: issue invoice at subscription start and each renewal.</w:t>
      </w:r>
    </w:p>
    <w:p>
      <w:r>
        <w:br w:type="page"/>
      </w:r>
    </w:p>
    <w:p>
      <w:pPr>
        <w:spacing w:before="320" w:after="120"/>
        <w:pBdr>
          <w:bottom w:val="single" w:sz="6" w:space="4" w:color="1d9e52"/>
        </w:pBdr>
      </w:pPr>
      <w:r>
        <w:rPr>
          <w:rFonts w:ascii="Calibri" w:hAnsi="Calibri"/>
          <w:b/>
          <w:i w:val="0"/>
          <w:color w:val="145F34"/>
          <w:sz w:val="30"/>
        </w:rPr>
        <w:t>Phase 5 -- Legal Documents &amp; GDPR Compliance</w:t>
      </w:r>
    </w:p>
    <w:p>
      <w:pPr>
        <w:shd w:val="clear" w:color="auto" w:fill="E8F5EE"/>
        <w:spacing w:before="80" w:after="200"/>
        <w:ind w:left="227" w:right="227"/>
      </w:pPr>
      <w:r>
        <w:rPr>
          <w:rFonts w:ascii="Calibri" w:hAnsi="Calibri"/>
          <w:b w:val="0"/>
          <w:i/>
          <w:color w:val="1A2E1A"/>
          <w:sz w:val="20"/>
        </w:rPr>
        <w:t>Timeline: 2-3 weeks  |  Cost: 500-2,000 EUR (lawyer) or 0 EUR (template + review)</w:t>
      </w:r>
    </w:p>
    <w:p>
      <w:pPr>
        <w:spacing w:before="200" w:after="60"/>
      </w:pPr>
      <w:r>
        <w:rPr>
          <w:rFonts w:ascii="Calibri" w:hAnsi="Calibri"/>
          <w:b/>
          <w:i w:val="0"/>
          <w:color w:val="1A2E1A"/>
          <w:sz w:val="24"/>
        </w:rPr>
        <w:t>5.1 Mandatory Documents Before Launch</w:t>
      </w:r>
    </w:p>
    <w:p>
      <w:pPr>
        <w:spacing w:before="200" w:after="60"/>
      </w:pPr>
      <w:r>
        <w:rPr>
          <w:rFonts w:ascii="Calibri" w:hAnsi="Calibri"/>
          <w:b/>
          <w:i w:val="0"/>
          <w:color w:val="1A2E1A"/>
          <w:sz w:val="24"/>
        </w:rPr>
        <w:t>Impressum (Legal Notice)</w:t>
      </w:r>
    </w:p>
    <w:p>
      <w:pPr>
        <w:spacing w:after="160"/>
      </w:pPr>
      <w:r>
        <w:rPr>
          <w:rFonts w:ascii="Calibri" w:hAnsi="Calibri"/>
          <w:b/>
          <w:i w:val="0"/>
          <w:color w:val="E85D04"/>
          <w:sz w:val="20"/>
        </w:rPr>
        <w:t xml:space="preserve">Status: MANDATORY -- German law -- </w:t>
      </w:r>
      <w:r>
        <w:rPr>
          <w:rFonts w:ascii="Calibri" w:hAnsi="Calibri"/>
          <w:b w:val="0"/>
          <w:i w:val="0"/>
          <w:color w:val="1A2E1A"/>
          <w:sz w:val="21"/>
        </w:rPr>
        <w:t>Required for all commercial German websites. Must include: full UG name, registered address, Handelsregisternummer, USt-ID, responsible person name, email, phone. Operating without a valid Impressum exposes you to Abmahnungen (legal warnings) and fines. Add to pvmath.com immediately.</w:t>
      </w:r>
    </w:p>
    <w:p>
      <w:pPr>
        <w:spacing w:before="200" w:after="60"/>
      </w:pPr>
      <w:r>
        <w:rPr>
          <w:rFonts w:ascii="Calibri" w:hAnsi="Calibri"/>
          <w:b/>
          <w:i w:val="0"/>
          <w:color w:val="1A2E1A"/>
          <w:sz w:val="24"/>
        </w:rPr>
        <w:t>Privacy Policy (Datenschutzerklaerung)</w:t>
      </w:r>
    </w:p>
    <w:p>
      <w:pPr>
        <w:spacing w:after="160"/>
      </w:pPr>
      <w:r>
        <w:rPr>
          <w:rFonts w:ascii="Calibri" w:hAnsi="Calibri"/>
          <w:b/>
          <w:i w:val="0"/>
          <w:color w:val="E85D04"/>
          <w:sz w:val="20"/>
        </w:rPr>
        <w:t xml:space="preserve">Status: MANDATORY -- GDPR -- </w:t>
      </w:r>
      <w:r>
        <w:rPr>
          <w:rFonts w:ascii="Calibri" w:hAnsi="Calibri"/>
          <w:b w:val="0"/>
          <w:i w:val="0"/>
          <w:color w:val="1A2E1A"/>
          <w:sz w:val="21"/>
        </w:rPr>
        <w:t>Covers: what data you collect (email, usage data), storage location (Supabase/EU servers), third-party processors (Railway, Stripe), user rights (deletion, access, portability), data retention periods, contact details of data controller (you/your UG).</w:t>
      </w:r>
    </w:p>
    <w:p>
      <w:pPr>
        <w:spacing w:before="200" w:after="60"/>
      </w:pPr>
      <w:r>
        <w:rPr>
          <w:rFonts w:ascii="Calibri" w:hAnsi="Calibri"/>
          <w:b/>
          <w:i w:val="0"/>
          <w:color w:val="1A2E1A"/>
          <w:sz w:val="24"/>
        </w:rPr>
        <w:t>Terms &amp; Conditions (AGB)</w:t>
      </w:r>
    </w:p>
    <w:p>
      <w:pPr>
        <w:spacing w:after="160"/>
      </w:pPr>
      <w:r>
        <w:rPr>
          <w:rFonts w:ascii="Calibri" w:hAnsi="Calibri"/>
          <w:b/>
          <w:i w:val="0"/>
          <w:color w:val="E85D04"/>
          <w:sz w:val="20"/>
        </w:rPr>
        <w:t xml:space="preserve">Status: MANDATORY for paid service -- </w:t>
      </w:r>
      <w:r>
        <w:rPr>
          <w:rFonts w:ascii="Calibri" w:hAnsi="Calibri"/>
          <w:b w:val="0"/>
          <w:i w:val="0"/>
          <w:color w:val="1A2E1A"/>
          <w:sz w:val="21"/>
        </w:rPr>
        <w:t>Governs the contract between PVMath UG and users. Must include: subscription terms, payment schedule, cancellation rights, liability limitation (cap at 12 months of fees paid), data accuracy disclaimer, governing law (German law), jurisdiction (Regensburg).</w:t>
      </w:r>
    </w:p>
    <w:p>
      <w:pPr>
        <w:spacing w:before="200" w:after="60"/>
      </w:pPr>
      <w:r>
        <w:rPr>
          <w:rFonts w:ascii="Calibri" w:hAnsi="Calibri"/>
          <w:b/>
          <w:i w:val="0"/>
          <w:color w:val="1A2E1A"/>
          <w:sz w:val="24"/>
        </w:rPr>
        <w:t>Data Accuracy Disclaimer</w:t>
      </w:r>
    </w:p>
    <w:p>
      <w:pPr>
        <w:spacing w:after="160"/>
      </w:pPr>
      <w:r>
        <w:rPr>
          <w:rFonts w:ascii="Calibri" w:hAnsi="Calibri"/>
          <w:b/>
          <w:i w:val="0"/>
          <w:color w:val="E85D04"/>
          <w:sz w:val="20"/>
        </w:rPr>
        <w:t xml:space="preserve">Status: MANDATORY -- in all PDFs -- </w:t>
      </w:r>
      <w:r>
        <w:rPr>
          <w:rFonts w:ascii="Calibri" w:hAnsi="Calibri"/>
          <w:b w:val="0"/>
          <w:i w:val="0"/>
          <w:color w:val="1A2E1A"/>
          <w:sz w:val="21"/>
        </w:rPr>
        <w:t>Every generated PDF must state clearly: 'Data provided by PVMath tools is for preliminary screening purposes only. It does not constitute engineering certification, site survey, or bankable data. Users must conduct independent due diligence before making investment decisions.'</w:t>
      </w:r>
    </w:p>
    <w:p>
      <w:pPr>
        <w:spacing w:before="200" w:after="60"/>
      </w:pPr>
      <w:r>
        <w:rPr>
          <w:rFonts w:ascii="Calibri" w:hAnsi="Calibri"/>
          <w:b/>
          <w:i w:val="0"/>
          <w:color w:val="1A2E1A"/>
          <w:sz w:val="24"/>
        </w:rPr>
        <w:t>Cookie Notice / Consent Banner</w:t>
      </w:r>
    </w:p>
    <w:p>
      <w:pPr>
        <w:spacing w:after="160"/>
      </w:pPr>
      <w:r>
        <w:rPr>
          <w:rFonts w:ascii="Calibri" w:hAnsi="Calibri"/>
          <w:b/>
          <w:i w:val="0"/>
          <w:color w:val="145F34"/>
          <w:sz w:val="20"/>
        </w:rPr>
        <w:t xml:space="preserve">Status: REQUIRED if using analytics -- </w:t>
      </w:r>
      <w:r>
        <w:rPr>
          <w:rFonts w:ascii="Calibri" w:hAnsi="Calibri"/>
          <w:b w:val="0"/>
          <w:i w:val="0"/>
          <w:color w:val="1A2E1A"/>
          <w:sz w:val="21"/>
        </w:rPr>
        <w:t>If using any tracking cookies or analytics tools, implement a GDPR-compliant consent banner. Supabase auth sets session cookies -- document these clearly in your Privacy Policy.</w:t>
      </w:r>
    </w:p>
    <w:p>
      <w:pPr>
        <w:spacing w:before="200" w:after="60"/>
      </w:pPr>
      <w:r>
        <w:rPr>
          <w:rFonts w:ascii="Calibri" w:hAnsi="Calibri"/>
          <w:b/>
          <w:i w:val="0"/>
          <w:color w:val="1A2E1A"/>
          <w:sz w:val="24"/>
        </w:rPr>
        <w:t>Service Level Agreement (SLA)</w:t>
      </w:r>
    </w:p>
    <w:p>
      <w:pPr>
        <w:spacing w:after="160"/>
      </w:pPr>
      <w:r>
        <w:rPr>
          <w:rFonts w:ascii="Calibri" w:hAnsi="Calibri"/>
          <w:b/>
          <w:i w:val="0"/>
          <w:color w:val="145F34"/>
          <w:sz w:val="20"/>
        </w:rPr>
        <w:t xml:space="preserve">Status: Recommended for Team plan -- </w:t>
      </w:r>
      <w:r>
        <w:rPr>
          <w:rFonts w:ascii="Calibri" w:hAnsi="Calibri"/>
          <w:b w:val="0"/>
          <w:i w:val="0"/>
          <w:color w:val="1A2E1A"/>
          <w:sz w:val="21"/>
        </w:rPr>
        <w:t>Defines uptime commitment (99% monthly), support response times (24h for Team plan), incident response procedure, and liability exclusions for third-party provider outages (Railway, Supabase).</w:t>
      </w:r>
    </w:p>
    <w:p>
      <w:pPr>
        <w:spacing w:before="200" w:after="60"/>
      </w:pPr>
      <w:r>
        <w:rPr>
          <w:rFonts w:ascii="Calibri" w:hAnsi="Calibri"/>
          <w:b/>
          <w:i w:val="0"/>
          <w:color w:val="1A2E1A"/>
          <w:sz w:val="24"/>
        </w:rPr>
        <w:t>Data Processing Agreement (DPA)</w:t>
      </w:r>
    </w:p>
    <w:p>
      <w:pPr>
        <w:spacing w:after="160"/>
      </w:pPr>
      <w:r>
        <w:rPr>
          <w:rFonts w:ascii="Calibri" w:hAnsi="Calibri"/>
          <w:b/>
          <w:i w:val="0"/>
          <w:color w:val="145F34"/>
          <w:sz w:val="20"/>
        </w:rPr>
        <w:t xml:space="preserve">Status: Required for B2B EU customers -- </w:t>
      </w:r>
      <w:r>
        <w:rPr>
          <w:rFonts w:ascii="Calibri" w:hAnsi="Calibri"/>
          <w:b w:val="0"/>
          <w:i w:val="0"/>
          <w:color w:val="1A2E1A"/>
          <w:sz w:val="21"/>
        </w:rPr>
        <w:t>If customers process personal data through your tool under GDPR Art. 28, you need a DPA template ready. Standard Stripe and Supabase DPAs are available from their dashboards.</w:t>
      </w:r>
    </w:p>
    <w:p>
      <w:pPr>
        <w:spacing w:before="200" w:after="60"/>
      </w:pPr>
      <w:r>
        <w:rPr>
          <w:rFonts w:ascii="Calibri" w:hAnsi="Calibri"/>
          <w:b/>
          <w:i w:val="0"/>
          <w:color w:val="1A2E1A"/>
          <w:sz w:val="24"/>
        </w:rPr>
        <w:t>5.2 How to Get These Documents</w:t>
      </w:r>
    </w:p>
    <w:p>
      <w:pPr>
        <w:pStyle w:val="ListBullet"/>
        <w:spacing w:after="60"/>
      </w:pPr>
      <w:r>
        <w:rPr>
          <w:rFonts w:ascii="Calibri" w:hAnsi="Calibri"/>
          <w:b/>
          <w:i w:val="0"/>
          <w:color w:val="145F34"/>
          <w:sz w:val="22"/>
        </w:rPr>
        <w:t xml:space="preserve">Option A:  </w:t>
      </w:r>
      <w:r>
        <w:rPr>
          <w:rFonts w:ascii="Calibri" w:hAnsi="Calibri"/>
          <w:b w:val="0"/>
          <w:i w:val="0"/>
          <w:color w:val="1A2E1A"/>
          <w:sz w:val="22"/>
        </w:rPr>
        <w:t>IT-Recht Kanzlei (itrecht-kanzlei.de) -- Munich law firm specialising in e-commerce and SaaS law. Offer template subscriptions from ~10 EUR/month with regular legal updates. Highly recommended.</w:t>
      </w:r>
    </w:p>
    <w:p>
      <w:pPr>
        <w:pStyle w:val="ListBullet"/>
        <w:spacing w:after="60"/>
      </w:pPr>
      <w:r>
        <w:rPr>
          <w:rFonts w:ascii="Calibri" w:hAnsi="Calibri"/>
          <w:b/>
          <w:i w:val="0"/>
          <w:color w:val="145F34"/>
          <w:sz w:val="22"/>
        </w:rPr>
        <w:t xml:space="preserve">Option B:  </w:t>
      </w:r>
      <w:r>
        <w:rPr>
          <w:rFonts w:ascii="Calibri" w:hAnsi="Calibri"/>
          <w:b w:val="0"/>
          <w:i w:val="0"/>
          <w:color w:val="1A2E1A"/>
          <w:sz w:val="22"/>
        </w:rPr>
        <w:t>e-recht24.de -- German generator for Privacy Policy and Impressum. Use as a starting point, have a lawyer review.</w:t>
      </w:r>
    </w:p>
    <w:p>
      <w:pPr>
        <w:pStyle w:val="ListBullet"/>
        <w:spacing w:after="60"/>
      </w:pPr>
      <w:r>
        <w:rPr>
          <w:rFonts w:ascii="Calibri" w:hAnsi="Calibri"/>
          <w:b/>
          <w:i w:val="0"/>
          <w:color w:val="145F34"/>
          <w:sz w:val="22"/>
        </w:rPr>
        <w:t xml:space="preserve">Option C:  </w:t>
      </w:r>
      <w:r>
        <w:rPr>
          <w:rFonts w:ascii="Calibri" w:hAnsi="Calibri"/>
          <w:b w:val="0"/>
          <w:i w:val="0"/>
          <w:color w:val="1A2E1A"/>
          <w:sz w:val="22"/>
        </w:rPr>
        <w:t>Full lawyer engagement: 800-2,000 EUR for T&amp;C, Privacy Policy, and Impressum from a tech lawyer in Regensburg. Best protection.</w:t>
      </w:r>
    </w:p>
    <w:p>
      <w:r>
        <w:br w:type="page"/>
      </w:r>
    </w:p>
    <w:p>
      <w:pPr>
        <w:spacing w:before="320" w:after="120"/>
        <w:pBdr>
          <w:bottom w:val="single" w:sz="6" w:space="4" w:color="1d9e52"/>
        </w:pBdr>
      </w:pPr>
      <w:r>
        <w:rPr>
          <w:rFonts w:ascii="Calibri" w:hAnsi="Calibri"/>
          <w:b/>
          <w:i w:val="0"/>
          <w:color w:val="145F34"/>
          <w:sz w:val="30"/>
        </w:rPr>
        <w:t>Phase 6 -- Launch &amp; Service Obligation Framework</w:t>
      </w:r>
    </w:p>
    <w:p>
      <w:pPr>
        <w:shd w:val="clear" w:color="auto" w:fill="E8F5EE"/>
        <w:spacing w:before="80" w:after="200"/>
        <w:ind w:left="227" w:right="227"/>
      </w:pPr>
      <w:r>
        <w:rPr>
          <w:rFonts w:ascii="Calibri" w:hAnsi="Calibri"/>
          <w:b w:val="0"/>
          <w:i/>
          <w:color w:val="1A2E1A"/>
          <w:sz w:val="20"/>
        </w:rPr>
        <w:t>For a customer paying EUR 2,250/year (Team plan annual), you have real legal and ethical obligations. This section defines what professional service means in practice.</w:t>
      </w:r>
    </w:p>
    <w:p>
      <w:pPr>
        <w:spacing w:before="200" w:after="60"/>
      </w:pPr>
      <w:r>
        <w:rPr>
          <w:rFonts w:ascii="Calibri" w:hAnsi="Calibri"/>
          <w:b/>
          <w:i w:val="0"/>
          <w:color w:val="1A2E1A"/>
          <w:sz w:val="24"/>
        </w:rPr>
        <w:t>6.1 Uptime &amp; Reliability</w:t>
      </w:r>
    </w:p>
    <w:p>
      <w:pPr>
        <w:pStyle w:val="ListBullet"/>
        <w:spacing w:after="60"/>
      </w:pPr>
      <w:r>
        <w:rPr>
          <w:rFonts w:ascii="Calibri" w:hAnsi="Calibri"/>
          <w:b w:val="0"/>
          <w:i w:val="0"/>
          <w:color w:val="1A2E1A"/>
          <w:sz w:val="22"/>
        </w:rPr>
        <w:t>Target 99% monthly uptime (~7 hours tolerated downtime/month). Railway.app SLA is 99.9%.</w:t>
      </w:r>
    </w:p>
    <w:p>
      <w:pPr>
        <w:pStyle w:val="ListBullet"/>
        <w:spacing w:after="60"/>
      </w:pPr>
      <w:r>
        <w:rPr>
          <w:rFonts w:ascii="Calibri" w:hAnsi="Calibri"/>
          <w:b w:val="0"/>
          <w:i w:val="0"/>
          <w:color w:val="1A2E1A"/>
          <w:sz w:val="22"/>
        </w:rPr>
        <w:t>Set up UptimeRobot (free at uptimerobot.com) -- monitors your app every 5 minutes and emails you on downtime.</w:t>
      </w:r>
    </w:p>
    <w:p>
      <w:pPr>
        <w:pStyle w:val="ListBullet"/>
        <w:spacing w:after="60"/>
      </w:pPr>
      <w:r>
        <w:rPr>
          <w:rFonts w:ascii="Calibri" w:hAnsi="Calibri"/>
          <w:b w:val="0"/>
          <w:i w:val="0"/>
          <w:color w:val="1A2E1A"/>
          <w:sz w:val="22"/>
        </w:rPr>
        <w:t>Verify Supabase daily backups are active in your dashboard.</w:t>
      </w:r>
    </w:p>
    <w:p>
      <w:pPr>
        <w:pStyle w:val="ListBullet"/>
        <w:spacing w:after="60"/>
      </w:pPr>
      <w:r>
        <w:rPr>
          <w:rFonts w:ascii="Calibri" w:hAnsi="Calibri"/>
          <w:b w:val="0"/>
          <w:i w:val="0"/>
          <w:color w:val="1A2E1A"/>
          <w:sz w:val="22"/>
        </w:rPr>
        <w:t>Railway outages are outside your control -- document this in your SLA as third-party provider exclusion.</w:t>
      </w:r>
    </w:p>
    <w:p>
      <w:pPr>
        <w:spacing w:before="200" w:after="60"/>
      </w:pPr>
      <w:r>
        <w:rPr>
          <w:rFonts w:ascii="Calibri" w:hAnsi="Calibri"/>
          <w:b/>
          <w:i w:val="0"/>
          <w:color w:val="1A2E1A"/>
          <w:sz w:val="24"/>
        </w:rPr>
        <w:t>6.2 Support Obligations by Plan</w:t>
      </w:r>
    </w:p>
    <w:p>
      <w:pPr>
        <w:pStyle w:val="ListBullet"/>
        <w:spacing w:after="60"/>
      </w:pPr>
      <w:r>
        <w:rPr>
          <w:rFonts w:ascii="Calibri" w:hAnsi="Calibri"/>
          <w:b/>
          <w:i w:val="0"/>
          <w:color w:val="145F34"/>
          <w:sz w:val="22"/>
        </w:rPr>
        <w:t xml:space="preserve">Free:  </w:t>
      </w:r>
      <w:r>
        <w:rPr>
          <w:rFonts w:ascii="Calibri" w:hAnsi="Calibri"/>
          <w:b w:val="0"/>
          <w:i w:val="0"/>
          <w:color w:val="1A2E1A"/>
          <w:sz w:val="22"/>
        </w:rPr>
        <w:t>Free tier: No guaranteed support. Best-effort within 5 business days.</w:t>
      </w:r>
    </w:p>
    <w:p>
      <w:pPr>
        <w:pStyle w:val="ListBullet"/>
        <w:spacing w:after="60"/>
      </w:pPr>
      <w:r>
        <w:rPr>
          <w:rFonts w:ascii="Calibri" w:hAnsi="Calibri"/>
          <w:b/>
          <w:i w:val="0"/>
          <w:color w:val="145F34"/>
          <w:sz w:val="22"/>
        </w:rPr>
        <w:t xml:space="preserve">Pro:  </w:t>
      </w:r>
      <w:r>
        <w:rPr>
          <w:rFonts w:ascii="Calibri" w:hAnsi="Calibri"/>
          <w:b w:val="0"/>
          <w:i w:val="0"/>
          <w:color w:val="1A2E1A"/>
          <w:sz w:val="22"/>
        </w:rPr>
        <w:t>Professional (EUR 99/month): Commit to 48-hour email response.</w:t>
      </w:r>
    </w:p>
    <w:p>
      <w:pPr>
        <w:pStyle w:val="ListBullet"/>
        <w:spacing w:after="60"/>
      </w:pPr>
      <w:r>
        <w:rPr>
          <w:rFonts w:ascii="Calibri" w:hAnsi="Calibri"/>
          <w:b/>
          <w:i w:val="0"/>
          <w:color w:val="145F34"/>
          <w:sz w:val="22"/>
        </w:rPr>
        <w:t xml:space="preserve">Team:  </w:t>
      </w:r>
      <w:r>
        <w:rPr>
          <w:rFonts w:ascii="Calibri" w:hAnsi="Calibri"/>
          <w:b w:val="0"/>
          <w:i w:val="0"/>
          <w:color w:val="1A2E1A"/>
          <w:sz w:val="22"/>
        </w:rPr>
        <w:t>Team (EUR 249/month): Commit to 24-hour email response. Offer dedicated email or Slack channel.</w:t>
      </w:r>
    </w:p>
    <w:p>
      <w:pPr>
        <w:spacing w:after="100"/>
      </w:pPr>
      <w:r>
        <w:rPr>
          <w:rFonts w:ascii="Calibri" w:hAnsi="Calibri"/>
          <w:b w:val="0"/>
          <w:i w:val="0"/>
          <w:color w:val="1A2E1A"/>
          <w:sz w:val="22"/>
        </w:rPr>
        <w:t>Use contact@pvmath.de (or .com) as your support channel. For Team plan customers, consider a direct WhatsApp or dedicated email thread for urgent project issues.</w:t>
      </w:r>
    </w:p>
    <w:p>
      <w:pPr>
        <w:spacing w:before="200" w:after="60"/>
      </w:pPr>
      <w:r>
        <w:rPr>
          <w:rFonts w:ascii="Calibri" w:hAnsi="Calibri"/>
          <w:b/>
          <w:i w:val="0"/>
          <w:color w:val="1A2E1A"/>
          <w:sz w:val="24"/>
        </w:rPr>
        <w:t>6.3 Data Accuracy Liability Protection</w:t>
      </w:r>
    </w:p>
    <w:p>
      <w:pPr>
        <w:spacing w:after="100"/>
      </w:pPr>
      <w:r>
        <w:rPr>
          <w:rFonts w:ascii="Calibri" w:hAnsi="Calibri"/>
          <w:b w:val="0"/>
          <w:i w:val="0"/>
          <w:color w:val="1A2E1A"/>
          <w:sz w:val="22"/>
        </w:rPr>
        <w:t>A solar EPC using SiteIQ to screen a site and making a EUR 5M investment decision could in theory sue you if your data caused financial loss. Protect yourself with three layers:</w:t>
      </w:r>
    </w:p>
    <w:p>
      <w:pPr>
        <w:pStyle w:val="ListNumber"/>
        <w:spacing w:after="60"/>
      </w:pPr>
      <w:r>
        <w:rPr>
          <w:rFonts w:ascii="Calibri" w:hAnsi="Calibri"/>
          <w:b w:val="0"/>
          <w:i w:val="0"/>
          <w:color w:val="1A2E1A"/>
          <w:sz w:val="22"/>
        </w:rPr>
        <w:t>Clear T&amp;C disclaimer: 'Data provided by PVMath tools is for preliminary screening purposes only and does not constitute engineering certification or bankable data.'</w:t>
      </w:r>
    </w:p>
    <w:p>
      <w:pPr>
        <w:pStyle w:val="ListNumber"/>
        <w:spacing w:after="60"/>
      </w:pPr>
      <w:r>
        <w:rPr>
          <w:rFonts w:ascii="Calibri" w:hAnsi="Calibri"/>
          <w:b w:val="0"/>
          <w:i w:val="0"/>
          <w:color w:val="1A2E1A"/>
          <w:sz w:val="22"/>
        </w:rPr>
        <w:t>Liability cap in T&amp;C: 'PVMath's total liability shall not exceed the subscription fees paid in the preceding 12 months.'</w:t>
      </w:r>
    </w:p>
    <w:p>
      <w:pPr>
        <w:pStyle w:val="ListNumber"/>
        <w:spacing w:after="60"/>
      </w:pPr>
      <w:r>
        <w:rPr>
          <w:rFonts w:ascii="Calibri" w:hAnsi="Calibri"/>
          <w:b w:val="0"/>
          <w:i w:val="0"/>
          <w:color w:val="1A2E1A"/>
          <w:sz w:val="22"/>
        </w:rPr>
        <w:t>In-app and PDF disclaimer: repeat the screening-only disclaimer on every results page and every PDF output.</w:t>
      </w:r>
    </w:p>
    <w:p>
      <w:pPr>
        <w:shd w:val="clear" w:color="auto" w:fill="E8F5EE"/>
        <w:spacing w:before="80" w:after="200"/>
        <w:ind w:left="227" w:right="227"/>
      </w:pPr>
      <w:r>
        <w:rPr>
          <w:rFonts w:ascii="Calibri" w:hAnsi="Calibri"/>
          <w:b w:val="0"/>
          <w:i/>
          <w:color w:val="1A2E1A"/>
          <w:sz w:val="20"/>
        </w:rPr>
        <w:t>These three protections together make it extremely difficult for a customer to successfully sue you for data inaccuracy, as long as you have not made specific guarantees in writing.</w:t>
      </w:r>
    </w:p>
    <w:p>
      <w:pPr>
        <w:spacing w:before="200" w:after="60"/>
      </w:pPr>
      <w:r>
        <w:rPr>
          <w:rFonts w:ascii="Calibri" w:hAnsi="Calibri"/>
          <w:b/>
          <w:i w:val="0"/>
          <w:color w:val="1A2E1A"/>
          <w:sz w:val="24"/>
        </w:rPr>
        <w:t>6.4 Incident Response Protocol</w:t>
      </w:r>
    </w:p>
    <w:p>
      <w:pPr>
        <w:spacing w:after="100"/>
      </w:pPr>
      <w:r>
        <w:rPr>
          <w:rFonts w:ascii="Calibri" w:hAnsi="Calibri"/>
          <w:b w:val="0"/>
          <w:i w:val="0"/>
          <w:color w:val="1A2E1A"/>
          <w:sz w:val="22"/>
        </w:rPr>
        <w:t>If a paying customer reports a critical problem:</w:t>
      </w:r>
    </w:p>
    <w:p>
      <w:pPr>
        <w:pStyle w:val="ListNumber"/>
        <w:spacing w:after="60"/>
      </w:pPr>
      <w:r>
        <w:rPr>
          <w:rFonts w:ascii="Calibri" w:hAnsi="Calibri"/>
          <w:b w:val="0"/>
          <w:i w:val="0"/>
          <w:color w:val="1A2E1A"/>
          <w:sz w:val="22"/>
        </w:rPr>
        <w:t>Acknowledge within 2 hours via email.</w:t>
      </w:r>
    </w:p>
    <w:p>
      <w:pPr>
        <w:pStyle w:val="ListNumber"/>
        <w:spacing w:after="60"/>
      </w:pPr>
      <w:r>
        <w:rPr>
          <w:rFonts w:ascii="Calibri" w:hAnsi="Calibri"/>
          <w:b w:val="0"/>
          <w:i w:val="0"/>
          <w:color w:val="1A2E1A"/>
          <w:sz w:val="22"/>
        </w:rPr>
        <w:t>Investigate and communicate status within 24 hours.</w:t>
      </w:r>
    </w:p>
    <w:p>
      <w:pPr>
        <w:pStyle w:val="ListNumber"/>
        <w:spacing w:after="60"/>
      </w:pPr>
      <w:r>
        <w:rPr>
          <w:rFonts w:ascii="Calibri" w:hAnsi="Calibri"/>
          <w:b w:val="0"/>
          <w:i w:val="0"/>
          <w:color w:val="1A2E1A"/>
          <w:sz w:val="22"/>
        </w:rPr>
        <w:t>If data error confirmed: issue partial or full refund for that billing period.</w:t>
      </w:r>
    </w:p>
    <w:p>
      <w:pPr>
        <w:pStyle w:val="ListNumber"/>
        <w:spacing w:after="60"/>
      </w:pPr>
      <w:r>
        <w:rPr>
          <w:rFonts w:ascii="Calibri" w:hAnsi="Calibri"/>
          <w:b w:val="0"/>
          <w:i w:val="0"/>
          <w:color w:val="1A2E1A"/>
          <w:sz w:val="22"/>
        </w:rPr>
        <w:t>If tool unavailable &gt;4 hours: issue prorated credit.</w:t>
      </w:r>
    </w:p>
    <w:p>
      <w:pPr>
        <w:pStyle w:val="ListNumber"/>
        <w:spacing w:after="60"/>
      </w:pPr>
      <w:r>
        <w:rPr>
          <w:rFonts w:ascii="Calibri" w:hAnsi="Calibri"/>
          <w:b w:val="0"/>
          <w:i w:val="0"/>
          <w:color w:val="1A2E1A"/>
          <w:sz w:val="22"/>
        </w:rPr>
        <w:t>If customer threatens legal action: do NOT respond without consulting your lawyer. Your T&amp;C liability cap protects you.</w:t>
      </w:r>
    </w:p>
    <w:p>
      <w:pPr>
        <w:spacing w:before="200" w:after="60"/>
      </w:pPr>
      <w:r>
        <w:rPr>
          <w:rFonts w:ascii="Calibri" w:hAnsi="Calibri"/>
          <w:b/>
          <w:i w:val="0"/>
          <w:color w:val="1A2E1A"/>
          <w:sz w:val="24"/>
        </w:rPr>
        <w:t>6.5 Insurance -- What You Need</w:t>
      </w:r>
    </w:p>
    <w:p>
      <w:pPr>
        <w:pStyle w:val="ListBullet"/>
        <w:spacing w:after="60"/>
      </w:pPr>
      <w:r>
        <w:rPr>
          <w:rFonts w:ascii="Calibri" w:hAnsi="Calibri"/>
          <w:b/>
          <w:i w:val="0"/>
          <w:color w:val="145F34"/>
          <w:sz w:val="22"/>
        </w:rPr>
        <w:t xml:space="preserve">Professional Indemnity:  </w:t>
      </w:r>
      <w:r>
        <w:rPr>
          <w:rFonts w:ascii="Calibri" w:hAnsi="Calibri"/>
          <w:b w:val="0"/>
          <w:i w:val="0"/>
          <w:color w:val="1A2E1A"/>
          <w:sz w:val="22"/>
        </w:rPr>
        <w:t>Berufshaftpflichtversicherung (Professional Indemnity / E&amp;O): Covers claims your software caused financial damage to a client. MOST IMPORTANT for a SaaS. Cost: 300-800 EUR/year. Provider: Hiscox (hiscox.de), Allianz, ERGO.</w:t>
      </w:r>
    </w:p>
    <w:p>
      <w:pPr>
        <w:pStyle w:val="ListBullet"/>
        <w:spacing w:after="60"/>
      </w:pPr>
      <w:r>
        <w:rPr>
          <w:rFonts w:ascii="Calibri" w:hAnsi="Calibri"/>
          <w:b/>
          <w:i w:val="0"/>
          <w:color w:val="145F34"/>
          <w:sz w:val="22"/>
        </w:rPr>
        <w:t xml:space="preserve">General Liability:  </w:t>
      </w:r>
      <w:r>
        <w:rPr>
          <w:rFonts w:ascii="Calibri" w:hAnsi="Calibri"/>
          <w:b w:val="0"/>
          <w:i w:val="0"/>
          <w:color w:val="1A2E1A"/>
          <w:sz w:val="22"/>
        </w:rPr>
        <w:t>Betriebshaftpflichtversicherung (Public Liability): Less critical for pure software but often bundled cheaply. Covers bodily injury or property damage.</w:t>
      </w:r>
    </w:p>
    <w:p>
      <w:pPr>
        <w:pStyle w:val="ListBullet"/>
        <w:spacing w:after="60"/>
      </w:pPr>
      <w:r>
        <w:rPr>
          <w:rFonts w:ascii="Calibri" w:hAnsi="Calibri"/>
          <w:b/>
          <w:i w:val="0"/>
          <w:color w:val="145F34"/>
          <w:sz w:val="22"/>
        </w:rPr>
        <w:t xml:space="preserve">Legal Protection:  </w:t>
      </w:r>
      <w:r>
        <w:rPr>
          <w:rFonts w:ascii="Calibri" w:hAnsi="Calibri"/>
          <w:b w:val="0"/>
          <w:i w:val="0"/>
          <w:color w:val="1A2E1A"/>
          <w:sz w:val="22"/>
        </w:rPr>
        <w:t>Rechtschutzversicherung (Legal Protection): Covers your legal costs if you need to pursue or defend a dispute. Cost: 150-400 EUR/year.</w:t>
      </w:r>
    </w:p>
    <w:p>
      <w:pPr>
        <w:shd w:val="clear" w:color="auto" w:fill="E8F5EE"/>
        <w:spacing w:before="80" w:after="200"/>
        <w:ind w:left="227" w:right="227"/>
      </w:pPr>
      <w:r>
        <w:rPr>
          <w:rFonts w:ascii="Calibri" w:hAnsi="Calibri"/>
          <w:b w:val="0"/>
          <w:i/>
          <w:color w:val="1A2E1A"/>
          <w:sz w:val="20"/>
        </w:rPr>
        <w:t>Activate Professional Indemnity (Berufshaftpflicht) before taking your first paying customer. Get a quote at hiscox.de -- they have specific tech/software policies.</w:t>
      </w:r>
    </w:p>
    <w:p>
      <w:r>
        <w:br w:type="page"/>
      </w:r>
    </w:p>
    <w:p>
      <w:pPr>
        <w:spacing w:before="320" w:after="120"/>
        <w:pBdr>
          <w:bottom w:val="single" w:sz="6" w:space="4" w:color="1d9e52"/>
        </w:pBdr>
      </w:pPr>
      <w:r>
        <w:rPr>
          <w:rFonts w:ascii="Calibri" w:hAnsi="Calibri"/>
          <w:b/>
          <w:i w:val="0"/>
          <w:color w:val="145F34"/>
          <w:sz w:val="30"/>
        </w:rPr>
        <w:t>Master Launch Checklist -- Print &amp; Tick Off</w:t>
      </w:r>
    </w:p>
    <w:p>
      <w:pPr>
        <w:shd w:val="clear" w:color="auto" w:fill="145f34"/>
        <w:spacing w:before="160" w:after="40"/>
      </w:pPr>
      <w:r>
        <w:rPr>
          <w:rFonts w:ascii="Calibri" w:hAnsi="Calibri"/>
          <w:b/>
          <w:i w:val="0"/>
          <w:color w:val="FFFFFF"/>
          <w:sz w:val="22"/>
        </w:rPr>
        <w:t xml:space="preserve">  PHASE 1 -- VALIDATION</w:t>
      </w:r>
    </w:p>
    <w:p>
      <w:pPr>
        <w:spacing w:after="60"/>
        <w:ind w:left="283"/>
      </w:pPr>
      <w:r>
        <w:rPr>
          <w:rFonts w:ascii="Calibri" w:hAnsi="Calibri"/>
          <w:b/>
          <w:i w:val="0"/>
          <w:color w:val="1D9E52"/>
          <w:sz w:val="24"/>
        </w:rPr>
        <w:t xml:space="preserve">[ ]  </w:t>
      </w:r>
      <w:r>
        <w:rPr>
          <w:rFonts w:ascii="Calibri" w:hAnsi="Calibri"/>
          <w:b w:val="0"/>
          <w:i w:val="0"/>
          <w:color w:val="1A2E1A"/>
          <w:sz w:val="21"/>
        </w:rPr>
        <w:t>Run 20+ known project sites through SiteIQ -- compare to PVsyst/PVGIS manually</w:t>
      </w:r>
    </w:p>
    <w:p>
      <w:pPr>
        <w:spacing w:after="60"/>
        <w:ind w:left="283"/>
      </w:pPr>
      <w:r>
        <w:rPr>
          <w:rFonts w:ascii="Calibri" w:hAnsi="Calibri"/>
          <w:b/>
          <w:i w:val="0"/>
          <w:color w:val="1D9E52"/>
          <w:sz w:val="24"/>
        </w:rPr>
        <w:t xml:space="preserve">[ ]  </w:t>
      </w:r>
      <w:r>
        <w:rPr>
          <w:rFonts w:ascii="Calibri" w:hAnsi="Calibri"/>
          <w:b w:val="0"/>
          <w:i w:val="0"/>
          <w:color w:val="1A2E1A"/>
          <w:sz w:val="21"/>
        </w:rPr>
        <w:t>Validate TopoIQ DXF output in Civil 3D and AutoCAD</w:t>
      </w:r>
    </w:p>
    <w:p>
      <w:pPr>
        <w:spacing w:after="60"/>
        <w:ind w:left="283"/>
      </w:pPr>
      <w:r>
        <w:rPr>
          <w:rFonts w:ascii="Calibri" w:hAnsi="Calibri"/>
          <w:b/>
          <w:i w:val="0"/>
          <w:color w:val="1D9E52"/>
          <w:sz w:val="24"/>
        </w:rPr>
        <w:t xml:space="preserve">[ ]  </w:t>
      </w:r>
      <w:r>
        <w:rPr>
          <w:rFonts w:ascii="Calibri" w:hAnsi="Calibri"/>
          <w:b w:val="0"/>
          <w:i w:val="0"/>
          <w:color w:val="1A2E1A"/>
          <w:sz w:val="21"/>
        </w:rPr>
        <w:t>Blind test with 2-3 external solar engineers -- document findings</w:t>
      </w:r>
    </w:p>
    <w:p>
      <w:pPr>
        <w:spacing w:after="60"/>
        <w:ind w:left="283"/>
      </w:pPr>
      <w:r>
        <w:rPr>
          <w:rFonts w:ascii="Calibri" w:hAnsi="Calibri"/>
          <w:b/>
          <w:i w:val="0"/>
          <w:color w:val="1D9E52"/>
          <w:sz w:val="24"/>
        </w:rPr>
        <w:t xml:space="preserve">[ ]  </w:t>
      </w:r>
      <w:r>
        <w:rPr>
          <w:rFonts w:ascii="Calibri" w:hAnsi="Calibri"/>
          <w:b w:val="0"/>
          <w:i w:val="0"/>
          <w:color w:val="1A2E1A"/>
          <w:sz w:val="21"/>
        </w:rPr>
        <w:t>Fix all identified bugs and data discrepancies</w:t>
      </w:r>
    </w:p>
    <w:p>
      <w:pPr>
        <w:spacing w:after="60"/>
        <w:ind w:left="283"/>
      </w:pPr>
      <w:r>
        <w:rPr>
          <w:rFonts w:ascii="Calibri" w:hAnsi="Calibri"/>
          <w:b/>
          <w:i w:val="0"/>
          <w:color w:val="1D9E52"/>
          <w:sz w:val="24"/>
        </w:rPr>
        <w:t xml:space="preserve">[ ]  </w:t>
      </w:r>
      <w:r>
        <w:rPr>
          <w:rFonts w:ascii="Calibri" w:hAnsi="Calibri"/>
          <w:b w:val="0"/>
          <w:i w:val="0"/>
          <w:color w:val="1A2E1A"/>
          <w:sz w:val="21"/>
        </w:rPr>
        <w:t>Save accuracy test results spreadsheet as reference document</w:t>
      </w:r>
    </w:p>
    <w:p>
      <w:pPr>
        <w:shd w:val="clear" w:color="auto" w:fill="145f34"/>
        <w:spacing w:before="160" w:after="40"/>
      </w:pPr>
      <w:r>
        <w:rPr>
          <w:rFonts w:ascii="Calibri" w:hAnsi="Calibri"/>
          <w:b/>
          <w:i w:val="0"/>
          <w:color w:val="FFFFFF"/>
          <w:sz w:val="22"/>
        </w:rPr>
        <w:t xml:space="preserve">  PHASE 2 -- IDEEMATEC COMPLIANCE</w:t>
      </w:r>
    </w:p>
    <w:p>
      <w:pPr>
        <w:spacing w:after="60"/>
        <w:ind w:left="283"/>
      </w:pPr>
      <w:r>
        <w:rPr>
          <w:rFonts w:ascii="Calibri" w:hAnsi="Calibri"/>
          <w:b/>
          <w:i w:val="0"/>
          <w:color w:val="1D9E52"/>
          <w:sz w:val="24"/>
        </w:rPr>
        <w:t xml:space="preserve">[ ]  </w:t>
      </w:r>
      <w:r>
        <w:rPr>
          <w:rFonts w:ascii="Calibri" w:hAnsi="Calibri"/>
          <w:b w:val="0"/>
          <w:i w:val="0"/>
          <w:color w:val="1A2E1A"/>
          <w:sz w:val="21"/>
        </w:rPr>
        <w:t>Review Arbeitsvertrag: non-compete, Nebentaetigkeit, IP, confidentiality clauses</w:t>
      </w:r>
    </w:p>
    <w:p>
      <w:pPr>
        <w:spacing w:after="60"/>
        <w:ind w:left="283"/>
      </w:pPr>
      <w:r>
        <w:rPr>
          <w:rFonts w:ascii="Calibri" w:hAnsi="Calibri"/>
          <w:b/>
          <w:i w:val="0"/>
          <w:color w:val="1D9E52"/>
          <w:sz w:val="24"/>
        </w:rPr>
        <w:t xml:space="preserve">[ ]  </w:t>
      </w:r>
      <w:r>
        <w:rPr>
          <w:rFonts w:ascii="Calibri" w:hAnsi="Calibri"/>
          <w:b w:val="0"/>
          <w:i w:val="0"/>
          <w:color w:val="1A2E1A"/>
          <w:sz w:val="21"/>
        </w:rPr>
        <w:t>Hire Fachanwalt fuer Arbeitsrecht in Regensburg (300-600 EUR)</w:t>
      </w:r>
    </w:p>
    <w:p>
      <w:pPr>
        <w:spacing w:after="60"/>
        <w:ind w:left="283"/>
      </w:pPr>
      <w:r>
        <w:rPr>
          <w:rFonts w:ascii="Calibri" w:hAnsi="Calibri"/>
          <w:b/>
          <w:i w:val="0"/>
          <w:color w:val="1D9E52"/>
          <w:sz w:val="24"/>
        </w:rPr>
        <w:t xml:space="preserve">[ ]  </w:t>
      </w:r>
      <w:r>
        <w:rPr>
          <w:rFonts w:ascii="Calibri" w:hAnsi="Calibri"/>
          <w:b w:val="0"/>
          <w:i w:val="0"/>
          <w:color w:val="1A2E1A"/>
          <w:sz w:val="21"/>
        </w:rPr>
        <w:t>Write disclosure letter if required by contract</w:t>
      </w:r>
    </w:p>
    <w:p>
      <w:pPr>
        <w:spacing w:after="60"/>
        <w:ind w:left="283"/>
      </w:pPr>
      <w:r>
        <w:rPr>
          <w:rFonts w:ascii="Calibri" w:hAnsi="Calibri"/>
          <w:b/>
          <w:i w:val="0"/>
          <w:color w:val="1D9E52"/>
          <w:sz w:val="24"/>
        </w:rPr>
        <w:t xml:space="preserve">[ ]  </w:t>
      </w:r>
      <w:r>
        <w:rPr>
          <w:rFonts w:ascii="Calibri" w:hAnsi="Calibri"/>
          <w:b w:val="0"/>
          <w:i w:val="0"/>
          <w:color w:val="1A2E1A"/>
          <w:sz w:val="21"/>
        </w:rPr>
        <w:t>Receive written acknowledgement from Ideematec -- keep copy</w:t>
      </w:r>
    </w:p>
    <w:p>
      <w:pPr>
        <w:spacing w:after="60"/>
        <w:ind w:left="283"/>
      </w:pPr>
      <w:r>
        <w:rPr>
          <w:rFonts w:ascii="Calibri" w:hAnsi="Calibri"/>
          <w:b/>
          <w:i w:val="0"/>
          <w:color w:val="1D9E52"/>
          <w:sz w:val="24"/>
        </w:rPr>
        <w:t xml:space="preserve">[ ]  </w:t>
      </w:r>
      <w:r>
        <w:rPr>
          <w:rFonts w:ascii="Calibri" w:hAnsi="Calibri"/>
          <w:b w:val="0"/>
          <w:i w:val="0"/>
          <w:color w:val="1A2E1A"/>
          <w:sz w:val="21"/>
        </w:rPr>
        <w:t>Confirm zero use of Ideematec resources, data, or working hours</w:t>
      </w:r>
    </w:p>
    <w:p>
      <w:pPr>
        <w:shd w:val="clear" w:color="auto" w:fill="145f34"/>
        <w:spacing w:before="160" w:after="40"/>
      </w:pPr>
      <w:r>
        <w:rPr>
          <w:rFonts w:ascii="Calibri" w:hAnsi="Calibri"/>
          <w:b/>
          <w:i w:val="0"/>
          <w:color w:val="FFFFFF"/>
          <w:sz w:val="22"/>
        </w:rPr>
        <w:t xml:space="preserve">  PHASE 3 -- COMPANY FORMATION</w:t>
      </w:r>
    </w:p>
    <w:p>
      <w:pPr>
        <w:spacing w:after="60"/>
        <w:ind w:left="283"/>
      </w:pPr>
      <w:r>
        <w:rPr>
          <w:rFonts w:ascii="Calibri" w:hAnsi="Calibri"/>
          <w:b/>
          <w:i w:val="0"/>
          <w:color w:val="1D9E52"/>
          <w:sz w:val="24"/>
        </w:rPr>
        <w:t xml:space="preserve">[ ]  </w:t>
      </w:r>
      <w:r>
        <w:rPr>
          <w:rFonts w:ascii="Calibri" w:hAnsi="Calibri"/>
          <w:b w:val="0"/>
          <w:i w:val="0"/>
          <w:color w:val="1A2E1A"/>
          <w:sz w:val="21"/>
        </w:rPr>
        <w:t>Search 'PVMath' on handelsregister.de -- confirm no conflicts</w:t>
      </w:r>
    </w:p>
    <w:p>
      <w:pPr>
        <w:spacing w:after="60"/>
        <w:ind w:left="283"/>
      </w:pPr>
      <w:r>
        <w:rPr>
          <w:rFonts w:ascii="Calibri" w:hAnsi="Calibri"/>
          <w:b/>
          <w:i w:val="0"/>
          <w:color w:val="1D9E52"/>
          <w:sz w:val="24"/>
        </w:rPr>
        <w:t xml:space="preserve">[ ]  </w:t>
      </w:r>
      <w:r>
        <w:rPr>
          <w:rFonts w:ascii="Calibri" w:hAnsi="Calibri"/>
          <w:b w:val="0"/>
          <w:i w:val="0"/>
          <w:color w:val="1A2E1A"/>
          <w:sz w:val="21"/>
        </w:rPr>
        <w:t>Search 'PVMath' on dpma.de and euipo.europa.eu -- confirm no trademark conflicts</w:t>
      </w:r>
    </w:p>
    <w:p>
      <w:pPr>
        <w:spacing w:after="60"/>
        <w:ind w:left="283"/>
      </w:pPr>
      <w:r>
        <w:rPr>
          <w:rFonts w:ascii="Calibri" w:hAnsi="Calibri"/>
          <w:b/>
          <w:i w:val="0"/>
          <w:color w:val="1D9E52"/>
          <w:sz w:val="24"/>
        </w:rPr>
        <w:t xml:space="preserve">[ ]  </w:t>
      </w:r>
      <w:r>
        <w:rPr>
          <w:rFonts w:ascii="Calibri" w:hAnsi="Calibri"/>
          <w:b w:val="0"/>
          <w:i w:val="0"/>
          <w:color w:val="1A2E1A"/>
          <w:sz w:val="21"/>
        </w:rPr>
        <w:t>Book notary appointment for UG Musterprotokoll</w:t>
      </w:r>
    </w:p>
    <w:p>
      <w:pPr>
        <w:spacing w:after="60"/>
        <w:ind w:left="283"/>
      </w:pPr>
      <w:r>
        <w:rPr>
          <w:rFonts w:ascii="Calibri" w:hAnsi="Calibri"/>
          <w:b/>
          <w:i w:val="0"/>
          <w:color w:val="1D9E52"/>
          <w:sz w:val="24"/>
        </w:rPr>
        <w:t xml:space="preserve">[ ]  </w:t>
      </w:r>
      <w:r>
        <w:rPr>
          <w:rFonts w:ascii="Calibri" w:hAnsi="Calibri"/>
          <w:b w:val="0"/>
          <w:i w:val="0"/>
          <w:color w:val="1A2E1A"/>
          <w:sz w:val="21"/>
        </w:rPr>
        <w:t>Open UG business bank account (Commerzbank / N26 Business)</w:t>
      </w:r>
    </w:p>
    <w:p>
      <w:pPr>
        <w:spacing w:after="60"/>
        <w:ind w:left="283"/>
      </w:pPr>
      <w:r>
        <w:rPr>
          <w:rFonts w:ascii="Calibri" w:hAnsi="Calibri"/>
          <w:b/>
          <w:i w:val="0"/>
          <w:color w:val="1D9E52"/>
          <w:sz w:val="24"/>
        </w:rPr>
        <w:t xml:space="preserve">[ ]  </w:t>
      </w:r>
      <w:r>
        <w:rPr>
          <w:rFonts w:ascii="Calibri" w:hAnsi="Calibri"/>
          <w:b w:val="0"/>
          <w:i w:val="0"/>
          <w:color w:val="1A2E1A"/>
          <w:sz w:val="21"/>
        </w:rPr>
        <w:t>Receive Handelsregisternummer from Amtsgericht</w:t>
      </w:r>
    </w:p>
    <w:p>
      <w:pPr>
        <w:spacing w:after="60"/>
        <w:ind w:left="283"/>
      </w:pPr>
      <w:r>
        <w:rPr>
          <w:rFonts w:ascii="Calibri" w:hAnsi="Calibri"/>
          <w:b/>
          <w:i w:val="0"/>
          <w:color w:val="1D9E52"/>
          <w:sz w:val="24"/>
        </w:rPr>
        <w:t xml:space="preserve">[ ]  </w:t>
      </w:r>
      <w:r>
        <w:rPr>
          <w:rFonts w:ascii="Calibri" w:hAnsi="Calibri"/>
          <w:b w:val="0"/>
          <w:i w:val="0"/>
          <w:color w:val="1A2E1A"/>
          <w:sz w:val="21"/>
        </w:rPr>
        <w:t>Register with Finanzamt via ELSTER -- receive Steuernummer and USt-ID</w:t>
      </w:r>
    </w:p>
    <w:p>
      <w:pPr>
        <w:spacing w:after="60"/>
        <w:ind w:left="283"/>
      </w:pPr>
      <w:r>
        <w:rPr>
          <w:rFonts w:ascii="Calibri" w:hAnsi="Calibri"/>
          <w:b/>
          <w:i w:val="0"/>
          <w:color w:val="1D9E52"/>
          <w:sz w:val="24"/>
        </w:rPr>
        <w:t xml:space="preserve">[ ]  </w:t>
      </w:r>
      <w:r>
        <w:rPr>
          <w:rFonts w:ascii="Calibri" w:hAnsi="Calibri"/>
          <w:b w:val="0"/>
          <w:i w:val="0"/>
          <w:color w:val="1A2E1A"/>
          <w:sz w:val="21"/>
        </w:rPr>
        <w:t>Register Gewerbe at local Gewerbeamt (20-65 EUR)</w:t>
      </w:r>
    </w:p>
    <w:p>
      <w:pPr>
        <w:spacing w:after="60"/>
        <w:ind w:left="283"/>
      </w:pPr>
      <w:r>
        <w:rPr>
          <w:rFonts w:ascii="Calibri" w:hAnsi="Calibri"/>
          <w:b/>
          <w:i w:val="0"/>
          <w:color w:val="1D9E52"/>
          <w:sz w:val="24"/>
        </w:rPr>
        <w:t xml:space="preserve">[ ]  </w:t>
      </w:r>
      <w:r>
        <w:rPr>
          <w:rFonts w:ascii="Calibri" w:hAnsi="Calibri"/>
          <w:b w:val="0"/>
          <w:i w:val="0"/>
          <w:color w:val="1A2E1A"/>
          <w:sz w:val="21"/>
        </w:rPr>
        <w:t>Consider DPMA word mark registration for 'PVMath' class 42 (290 EUR)</w:t>
      </w:r>
    </w:p>
    <w:p>
      <w:pPr>
        <w:shd w:val="clear" w:color="auto" w:fill="145f34"/>
        <w:spacing w:before="160" w:after="40"/>
      </w:pPr>
      <w:r>
        <w:rPr>
          <w:rFonts w:ascii="Calibri" w:hAnsi="Calibri"/>
          <w:b/>
          <w:i w:val="0"/>
          <w:color w:val="FFFFFF"/>
          <w:sz w:val="22"/>
        </w:rPr>
        <w:t xml:space="preserve">  PHASE 4 -- STRIPE &amp; PAYMENTS</w:t>
      </w:r>
    </w:p>
    <w:p>
      <w:pPr>
        <w:spacing w:after="60"/>
        <w:ind w:left="283"/>
      </w:pPr>
      <w:r>
        <w:rPr>
          <w:rFonts w:ascii="Calibri" w:hAnsi="Calibri"/>
          <w:b/>
          <w:i w:val="0"/>
          <w:color w:val="1D9E52"/>
          <w:sz w:val="24"/>
        </w:rPr>
        <w:t xml:space="preserve">[ ]  </w:t>
      </w:r>
      <w:r>
        <w:rPr>
          <w:rFonts w:ascii="Calibri" w:hAnsi="Calibri"/>
          <w:b w:val="0"/>
          <w:i w:val="0"/>
          <w:color w:val="1A2E1A"/>
          <w:sz w:val="21"/>
        </w:rPr>
        <w:t>Create Stripe account under UG with business verification</w:t>
      </w:r>
    </w:p>
    <w:p>
      <w:pPr>
        <w:spacing w:after="60"/>
        <w:ind w:left="283"/>
      </w:pPr>
      <w:r>
        <w:rPr>
          <w:rFonts w:ascii="Calibri" w:hAnsi="Calibri"/>
          <w:b/>
          <w:i w:val="0"/>
          <w:color w:val="1D9E52"/>
          <w:sz w:val="24"/>
        </w:rPr>
        <w:t xml:space="preserve">[ ]  </w:t>
      </w:r>
      <w:r>
        <w:rPr>
          <w:rFonts w:ascii="Calibri" w:hAnsi="Calibri"/>
          <w:b w:val="0"/>
          <w:i w:val="0"/>
          <w:color w:val="1A2E1A"/>
          <w:sz w:val="21"/>
        </w:rPr>
        <w:t>Set up Stripe Tax with German USt-ID</w:t>
      </w:r>
    </w:p>
    <w:p>
      <w:pPr>
        <w:spacing w:after="60"/>
        <w:ind w:left="283"/>
      </w:pPr>
      <w:r>
        <w:rPr>
          <w:rFonts w:ascii="Calibri" w:hAnsi="Calibri"/>
          <w:b/>
          <w:i w:val="0"/>
          <w:color w:val="1D9E52"/>
          <w:sz w:val="24"/>
        </w:rPr>
        <w:t xml:space="preserve">[ ]  </w:t>
      </w:r>
      <w:r>
        <w:rPr>
          <w:rFonts w:ascii="Calibri" w:hAnsi="Calibri"/>
          <w:b w:val="0"/>
          <w:i w:val="0"/>
          <w:color w:val="1A2E1A"/>
          <w:sz w:val="21"/>
        </w:rPr>
        <w:t>Create Professional and Team subscription products (monthly + annual)</w:t>
      </w:r>
    </w:p>
    <w:p>
      <w:pPr>
        <w:spacing w:after="60"/>
        <w:ind w:left="283"/>
      </w:pPr>
      <w:r>
        <w:rPr>
          <w:rFonts w:ascii="Calibri" w:hAnsi="Calibri"/>
          <w:b/>
          <w:i w:val="0"/>
          <w:color w:val="1D9E52"/>
          <w:sz w:val="24"/>
        </w:rPr>
        <w:t xml:space="preserve">[ ]  </w:t>
      </w:r>
      <w:r>
        <w:rPr>
          <w:rFonts w:ascii="Calibri" w:hAnsi="Calibri"/>
          <w:b w:val="0"/>
          <w:i w:val="0"/>
          <w:color w:val="1A2E1A"/>
          <w:sz w:val="21"/>
        </w:rPr>
        <w:t>Enable Stripe Customer Portal</w:t>
      </w:r>
    </w:p>
    <w:p>
      <w:pPr>
        <w:spacing w:after="60"/>
        <w:ind w:left="283"/>
      </w:pPr>
      <w:r>
        <w:rPr>
          <w:rFonts w:ascii="Calibri" w:hAnsi="Calibri"/>
          <w:b/>
          <w:i w:val="0"/>
          <w:color w:val="1D9E52"/>
          <w:sz w:val="24"/>
        </w:rPr>
        <w:t xml:space="preserve">[ ]  </w:t>
      </w:r>
      <w:r>
        <w:rPr>
          <w:rFonts w:ascii="Calibri" w:hAnsi="Calibri"/>
          <w:b w:val="0"/>
          <w:i w:val="0"/>
          <w:color w:val="1A2E1A"/>
          <w:sz w:val="21"/>
        </w:rPr>
        <w:t>Build webhook handler for subscription lifecycle events</w:t>
      </w:r>
    </w:p>
    <w:p>
      <w:pPr>
        <w:spacing w:after="60"/>
        <w:ind w:left="283"/>
      </w:pPr>
      <w:r>
        <w:rPr>
          <w:rFonts w:ascii="Calibri" w:hAnsi="Calibri"/>
          <w:b/>
          <w:i w:val="0"/>
          <w:color w:val="1D9E52"/>
          <w:sz w:val="24"/>
        </w:rPr>
        <w:t xml:space="preserve">[ ]  </w:t>
      </w:r>
      <w:r>
        <w:rPr>
          <w:rFonts w:ascii="Calibri" w:hAnsi="Calibri"/>
          <w:b w:val="0"/>
          <w:i w:val="0"/>
          <w:color w:val="1A2E1A"/>
          <w:sz w:val="21"/>
        </w:rPr>
        <w:t>Add 'plan' and 'plan_expires_at' columns to Supabase profiles table</w:t>
      </w:r>
    </w:p>
    <w:p>
      <w:pPr>
        <w:spacing w:after="60"/>
        <w:ind w:left="283"/>
      </w:pPr>
      <w:r>
        <w:rPr>
          <w:rFonts w:ascii="Calibri" w:hAnsi="Calibri"/>
          <w:b/>
          <w:i w:val="0"/>
          <w:color w:val="1D9E52"/>
          <w:sz w:val="24"/>
        </w:rPr>
        <w:t xml:space="preserve">[ ]  </w:t>
      </w:r>
      <w:r>
        <w:rPr>
          <w:rFonts w:ascii="Calibri" w:hAnsi="Calibri"/>
          <w:b w:val="0"/>
          <w:i w:val="0"/>
          <w:color w:val="1A2E1A"/>
          <w:sz w:val="21"/>
        </w:rPr>
        <w:t>Test full subscription flow end-to-end: signup - payment - access - cancellation</w:t>
      </w:r>
    </w:p>
    <w:p>
      <w:pPr>
        <w:spacing w:after="60"/>
        <w:ind w:left="283"/>
      </w:pPr>
      <w:r>
        <w:rPr>
          <w:rFonts w:ascii="Calibri" w:hAnsi="Calibri"/>
          <w:b/>
          <w:i w:val="0"/>
          <w:color w:val="1D9E52"/>
          <w:sz w:val="24"/>
        </w:rPr>
        <w:t xml:space="preserve">[ ]  </w:t>
      </w:r>
      <w:r>
        <w:rPr>
          <w:rFonts w:ascii="Calibri" w:hAnsi="Calibri"/>
          <w:b w:val="0"/>
          <w:i w:val="0"/>
          <w:color w:val="1A2E1A"/>
          <w:sz w:val="21"/>
        </w:rPr>
        <w:t>Test VAT calculation for DE, EU B2B, and non-EU customers</w:t>
      </w:r>
    </w:p>
    <w:p>
      <w:pPr>
        <w:shd w:val="clear" w:color="auto" w:fill="145f34"/>
        <w:spacing w:before="160" w:after="40"/>
      </w:pPr>
      <w:r>
        <w:rPr>
          <w:rFonts w:ascii="Calibri" w:hAnsi="Calibri"/>
          <w:b/>
          <w:i w:val="0"/>
          <w:color w:val="FFFFFF"/>
          <w:sz w:val="22"/>
        </w:rPr>
        <w:t xml:space="preserve">  PHASE 5 -- LEGAL DOCUMENTS</w:t>
      </w:r>
    </w:p>
    <w:p>
      <w:pPr>
        <w:spacing w:after="60"/>
        <w:ind w:left="283"/>
      </w:pPr>
      <w:r>
        <w:rPr>
          <w:rFonts w:ascii="Calibri" w:hAnsi="Calibri"/>
          <w:b/>
          <w:i w:val="0"/>
          <w:color w:val="1D9E52"/>
          <w:sz w:val="24"/>
        </w:rPr>
        <w:t xml:space="preserve">[ ]  </w:t>
      </w:r>
      <w:r>
        <w:rPr>
          <w:rFonts w:ascii="Calibri" w:hAnsi="Calibri"/>
          <w:b w:val="0"/>
          <w:i w:val="0"/>
          <w:color w:val="1A2E1A"/>
          <w:sz w:val="21"/>
        </w:rPr>
        <w:t>Impressum published on pvmath.com (mandatory before any marketing)</w:t>
      </w:r>
    </w:p>
    <w:p>
      <w:pPr>
        <w:spacing w:after="60"/>
        <w:ind w:left="283"/>
      </w:pPr>
      <w:r>
        <w:rPr>
          <w:rFonts w:ascii="Calibri" w:hAnsi="Calibri"/>
          <w:b/>
          <w:i w:val="0"/>
          <w:color w:val="1D9E52"/>
          <w:sz w:val="24"/>
        </w:rPr>
        <w:t xml:space="preserve">[ ]  </w:t>
      </w:r>
      <w:r>
        <w:rPr>
          <w:rFonts w:ascii="Calibri" w:hAnsi="Calibri"/>
          <w:b w:val="0"/>
          <w:i w:val="0"/>
          <w:color w:val="1A2E1A"/>
          <w:sz w:val="21"/>
        </w:rPr>
        <w:t>GDPR-compliant Privacy Policy published and linked in footer</w:t>
      </w:r>
    </w:p>
    <w:p>
      <w:pPr>
        <w:spacing w:after="60"/>
        <w:ind w:left="283"/>
      </w:pPr>
      <w:r>
        <w:rPr>
          <w:rFonts w:ascii="Calibri" w:hAnsi="Calibri"/>
          <w:b/>
          <w:i w:val="0"/>
          <w:color w:val="1D9E52"/>
          <w:sz w:val="24"/>
        </w:rPr>
        <w:t xml:space="preserve">[ ]  </w:t>
      </w:r>
      <w:r>
        <w:rPr>
          <w:rFonts w:ascii="Calibri" w:hAnsi="Calibri"/>
          <w:b w:val="0"/>
          <w:i w:val="0"/>
          <w:color w:val="1A2E1A"/>
          <w:sz w:val="21"/>
        </w:rPr>
        <w:t>Terms &amp; Conditions (AGB) published and shown at registration</w:t>
      </w:r>
    </w:p>
    <w:p>
      <w:pPr>
        <w:spacing w:after="60"/>
        <w:ind w:left="283"/>
      </w:pPr>
      <w:r>
        <w:rPr>
          <w:rFonts w:ascii="Calibri" w:hAnsi="Calibri"/>
          <w:b/>
          <w:i w:val="0"/>
          <w:color w:val="1D9E52"/>
          <w:sz w:val="24"/>
        </w:rPr>
        <w:t xml:space="preserve">[ ]  </w:t>
      </w:r>
      <w:r>
        <w:rPr>
          <w:rFonts w:ascii="Calibri" w:hAnsi="Calibri"/>
          <w:b w:val="0"/>
          <w:i w:val="0"/>
          <w:color w:val="1A2E1A"/>
          <w:sz w:val="21"/>
        </w:rPr>
        <w:t>Data accuracy disclaimer added to every PDF output</w:t>
      </w:r>
    </w:p>
    <w:p>
      <w:pPr>
        <w:spacing w:after="60"/>
        <w:ind w:left="283"/>
      </w:pPr>
      <w:r>
        <w:rPr>
          <w:rFonts w:ascii="Calibri" w:hAnsi="Calibri"/>
          <w:b/>
          <w:i w:val="0"/>
          <w:color w:val="1D9E52"/>
          <w:sz w:val="24"/>
        </w:rPr>
        <w:t xml:space="preserve">[ ]  </w:t>
      </w:r>
      <w:r>
        <w:rPr>
          <w:rFonts w:ascii="Calibri" w:hAnsi="Calibri"/>
          <w:b w:val="0"/>
          <w:i w:val="0"/>
          <w:color w:val="1A2E1A"/>
          <w:sz w:val="21"/>
        </w:rPr>
        <w:t>Cookie consent banner implemented if using any analytics</w:t>
      </w:r>
    </w:p>
    <w:p>
      <w:pPr>
        <w:spacing w:after="60"/>
        <w:ind w:left="283"/>
      </w:pPr>
      <w:r>
        <w:rPr>
          <w:rFonts w:ascii="Calibri" w:hAnsi="Calibri"/>
          <w:b/>
          <w:i w:val="0"/>
          <w:color w:val="1D9E52"/>
          <w:sz w:val="24"/>
        </w:rPr>
        <w:t xml:space="preserve">[ ]  </w:t>
      </w:r>
      <w:r>
        <w:rPr>
          <w:rFonts w:ascii="Calibri" w:hAnsi="Calibri"/>
          <w:b w:val="0"/>
          <w:i w:val="0"/>
          <w:color w:val="1A2E1A"/>
          <w:sz w:val="21"/>
        </w:rPr>
        <w:t>SLA document drafted for Team plan customers</w:t>
      </w:r>
    </w:p>
    <w:p>
      <w:pPr>
        <w:spacing w:after="60"/>
        <w:ind w:left="283"/>
      </w:pPr>
      <w:r>
        <w:rPr>
          <w:rFonts w:ascii="Calibri" w:hAnsi="Calibri"/>
          <w:b/>
          <w:i w:val="0"/>
          <w:color w:val="1D9E52"/>
          <w:sz w:val="24"/>
        </w:rPr>
        <w:t xml:space="preserve">[ ]  </w:t>
      </w:r>
      <w:r>
        <w:rPr>
          <w:rFonts w:ascii="Calibri" w:hAnsi="Calibri"/>
          <w:b w:val="0"/>
          <w:i w:val="0"/>
          <w:color w:val="1A2E1A"/>
          <w:sz w:val="21"/>
        </w:rPr>
        <w:t>DPA template ready for EU B2B customers</w:t>
      </w:r>
    </w:p>
    <w:p>
      <w:pPr>
        <w:shd w:val="clear" w:color="auto" w:fill="145f34"/>
        <w:spacing w:before="160" w:after="40"/>
      </w:pPr>
      <w:r>
        <w:rPr>
          <w:rFonts w:ascii="Calibri" w:hAnsi="Calibri"/>
          <w:b/>
          <w:i w:val="0"/>
          <w:color w:val="FFFFFF"/>
          <w:sz w:val="22"/>
        </w:rPr>
        <w:t xml:space="preserve">  PHASE 6 -- SERVICE READINESS</w:t>
      </w:r>
    </w:p>
    <w:p>
      <w:pPr>
        <w:spacing w:after="60"/>
        <w:ind w:left="283"/>
      </w:pPr>
      <w:r>
        <w:rPr>
          <w:rFonts w:ascii="Calibri" w:hAnsi="Calibri"/>
          <w:b/>
          <w:i w:val="0"/>
          <w:color w:val="1D9E52"/>
          <w:sz w:val="24"/>
        </w:rPr>
        <w:t xml:space="preserve">[ ]  </w:t>
      </w:r>
      <w:r>
        <w:rPr>
          <w:rFonts w:ascii="Calibri" w:hAnsi="Calibri"/>
          <w:b w:val="0"/>
          <w:i w:val="0"/>
          <w:color w:val="1A2E1A"/>
          <w:sz w:val="21"/>
        </w:rPr>
        <w:t>UptimeRobot monitoring active for siteiq.pvmath.com and topoiq.pvmath.com</w:t>
      </w:r>
    </w:p>
    <w:p>
      <w:pPr>
        <w:spacing w:after="60"/>
        <w:ind w:left="283"/>
      </w:pPr>
      <w:r>
        <w:rPr>
          <w:rFonts w:ascii="Calibri" w:hAnsi="Calibri"/>
          <w:b/>
          <w:i w:val="0"/>
          <w:color w:val="1D9E52"/>
          <w:sz w:val="24"/>
        </w:rPr>
        <w:t xml:space="preserve">[ ]  </w:t>
      </w:r>
      <w:r>
        <w:rPr>
          <w:rFonts w:ascii="Calibri" w:hAnsi="Calibri"/>
          <w:b w:val="0"/>
          <w:i w:val="0"/>
          <w:color w:val="1A2E1A"/>
          <w:sz w:val="21"/>
        </w:rPr>
        <w:t>Supabase daily backups confirmed active</w:t>
      </w:r>
    </w:p>
    <w:p>
      <w:pPr>
        <w:spacing w:after="60"/>
        <w:ind w:left="283"/>
      </w:pPr>
      <w:r>
        <w:rPr>
          <w:rFonts w:ascii="Calibri" w:hAnsi="Calibri"/>
          <w:b/>
          <w:i w:val="0"/>
          <w:color w:val="1D9E52"/>
          <w:sz w:val="24"/>
        </w:rPr>
        <w:t xml:space="preserve">[ ]  </w:t>
      </w:r>
      <w:r>
        <w:rPr>
          <w:rFonts w:ascii="Calibri" w:hAnsi="Calibri"/>
          <w:b w:val="0"/>
          <w:i w:val="0"/>
          <w:color w:val="1A2E1A"/>
          <w:sz w:val="21"/>
        </w:rPr>
        <w:t>Support email operational with response time SLA defined</w:t>
      </w:r>
    </w:p>
    <w:p>
      <w:pPr>
        <w:spacing w:after="60"/>
        <w:ind w:left="283"/>
      </w:pPr>
      <w:r>
        <w:rPr>
          <w:rFonts w:ascii="Calibri" w:hAnsi="Calibri"/>
          <w:b/>
          <w:i w:val="0"/>
          <w:color w:val="1D9E52"/>
          <w:sz w:val="24"/>
        </w:rPr>
        <w:t xml:space="preserve">[ ]  </w:t>
      </w:r>
      <w:r>
        <w:rPr>
          <w:rFonts w:ascii="Calibri" w:hAnsi="Calibri"/>
          <w:b w:val="0"/>
          <w:i w:val="0"/>
          <w:color w:val="1A2E1A"/>
          <w:sz w:val="21"/>
        </w:rPr>
        <w:t>Berufshaftpflichtversicherung (Professional Indemnity) policy activated</w:t>
      </w:r>
    </w:p>
    <w:p>
      <w:pPr>
        <w:spacing w:after="60"/>
        <w:ind w:left="283"/>
      </w:pPr>
      <w:r>
        <w:rPr>
          <w:rFonts w:ascii="Calibri" w:hAnsi="Calibri"/>
          <w:b/>
          <w:i w:val="0"/>
          <w:color w:val="1D9E52"/>
          <w:sz w:val="24"/>
        </w:rPr>
        <w:t xml:space="preserve">[ ]  </w:t>
      </w:r>
      <w:r>
        <w:rPr>
          <w:rFonts w:ascii="Calibri" w:hAnsi="Calibri"/>
          <w:b w:val="0"/>
          <w:i w:val="0"/>
          <w:color w:val="1A2E1A"/>
          <w:sz w:val="21"/>
        </w:rPr>
        <w:t>Incident response protocol documented</w:t>
      </w:r>
    </w:p>
    <w:p>
      <w:pPr>
        <w:spacing w:after="60"/>
        <w:ind w:left="283"/>
      </w:pPr>
      <w:r>
        <w:rPr>
          <w:rFonts w:ascii="Calibri" w:hAnsi="Calibri"/>
          <w:b/>
          <w:i w:val="0"/>
          <w:color w:val="1D9E52"/>
          <w:sz w:val="24"/>
        </w:rPr>
        <w:t xml:space="preserve">[ ]  </w:t>
      </w:r>
      <w:r>
        <w:rPr>
          <w:rFonts w:ascii="Calibri" w:hAnsi="Calibri"/>
          <w:b w:val="0"/>
          <w:i w:val="0"/>
          <w:color w:val="1A2E1A"/>
          <w:sz w:val="21"/>
        </w:rPr>
        <w:t>Stripe billing live and tested end-to-end with real test card</w:t>
      </w:r>
    </w:p>
    <w:p>
      <w:pPr>
        <w:spacing w:after="60"/>
        <w:ind w:left="283"/>
      </w:pPr>
      <w:r>
        <w:rPr>
          <w:rFonts w:ascii="Calibri" w:hAnsi="Calibri"/>
          <w:b/>
          <w:i w:val="0"/>
          <w:color w:val="1D9E52"/>
          <w:sz w:val="24"/>
        </w:rPr>
        <w:t xml:space="preserve">[ ]  </w:t>
      </w:r>
      <w:r>
        <w:rPr>
          <w:rFonts w:ascii="Calibri" w:hAnsi="Calibri"/>
          <w:b w:val="0"/>
          <w:i w:val="0"/>
          <w:color w:val="1A2E1A"/>
          <w:sz w:val="21"/>
        </w:rPr>
        <w:t>All checklist phases complete -- READY TO LAUNCH</w:t>
      </w:r>
    </w:p>
    <w:p>
      <w:pPr>
        <w:spacing w:after="200"/>
      </w:pPr>
    </w:p>
    <w:p>
      <w:pPr>
        <w:spacing w:before="320" w:after="120"/>
        <w:pBdr>
          <w:bottom w:val="single" w:sz="6" w:space="4" w:color="1d9e52"/>
        </w:pBdr>
      </w:pPr>
      <w:r>
        <w:rPr>
          <w:rFonts w:ascii="Calibri" w:hAnsi="Calibri"/>
          <w:b/>
          <w:i w:val="0"/>
          <w:color w:val="145F34"/>
          <w:sz w:val="30"/>
        </w:rPr>
        <w:t>Realistic Timeline to First Paying Customer</w:t>
      </w:r>
    </w:p>
    <w:p>
      <w:pPr>
        <w:spacing w:after="80"/>
        <w:ind w:left="170"/>
      </w:pPr>
      <w:r>
        <w:rPr>
          <w:rFonts w:ascii="Calibri" w:hAnsi="Calibri"/>
          <w:b/>
          <w:i w:val="0"/>
          <w:color w:val="145F34"/>
          <w:sz w:val="22"/>
        </w:rPr>
        <w:t xml:space="preserve">Weeks 1-6: </w:t>
      </w:r>
      <w:r>
        <w:rPr>
          <w:rFonts w:ascii="Calibri" w:hAnsi="Calibri"/>
          <w:b w:val="0"/>
          <w:i w:val="0"/>
          <w:color w:val="1A2E1A"/>
          <w:sz w:val="22"/>
        </w:rPr>
        <w:t>Product validation in parallel with legal review</w:t>
      </w:r>
    </w:p>
    <w:p>
      <w:pPr>
        <w:spacing w:after="80"/>
        <w:ind w:left="170"/>
      </w:pPr>
      <w:r>
        <w:rPr>
          <w:rFonts w:ascii="Calibri" w:hAnsi="Calibri"/>
          <w:b/>
          <w:i w:val="0"/>
          <w:color w:val="145F34"/>
          <w:sz w:val="22"/>
        </w:rPr>
        <w:t xml:space="preserve">Weeks 2-3: </w:t>
      </w:r>
      <w:r>
        <w:rPr>
          <w:rFonts w:ascii="Calibri" w:hAnsi="Calibri"/>
          <w:b w:val="0"/>
          <w:i w:val="0"/>
          <w:color w:val="1A2E1A"/>
          <w:sz w:val="22"/>
        </w:rPr>
        <w:t>Employment lawyer review + Ideematec disclosure (if required)</w:t>
      </w:r>
    </w:p>
    <w:p>
      <w:pPr>
        <w:spacing w:after="80"/>
        <w:ind w:left="170"/>
      </w:pPr>
      <w:r>
        <w:rPr>
          <w:rFonts w:ascii="Calibri" w:hAnsi="Calibri"/>
          <w:b/>
          <w:i w:val="0"/>
          <w:color w:val="145F34"/>
          <w:sz w:val="22"/>
        </w:rPr>
        <w:t xml:space="preserve">Weeks 3-8: </w:t>
      </w:r>
      <w:r>
        <w:rPr>
          <w:rFonts w:ascii="Calibri" w:hAnsi="Calibri"/>
          <w:b w:val="0"/>
          <w:i w:val="0"/>
          <w:color w:val="1A2E1A"/>
          <w:sz w:val="22"/>
        </w:rPr>
        <w:t>UG formation: notary, registration, bank, tax office</w:t>
      </w:r>
    </w:p>
    <w:p>
      <w:pPr>
        <w:spacing w:after="80"/>
        <w:ind w:left="170"/>
      </w:pPr>
      <w:r>
        <w:rPr>
          <w:rFonts w:ascii="Calibri" w:hAnsi="Calibri"/>
          <w:b/>
          <w:i w:val="0"/>
          <w:color w:val="145F34"/>
          <w:sz w:val="22"/>
        </w:rPr>
        <w:t xml:space="preserve">Weeks 6-8: </w:t>
      </w:r>
      <w:r>
        <w:rPr>
          <w:rFonts w:ascii="Calibri" w:hAnsi="Calibri"/>
          <w:b w:val="0"/>
          <w:i w:val="0"/>
          <w:color w:val="1A2E1A"/>
          <w:sz w:val="22"/>
        </w:rPr>
        <w:t>Stripe setup + webhook development</w:t>
      </w:r>
    </w:p>
    <w:p>
      <w:pPr>
        <w:spacing w:after="80"/>
        <w:ind w:left="170"/>
      </w:pPr>
      <w:r>
        <w:rPr>
          <w:rFonts w:ascii="Calibri" w:hAnsi="Calibri"/>
          <w:b/>
          <w:i w:val="0"/>
          <w:color w:val="145F34"/>
          <w:sz w:val="22"/>
        </w:rPr>
        <w:t xml:space="preserve">Weeks 7-9: </w:t>
      </w:r>
      <w:r>
        <w:rPr>
          <w:rFonts w:ascii="Calibri" w:hAnsi="Calibri"/>
          <w:b w:val="0"/>
          <w:i w:val="0"/>
          <w:color w:val="1A2E1A"/>
          <w:sz w:val="22"/>
        </w:rPr>
        <w:t>Legal documents drafted, reviewed, and published</w:t>
      </w:r>
    </w:p>
    <w:p>
      <w:pPr>
        <w:spacing w:after="80"/>
        <w:ind w:left="170"/>
      </w:pPr>
      <w:r>
        <w:rPr>
          <w:rFonts w:ascii="Calibri" w:hAnsi="Calibri"/>
          <w:b/>
          <w:i w:val="0"/>
          <w:color w:val="145F34"/>
          <w:sz w:val="22"/>
        </w:rPr>
        <w:t xml:space="preserve">Week 9: </w:t>
      </w:r>
      <w:r>
        <w:rPr>
          <w:rFonts w:ascii="Calibri" w:hAnsi="Calibri"/>
          <w:b w:val="0"/>
          <w:i w:val="0"/>
          <w:color w:val="1A2E1A"/>
          <w:sz w:val="22"/>
        </w:rPr>
        <w:t>Insurance activated, monitoring live, all checks complete</w:t>
      </w:r>
    </w:p>
    <w:p>
      <w:pPr>
        <w:spacing w:after="80"/>
        <w:ind w:left="170"/>
      </w:pPr>
      <w:r>
        <w:rPr>
          <w:rFonts w:ascii="Calibri" w:hAnsi="Calibri"/>
          <w:b/>
          <w:i w:val="0"/>
          <w:color w:val="145F34"/>
          <w:sz w:val="22"/>
        </w:rPr>
        <w:t xml:space="preserve">Week 10: </w:t>
      </w:r>
      <w:r>
        <w:rPr>
          <w:rFonts w:ascii="Calibri" w:hAnsi="Calibri"/>
          <w:b w:val="0"/>
          <w:i w:val="0"/>
          <w:color w:val="1A2E1A"/>
          <w:sz w:val="22"/>
        </w:rPr>
        <w:t>LAUNCH -- first paying customer</w:t>
      </w:r>
    </w:p>
    <w:p>
      <w:pPr>
        <w:spacing w:after="160"/>
      </w:pPr>
    </w:p>
    <w:p>
      <w:pPr>
        <w:shd w:val="clear" w:color="auto" w:fill="E8F5EE"/>
        <w:spacing w:before="80" w:after="200"/>
        <w:ind w:left="227" w:right="227"/>
      </w:pPr>
      <w:r>
        <w:rPr>
          <w:rFonts w:ascii="Calibri" w:hAnsi="Calibri"/>
          <w:b w:val="0"/>
          <w:i/>
          <w:color w:val="1A2E1A"/>
          <w:sz w:val="20"/>
        </w:rPr>
        <w:t>You have built something real. The product works. The website looks professional. The hosting is sorted. Now invest 10 weeks in the business and legal groundwork to do this right. Every step here protects the years of work ahead. This will succeed.</w:t>
      </w:r>
    </w:p>
    <w:p>
      <w:pPr>
        <w:spacing w:after="200"/>
      </w:pPr>
    </w:p>
    <w:p>
      <w:pPr>
        <w:jc w:val="center"/>
      </w:pPr>
      <w:r>
        <w:rPr>
          <w:rFonts w:ascii="Calibri" w:hAnsi="Calibri"/>
          <w:b w:val="0"/>
          <w:i w:val="0"/>
          <w:color w:val="5A7A5A"/>
          <w:sz w:val="18"/>
        </w:rPr>
        <w:t>PVMath  |  pvmath.com  |  contact@pvmath.de  |  Regensburg, Germany  |  June 2026</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