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365D"/>
          <w:sz w:val="32"/>
        </w:rPr>
        <w:t>COMP 454-3</w:t>
      </w:r>
    </w:p>
    <w:p>
      <w:pPr>
        <w:jc w:val="center"/>
      </w:pPr>
      <w:r>
        <w:rPr>
          <w:rFonts w:ascii="Aptos" w:hAnsi="Aptos"/>
          <w:b/>
          <w:color w:val="17365D"/>
          <w:sz w:val="36"/>
        </w:rPr>
        <w:t>DATA WAREHOUSES AND DATA MINING</w:t>
      </w:r>
    </w:p>
    <w:p>
      <w:pPr>
        <w:jc w:val="center"/>
      </w:pPr>
      <w:r>
        <w:rPr>
          <w:rFonts w:ascii="Aptos" w:hAnsi="Aptos"/>
          <w:b/>
          <w:color w:val="C00000"/>
          <w:sz w:val="48"/>
        </w:rPr>
        <w:t>LAB 3</w:t>
      </w:r>
    </w:p>
    <w:p>
      <w:pPr>
        <w:jc w:val="center"/>
      </w:pPr>
      <w:r>
        <w:rPr>
          <w:rFonts w:ascii="Aptos" w:hAnsi="Aptos"/>
          <w:b/>
          <w:color w:val="1F1F1F"/>
          <w:sz w:val="30"/>
        </w:rPr>
        <w:t>Dimension and Fact ETL: SCD, Incremental Loading and Late-Arriving 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80" w:type="dxa"/>
              <w:start w:w="90" w:type="dxa"/>
              <w:bottom w:w="80" w:type="dxa"/>
              <w:end w:w="90" w:type="dxa"/>
            </w:tcMar>
            <w:vAlign w:val="center"/>
          </w:tcPr>
          <w:p>
            <w:r>
              <w:rPr>
                <w:rFonts w:ascii="Aptos" w:hAnsi="Aptos"/>
                <w:b/>
                <w:color w:val="FFFFFF"/>
                <w:sz w:val="19"/>
              </w:rPr>
              <w:t>Item</w:t>
            </w:r>
          </w:p>
        </w:tc>
        <w:tc>
          <w:tcPr>
            <w:tcW w:type="dxa" w:w="8064"/>
            <w:shd w:fill="17365D"/>
            <w:tcMar>
              <w:top w:w="80" w:type="dxa"/>
              <w:start w:w="90" w:type="dxa"/>
              <w:bottom w:w="80" w:type="dxa"/>
              <w:end w:w="90" w:type="dxa"/>
            </w:tcMar>
            <w:vAlign w:val="center"/>
          </w:tcPr>
          <w:p>
            <w:r>
              <w:rPr>
                <w:rFonts w:ascii="Aptos" w:hAnsi="Aptos"/>
                <w:b/>
                <w:color w:val="FFFFFF"/>
                <w:sz w:val="19"/>
              </w:rPr>
              <w:t>Course configuration</w:t>
            </w:r>
          </w:p>
        </w:tc>
      </w:tr>
      <w:tr>
        <w:tc>
          <w:tcPr>
            <w:tcW w:type="dxa" w:w="2592"/>
            <w:tcMar>
              <w:top w:w="80" w:type="dxa"/>
              <w:start w:w="90" w:type="dxa"/>
              <w:bottom w:w="80" w:type="dxa"/>
              <w:end w:w="90" w:type="dxa"/>
            </w:tcMar>
            <w:vAlign w:val="center"/>
          </w:tcPr>
          <w:p>
            <w:r>
              <w:rPr>
                <w:rFonts w:ascii="Aptos" w:hAnsi="Aptos"/>
                <w:sz w:val="18"/>
              </w:rPr>
              <w:t>Goal</w:t>
            </w:r>
          </w:p>
        </w:tc>
        <w:tc>
          <w:tcPr>
            <w:tcW w:type="dxa" w:w="8064"/>
            <w:tcMar>
              <w:top w:w="80" w:type="dxa"/>
              <w:start w:w="90" w:type="dxa"/>
              <w:bottom w:w="80" w:type="dxa"/>
              <w:end w:w="90" w:type="dxa"/>
            </w:tcMar>
            <w:vAlign w:val="center"/>
          </w:tcPr>
          <w:p>
            <w:r>
              <w:rPr>
                <w:rFonts w:ascii="Aptos" w:hAnsi="Aptos"/>
                <w:sz w:val="18"/>
              </w:rPr>
              <w:t>Turn the Lab 2 warehouse into a repeatable ETL workflow that handles updates, history, incremental facts and late-arriving members.</w:t>
            </w:r>
          </w:p>
        </w:tc>
      </w:tr>
      <w:tr>
        <w:tc>
          <w:tcPr>
            <w:tcW w:type="dxa" w:w="2592"/>
            <w:tcMar>
              <w:top w:w="80" w:type="dxa"/>
              <w:start w:w="90" w:type="dxa"/>
              <w:bottom w:w="80" w:type="dxa"/>
              <w:end w:w="90" w:type="dxa"/>
            </w:tcMar>
            <w:vAlign w:val="center"/>
          </w:tcPr>
          <w:p>
            <w:r>
              <w:rPr>
                <w:rFonts w:ascii="Aptos" w:hAnsi="Aptos"/>
                <w:sz w:val="18"/>
              </w:rPr>
              <w:t>Platform</w:t>
            </w:r>
          </w:p>
        </w:tc>
        <w:tc>
          <w:tcPr>
            <w:tcW w:type="dxa" w:w="8064"/>
            <w:tcMar>
              <w:top w:w="80" w:type="dxa"/>
              <w:start w:w="90" w:type="dxa"/>
              <w:bottom w:w="80" w:type="dxa"/>
              <w:end w:w="90" w:type="dxa"/>
            </w:tcMar>
            <w:vAlign w:val="center"/>
          </w:tcPr>
          <w:p>
            <w:r>
              <w:rPr>
                <w:rFonts w:ascii="Aptos" w:hAnsi="Aptos"/>
                <w:sz w:val="18"/>
              </w:rPr>
              <w:t>Databricks Free Edition; SQL Editor; Catalog Explorer; SQL warehouse</w:t>
            </w:r>
          </w:p>
        </w:tc>
      </w:tr>
      <w:tr>
        <w:tc>
          <w:tcPr>
            <w:tcW w:type="dxa" w:w="2592"/>
            <w:tcMar>
              <w:top w:w="80" w:type="dxa"/>
              <w:start w:w="90" w:type="dxa"/>
              <w:bottom w:w="80" w:type="dxa"/>
              <w:end w:w="90" w:type="dxa"/>
            </w:tcMar>
            <w:vAlign w:val="center"/>
          </w:tcPr>
          <w:p>
            <w:r>
              <w:rPr>
                <w:rFonts w:ascii="Aptos" w:hAnsi="Aptos"/>
                <w:sz w:val="18"/>
              </w:rPr>
              <w:t>Prerequisite</w:t>
            </w:r>
          </w:p>
        </w:tc>
        <w:tc>
          <w:tcPr>
            <w:tcW w:type="dxa" w:w="8064"/>
            <w:tcMar>
              <w:top w:w="80" w:type="dxa"/>
              <w:start w:w="90" w:type="dxa"/>
              <w:bottom w:w="80" w:type="dxa"/>
              <w:end w:w="90" w:type="dxa"/>
            </w:tcMar>
            <w:vAlign w:val="center"/>
          </w:tcPr>
          <w:p>
            <w:r>
              <w:rPr>
                <w:rFonts w:ascii="Aptos" w:hAnsi="Aptos"/>
                <w:sz w:val="18"/>
              </w:rPr>
              <w:t>Completed Lab 2 objects and initial SmartRetail warehouse load</w:t>
            </w:r>
          </w:p>
        </w:tc>
      </w:tr>
      <w:tr>
        <w:tc>
          <w:tcPr>
            <w:tcW w:type="dxa" w:w="2592"/>
            <w:tcMar>
              <w:top w:w="80" w:type="dxa"/>
              <w:start w:w="90" w:type="dxa"/>
              <w:bottom w:w="80" w:type="dxa"/>
              <w:end w:w="90" w:type="dxa"/>
            </w:tcMar>
            <w:vAlign w:val="center"/>
          </w:tcPr>
          <w:p>
            <w:r>
              <w:rPr>
                <w:rFonts w:ascii="Aptos" w:hAnsi="Aptos"/>
                <w:sz w:val="18"/>
              </w:rPr>
              <w:t>Data</w:t>
            </w:r>
          </w:p>
        </w:tc>
        <w:tc>
          <w:tcPr>
            <w:tcW w:type="dxa" w:w="8064"/>
            <w:tcMar>
              <w:top w:w="80" w:type="dxa"/>
              <w:start w:w="90" w:type="dxa"/>
              <w:bottom w:w="80" w:type="dxa"/>
              <w:end w:w="90" w:type="dxa"/>
            </w:tcMar>
            <w:vAlign w:val="center"/>
          </w:tcPr>
          <w:p>
            <w:r>
              <w:rPr>
                <w:rFonts w:ascii="Aptos" w:hAnsi="Aptos"/>
                <w:sz w:val="18"/>
              </w:rPr>
              <w:t>lab3_delta files from the companion SmartRetail package</w:t>
            </w:r>
          </w:p>
        </w:tc>
      </w:tr>
      <w:tr>
        <w:tc>
          <w:tcPr>
            <w:tcW w:type="dxa" w:w="2592"/>
            <w:tcMar>
              <w:top w:w="80" w:type="dxa"/>
              <w:start w:w="90" w:type="dxa"/>
              <w:bottom w:w="80" w:type="dxa"/>
              <w:end w:w="90" w:type="dxa"/>
            </w:tcMar>
            <w:vAlign w:val="center"/>
          </w:tcPr>
          <w:p>
            <w:r>
              <w:rPr>
                <w:rFonts w:ascii="Aptos" w:hAnsi="Aptos"/>
                <w:sz w:val="18"/>
              </w:rPr>
              <w:t>Main SQL</w:t>
            </w:r>
          </w:p>
        </w:tc>
        <w:tc>
          <w:tcPr>
            <w:tcW w:type="dxa" w:w="8064"/>
            <w:tcMar>
              <w:top w:w="80" w:type="dxa"/>
              <w:start w:w="90" w:type="dxa"/>
              <w:bottom w:w="80" w:type="dxa"/>
              <w:end w:w="90" w:type="dxa"/>
            </w:tcMar>
            <w:vAlign w:val="center"/>
          </w:tcPr>
          <w:p>
            <w:r>
              <w:rPr>
                <w:rFonts w:ascii="Aptos" w:hAnsi="Aptos"/>
                <w:sz w:val="18"/>
              </w:rPr>
              <w:t>MERGE, equal_null, anti-join, watermark/delta extract, surrogate-key lookup</w:t>
            </w:r>
          </w:p>
        </w:tc>
      </w:tr>
      <w:tr>
        <w:tc>
          <w:tcPr>
            <w:tcW w:type="dxa" w:w="2592"/>
            <w:tcMar>
              <w:top w:w="80" w:type="dxa"/>
              <w:start w:w="90" w:type="dxa"/>
              <w:bottom w:w="80" w:type="dxa"/>
              <w:end w:w="90" w:type="dxa"/>
            </w:tcMar>
            <w:vAlign w:val="center"/>
          </w:tcPr>
          <w:p>
            <w:r>
              <w:rPr>
                <w:rFonts w:ascii="Aptos" w:hAnsi="Aptos"/>
                <w:sz w:val="18"/>
              </w:rPr>
              <w:t>Bridge</w:t>
            </w:r>
          </w:p>
        </w:tc>
        <w:tc>
          <w:tcPr>
            <w:tcW w:type="dxa" w:w="8064"/>
            <w:tcMar>
              <w:top w:w="80" w:type="dxa"/>
              <w:start w:w="90" w:type="dxa"/>
              <w:bottom w:w="80" w:type="dxa"/>
              <w:end w:w="90" w:type="dxa"/>
            </w:tcMar>
            <w:vAlign w:val="center"/>
          </w:tcPr>
          <w:p>
            <w:r>
              <w:rPr>
                <w:rFonts w:ascii="Aptos" w:hAnsi="Aptos"/>
                <w:sz w:val="18"/>
              </w:rPr>
              <w:t>Final section introduces the Lakeflow Pipelines Editor for the next declarative ETL lab</w:t>
            </w:r>
          </w:p>
        </w:tc>
      </w:tr>
    </w:tbl>
    <w:p>
      <w:pPr>
        <w:spacing w:after="0"/>
      </w:pPr>
    </w:p>
    <w:p>
      <w:pPr>
        <w:pStyle w:val="Heading1"/>
      </w:pPr>
      <w:r>
        <w:t>1. Lab Purpose and Pipeline Position</w:t>
      </w:r>
    </w:p>
    <w:p>
      <w:r>
        <w:t>Lab 2 performed an initial load. Real warehouses must continue to absorb new and changed data without rebuilding everything. Lab 3 implements the classic dimension and fact ETL patterns described in Parts 2 and 3 of the Databricks dimensional warehouse series. You will maintain a Type-1 dimension, a Type-2 customer dimension, process an incremental fact batch, resolve surrogate keys, handle a late-arriving customer, and verify idempotent behaviour.</w:t>
      </w:r>
    </w:p>
    <w:p>
      <w:pPr>
        <w:pStyle w:val="CodeBlock"/>
        <w:keepLines w:val="0"/>
        <w:spacing w:before="60" w:after="120"/>
        <w:shd w:fill="F3F3F3"/>
        <w:ind w:left="180" w:right="180"/>
      </w:pPr>
      <w:r>
        <w:rPr>
          <w:rFonts w:ascii="Aptos Mono" w:hAnsi="Aptos Mono"/>
          <w:color w:val="1F1F1F"/>
          <w:sz w:val="18"/>
        </w:rPr>
        <w:t>Lab 2 state</w:t>
        <w:br/>
        <w:t>Raw snapshot → staging → initial dimensions → initial FactSales</w:t>
        <w:br/>
        <w:t xml:space="preserve">                                   ↓</w:t>
        <w:br/>
        <w:t>Lab 3 delta batch                  ↓</w:t>
        <w:br/>
        <w:t>updates/new rows → dimension ETL → fact ETL → validated warehouse</w:t>
        <w:br/>
        <w:t xml:space="preserve">                                   ↓</w:t>
        <w:br/>
        <w:t>Next ETL lab: rebuild selected steps declaratively with Lakeflow</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Why learn the manual pattern first?: </w:t>
            </w:r>
            <w:r>
              <w:rPr>
                <w:rFonts w:ascii="Aptos" w:hAnsi="Aptos"/>
                <w:sz w:val="22"/>
              </w:rPr>
              <w:t>AUTO CDC can later manage SCD logic declaratively, but understanding the update/expire/insert mechanics makes the automation intelligible instead of magical.</w:t>
            </w:r>
          </w:p>
        </w:tc>
      </w:tr>
    </w:tbl>
    <w:p>
      <w:pPr>
        <w:spacing w:after="0"/>
      </w:pPr>
    </w:p>
    <w:p>
      <w:pPr>
        <w:pStyle w:val="Heading1"/>
      </w:pPr>
      <w:r>
        <w:t>2. Learning Outcomes</w:t>
      </w:r>
    </w:p>
    <w:p>
      <w:pPr>
        <w:pStyle w:val="ListBullet"/>
        <w:spacing w:after="40"/>
      </w:pPr>
      <w:r>
        <w:rPr>
          <w:rFonts w:ascii="Aptos" w:hAnsi="Aptos"/>
          <w:sz w:val="22"/>
        </w:rPr>
        <w:t>Distinguish SCD Type 1 from SCD Type 2 and choose an appropriate pattern for a dimension.</w:t>
      </w:r>
    </w:p>
    <w:p>
      <w:pPr>
        <w:pStyle w:val="ListBullet"/>
        <w:spacing w:after="40"/>
      </w:pPr>
      <w:r>
        <w:rPr>
          <w:rFonts w:ascii="Aptos" w:hAnsi="Aptos"/>
          <w:sz w:val="22"/>
        </w:rPr>
        <w:t>Use MERGE to update existing dimension rows and insert new rows.</w:t>
      </w:r>
    </w:p>
    <w:p>
      <w:pPr>
        <w:pStyle w:val="ListBullet"/>
        <w:spacing w:after="40"/>
      </w:pPr>
      <w:r>
        <w:rPr>
          <w:rFonts w:ascii="Aptos" w:hAnsi="Aptos"/>
          <w:sz w:val="22"/>
        </w:rPr>
        <w:t>Use equal_null() to compare nullable attributes safely.</w:t>
      </w:r>
    </w:p>
    <w:p>
      <w:pPr>
        <w:pStyle w:val="ListBullet"/>
        <w:spacing w:after="40"/>
      </w:pPr>
      <w:r>
        <w:rPr>
          <w:rFonts w:ascii="Aptos" w:hAnsi="Aptos"/>
          <w:sz w:val="22"/>
        </w:rPr>
        <w:t>Expire and insert Type-2 customer versions while preserving history.</w:t>
      </w:r>
    </w:p>
    <w:p>
      <w:pPr>
        <w:pStyle w:val="ListBullet"/>
        <w:spacing w:after="40"/>
      </w:pPr>
      <w:r>
        <w:rPr>
          <w:rFonts w:ascii="Aptos" w:hAnsi="Aptos"/>
          <w:sz w:val="22"/>
        </w:rPr>
        <w:t>Use a watermark timestamp to identify an incremental fact extract.</w:t>
      </w:r>
    </w:p>
    <w:p>
      <w:pPr>
        <w:pStyle w:val="ListBullet"/>
        <w:spacing w:after="40"/>
      </w:pPr>
      <w:r>
        <w:rPr>
          <w:rFonts w:ascii="Aptos" w:hAnsi="Aptos"/>
          <w:sz w:val="22"/>
        </w:rPr>
        <w:t>Detect and create a placeholder for a late-arriving dimension member.</w:t>
      </w:r>
    </w:p>
    <w:p>
      <w:pPr>
        <w:pStyle w:val="ListBullet"/>
        <w:spacing w:after="40"/>
      </w:pPr>
      <w:r>
        <w:rPr>
          <w:rFonts w:ascii="Aptos" w:hAnsi="Aptos"/>
          <w:sz w:val="22"/>
        </w:rPr>
        <w:t>Convert source business keys to dimension surrogate keys before fact publication.</w:t>
      </w:r>
    </w:p>
    <w:p>
      <w:pPr>
        <w:pStyle w:val="ListBullet"/>
        <w:spacing w:after="40"/>
      </w:pPr>
      <w:r>
        <w:rPr>
          <w:rFonts w:ascii="Aptos" w:hAnsi="Aptos"/>
          <w:sz w:val="22"/>
        </w:rPr>
        <w:t>Use MERGE to make fact publication safe to rerun.</w:t>
      </w:r>
    </w:p>
    <w:p>
      <w:pPr>
        <w:pStyle w:val="ListBullet"/>
        <w:spacing w:after="40"/>
      </w:pPr>
      <w:r>
        <w:rPr>
          <w:rFonts w:ascii="Aptos" w:hAnsi="Aptos"/>
          <w:sz w:val="22"/>
        </w:rPr>
        <w:t>Validate that historical facts remain linked to the correct Type-2 customer version.</w:t>
      </w:r>
    </w:p>
    <w:p>
      <w:pPr>
        <w:pStyle w:val="ListBullet"/>
        <w:spacing w:after="40"/>
      </w:pPr>
      <w:r>
        <w:rPr>
          <w:rFonts w:ascii="Aptos" w:hAnsi="Aptos"/>
          <w:sz w:val="22"/>
        </w:rPr>
        <w:t>Navigate the Lakeflow Pipelines Editor and explain its multi-file development model.</w:t>
      </w:r>
    </w:p>
    <w:p>
      <w:pPr>
        <w:pStyle w:val="Heading1"/>
      </w:pPr>
      <w:r>
        <w:t>3. Conceptual Background</w:t>
      </w:r>
    </w:p>
    <w:p>
      <w:pPr>
        <w:pStyle w:val="Heading2"/>
      </w:pPr>
      <w:r>
        <w:t>3.1 SCD Type 1</w:t>
      </w:r>
    </w:p>
    <w:p>
      <w:r>
        <w:t>Type 1 overwrites the current dimension row. No historical version is retained. In this lab, DimProduct and DimPromotion use Type 1 because we want the latest descriptive attributes to replace previous values.</w:t>
      </w:r>
    </w:p>
    <w:p>
      <w:pPr>
        <w:pStyle w:val="CodeBlock"/>
        <w:keepLines w:val="0"/>
        <w:spacing w:before="60" w:after="120"/>
        <w:shd w:fill="F3F3F3"/>
        <w:ind w:left="180" w:right="180"/>
      </w:pPr>
      <w:r>
        <w:rPr>
          <w:rFonts w:ascii="Aptos Mono" w:hAnsi="Aptos Mono"/>
          <w:color w:val="1F1F1F"/>
          <w:sz w:val="18"/>
        </w:rPr>
        <w:t>P005 | USB-C Dock | 189.00</w:t>
        <w:br/>
        <w:t xml:space="preserve">          ↓ Type 1 update</w:t>
        <w:br/>
        <w:t>P005 | USB-C Dock Plus | 209.00</w:t>
        <w:br/>
        <w:br/>
        <w:t>Only the latest version remains.</w:t>
      </w:r>
    </w:p>
    <w:p>
      <w:pPr>
        <w:pStyle w:val="Heading2"/>
      </w:pPr>
      <w:r>
        <w:t>3.2 SCD Type 2</w:t>
      </w:r>
    </w:p>
    <w:p>
      <w:r>
        <w:t>Type 2 preserves history by expiring the current version and inserting a new version with a new surrogate key. The business key remains the same. Fact rows keep pointing to the customer version that was valid when the business event occurred.</w:t>
      </w:r>
    </w:p>
    <w:p>
      <w:pPr>
        <w:pStyle w:val="CodeBlock"/>
        <w:keepLines w:val="0"/>
        <w:spacing w:before="60" w:after="120"/>
        <w:shd w:fill="F3F3F3"/>
        <w:ind w:left="180" w:right="180"/>
      </w:pPr>
      <w:r>
        <w:rPr>
          <w:rFonts w:ascii="Aptos Mono" w:hAnsi="Aptos Mono"/>
          <w:color w:val="1F1F1F"/>
          <w:sz w:val="18"/>
        </w:rPr>
        <w:t>CustomerID  CustomerKey  City        StartDate   EndDate     IsCurrent</w:t>
        <w:br/>
        <w:t>C001        1            Brisbane    ...         2026-03-01  false</w:t>
        <w:br/>
        <w:t>C001        11           Gold Coast  2026-03-01  NULL        true</w:t>
      </w:r>
    </w:p>
    <w:p>
      <w:pPr>
        <w:pStyle w:val="Heading2"/>
      </w:pPr>
      <w:r>
        <w:t>3.3 Fact delta extracts</w:t>
      </w:r>
    </w:p>
    <w:p>
      <w:r>
        <w:t>Fact tables are typically deep. Reloading every historical transaction each cycle is wasteful. A common fallback when source CDC is unavailable is to track a source modification timestamp and extract only records newer than the latest timestamp already published.</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00" w:type="dxa"/>
              <w:start w:w="120" w:type="dxa"/>
              <w:bottom w:w="100" w:type="dxa"/>
              <w:end w:w="120" w:type="dxa"/>
            </w:tcMar>
          </w:tcPr>
          <w:p>
            <w:r>
              <w:rPr>
                <w:rFonts w:ascii="Aptos" w:hAnsi="Aptos"/>
                <w:b/>
                <w:color w:val="17365D"/>
                <w:sz w:val="22"/>
              </w:rPr>
              <w:t xml:space="preserve">Important: </w:t>
            </w:r>
            <w:r>
              <w:rPr>
                <w:rFonts w:ascii="Aptos" w:hAnsi="Aptos"/>
                <w:sz w:val="22"/>
              </w:rPr>
              <w:t>Timestamp-based extraction is a teaching pattern, not perfect CDC. Later Lakeflow/AUTO CDC work will show managed change-processing approaches.</w:t>
            </w:r>
          </w:p>
        </w:tc>
      </w:tr>
    </w:tbl>
    <w:p>
      <w:pPr>
        <w:spacing w:after="0"/>
      </w:pPr>
    </w:p>
    <w:p>
      <w:pPr>
        <w:pStyle w:val="Heading1"/>
      </w:pPr>
      <w:r>
        <w:t>4. Part A — Upload and Stage the Delta Batch</w:t>
      </w:r>
    </w:p>
    <w:p>
      <w:r>
        <w:t>Upload all files from lab3_delta into the same raw_files volume under a new lab3_delta folder.</w:t>
      </w:r>
    </w:p>
    <w:p>
      <w:pPr>
        <w:pStyle w:val="CodeBlock"/>
        <w:keepLines w:val="0"/>
        <w:spacing w:before="60" w:after="120"/>
        <w:shd w:fill="F3F3F3"/>
        <w:ind w:left="180" w:right="180"/>
      </w:pPr>
      <w:r>
        <w:rPr>
          <w:rFonts w:ascii="Aptos Mono" w:hAnsi="Aptos Mono"/>
          <w:color w:val="1F1F1F"/>
          <w:sz w:val="18"/>
        </w:rPr>
        <w:t>/Volumes/YOUR_CATALOG/comp454_stage/raw_files/lab3_delta/</w:t>
        <w:br/>
        <w:br/>
        <w:t>customers_updates.csv</w:t>
        <w:br/>
        <w:t>products_updates.json</w:t>
        <w:br/>
        <w:t>promotions_updates.txt</w:t>
        <w:br/>
        <w:t>orders_delta.xml</w:t>
        <w:br/>
        <w:t>order_items_delta.csv</w:t>
        <w:br/>
        <w:t>late_customer_arrival.csv</w:t>
      </w:r>
    </w:p>
    <w:p>
      <w:pPr>
        <w:pStyle w:val="CodeBlock"/>
        <w:keepLines w:val="0"/>
        <w:spacing w:before="60" w:after="120"/>
        <w:shd w:fill="F3F3F3"/>
        <w:ind w:left="180" w:right="180"/>
      </w:pPr>
      <w:r>
        <w:rPr>
          <w:rFonts w:ascii="Aptos Mono" w:hAnsi="Aptos Mono"/>
          <w:color w:val="1F1F1F"/>
          <w:sz w:val="18"/>
        </w:rPr>
        <w:t>CREATE OR REPLACE TABLE comp454_stage.customer_updates AS</w:t>
        <w:br/>
        <w:t>SELECT CustomerID, CustomerName, City, State, Segment,</w:t>
        <w:br/>
        <w:t xml:space="preserve">       CAST(ModifiedAt AS TIMESTAMP) AS ModifiedAt</w:t>
        <w:br/>
        <w:t>FROM read_files(</w:t>
        <w:br/>
        <w:t xml:space="preserve">  '/Volumes/YOUR_CATALOG/comp454_stage/raw_files/lab3_delta/customers_updates.csv',</w:t>
        <w:br/>
        <w:t xml:space="preserve">  format =&gt; 'csv'</w:t>
        <w:br/>
        <w:t>);</w:t>
        <w:br/>
        <w:br/>
        <w:t>CREATE OR REPLACE TABLE comp454_stage.product_updates AS</w:t>
        <w:br/>
        <w:t>SELECT ProductID, ProductName, Category, Brand,</w:t>
        <w:br/>
        <w:t xml:space="preserve">       CAST(ListPrice AS DECIMAL(10,2)) AS ListPrice,</w:t>
        <w:br/>
        <w:t xml:space="preserve">       CAST(ModifiedAt AS TIMESTAMP) AS ModifiedAt</w:t>
        <w:br/>
        <w:t>FROM read_files(</w:t>
        <w:br/>
        <w:t xml:space="preserve">  '/Volumes/YOUR_CATALOG/comp454_stage/raw_files/lab3_delta/products_updates.json',</w:t>
        <w:br/>
        <w:t xml:space="preserve">  format =&gt; 'json'</w:t>
        <w:br/>
        <w:t>);</w:t>
      </w:r>
    </w:p>
    <w:p>
      <w:pPr>
        <w:pStyle w:val="CodeBlock"/>
        <w:keepLines w:val="0"/>
        <w:spacing w:before="60" w:after="120"/>
        <w:shd w:fill="F3F3F3"/>
        <w:ind w:left="180" w:right="180"/>
      </w:pPr>
      <w:r>
        <w:rPr>
          <w:rFonts w:ascii="Aptos Mono" w:hAnsi="Aptos Mono"/>
          <w:color w:val="1F1F1F"/>
          <w:sz w:val="18"/>
        </w:rPr>
        <w:t>CREATE OR REPLACE TABLE comp454_stage.promotion_updates AS</w:t>
        <w:br/>
        <w:t>SELECT</w:t>
        <w:br/>
        <w:t xml:space="preserve">  split(value, '\|')[0] AS PromotionCode,</w:t>
        <w:br/>
        <w:t xml:space="preserve">  split(value, '\|')[1] AS PromotionName,</w:t>
        <w:br/>
        <w:t xml:space="preserve">  CAST(split(value, '\|')[2] AS DECIMAL(5,2)) AS DiscountPct,</w:t>
        <w:br/>
        <w:t xml:space="preserve">  CAST(split(value, '\|')[3] AS BOOLEAN) AS IsActive,</w:t>
        <w:br/>
        <w:t xml:space="preserve">  CAST(split(value, '\|')[4] AS TIMESTAMP) AS ModifiedAt</w:t>
        <w:br/>
        <w:t>FROM read_files(</w:t>
        <w:br/>
        <w:t xml:space="preserve">  '/Volumes/YOUR_CATALOG/comp454_stage/raw_files/lab3_delta/promotions_updates.txt',</w:t>
        <w:br/>
        <w:t xml:space="preserve">  format =&gt; 'text'</w:t>
        <w:b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Expected delta master-data counts: customer_updates 3, product_updates 3, promotion_updates 3.</w:t>
            </w:r>
          </w:p>
        </w:tc>
      </w:tr>
    </w:tbl>
    <w:p>
      <w:pPr>
        <w:spacing w:after="0"/>
      </w:pPr>
    </w:p>
    <w:p>
      <w:pPr>
        <w:pStyle w:val="Heading1"/>
      </w:pPr>
      <w:r>
        <w:t>5. Part B — Type-1 Dimension ETL with MERGE</w:t>
      </w:r>
    </w:p>
    <w:p>
      <w:r>
        <w:t>We begin with DimProduct. MERGE matches rows on the business key. If a row exists and an attribute changed, update it in place. If the business key is new, insert it.</w:t>
      </w:r>
    </w:p>
    <w:p>
      <w:pPr>
        <w:pStyle w:val="CodeBlock"/>
        <w:keepLines w:val="0"/>
        <w:spacing w:before="60" w:after="120"/>
        <w:shd w:fill="F3F3F3"/>
        <w:ind w:left="180" w:right="180"/>
      </w:pPr>
      <w:r>
        <w:rPr>
          <w:rFonts w:ascii="Aptos Mono" w:hAnsi="Aptos Mono"/>
          <w:color w:val="1F1F1F"/>
          <w:sz w:val="18"/>
        </w:rPr>
        <w:t>MERGE INTO comp454_dw.DimProduct AS t</w:t>
        <w:br/>
        <w:t>USING comp454_stage.product_updates AS s</w:t>
        <w:br/>
        <w:t>ON t.ProductID = s.ProductID</w:t>
        <w:br/>
        <w:t>WHEN MATCHED AND NOT (</w:t>
        <w:br/>
        <w:t xml:space="preserve">     equal_null(t.ProductName, s.ProductName)</w:t>
        <w:br/>
        <w:t xml:space="preserve"> AND equal_null(t.Category, s.Category)</w:t>
        <w:br/>
        <w:t xml:space="preserve"> AND equal_null(t.Brand, s.Brand)</w:t>
        <w:br/>
        <w:t xml:space="preserve"> AND equal_null(t.ListPrice, s.ListPrice)</w:t>
        <w:br/>
        <w:t>) THEN UPDATE SET</w:t>
        <w:br/>
        <w:t xml:space="preserve">  t.ProductName = s.ProductName,</w:t>
        <w:br/>
        <w:t xml:space="preserve">  t.Category = s.Category,</w:t>
        <w:br/>
        <w:t xml:space="preserve">  t.Brand = s.Brand,</w:t>
        <w:br/>
        <w:t xml:space="preserve">  t.ListPrice = s.ListPrice,</w:t>
        <w:br/>
        <w:t xml:space="preserve">  t.ModifiedAt = s.ModifiedAt</w:t>
        <w:br/>
        <w:t>WHEN NOT MATCHED THEN INSERT</w:t>
        <w:br/>
        <w:t xml:space="preserve">  (ProductID, ProductName, Category, Brand, ListPrice, ModifiedAt)</w:t>
        <w:br/>
        <w:t>VALUES</w:t>
        <w:br/>
        <w:t xml:space="preserve">  (s.ProductID, s.ProductName, s.Category, s.Brand, s.ListPrice, s.ModifiedAt);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equal_null(): </w:t>
            </w:r>
            <w:r>
              <w:rPr>
                <w:rFonts w:ascii="Aptos" w:hAnsi="Aptos"/>
                <w:sz w:val="22"/>
              </w:rPr>
              <w:t>Normal equality is awkward when NULL values are involved. equal_null(a,b) returns true when values are equal or when both values are NULL, which makes change comparison easier to read.</w:t>
            </w:r>
          </w:p>
        </w:tc>
      </w:tr>
    </w:tbl>
    <w:p>
      <w:pPr>
        <w:spacing w:after="0"/>
      </w:pPr>
    </w:p>
    <w:p>
      <w:pPr>
        <w:pStyle w:val="CodeBlock"/>
        <w:keepLines w:val="0"/>
        <w:spacing w:before="60" w:after="120"/>
        <w:shd w:fill="F3F3F3"/>
        <w:ind w:left="180" w:right="180"/>
      </w:pPr>
      <w:r>
        <w:rPr>
          <w:rFonts w:ascii="Aptos Mono" w:hAnsi="Aptos Mono"/>
          <w:color w:val="1F1F1F"/>
          <w:sz w:val="18"/>
        </w:rPr>
        <w:t>MERGE INTO comp454_dw.DimPromotion AS t</w:t>
        <w:br/>
        <w:t>USING comp454_stage.promotion_updates AS s</w:t>
        <w:br/>
        <w:t>ON t.PromotionCode = s.PromotionCode</w:t>
        <w:br/>
        <w:t>WHEN MATCHED THEN UPDATE SET</w:t>
        <w:br/>
        <w:t xml:space="preserve">  t.PromotionName = s.PromotionName,</w:t>
        <w:br/>
        <w:t xml:space="preserve">  t.DiscountPct = s.DiscountPct,</w:t>
        <w:br/>
        <w:t xml:space="preserve">  t.IsActive = s.IsActive,</w:t>
        <w:br/>
        <w:t xml:space="preserve">  t.ModifiedAt = s.ModifiedAt</w:t>
        <w:br/>
        <w:t>WHEN NOT MATCHED THEN INSERT</w:t>
        <w:br/>
        <w:t xml:space="preserve">  (PromotionCode, PromotionName, DiscountPct, IsActive, ModifiedAt)</w:t>
        <w:br/>
        <w:t>VALUES</w:t>
        <w:br/>
        <w:t xml:space="preserve">  (s.PromotionCode, s.PromotionName, s.DiscountPct, s.IsActive, s.ModifiedAt);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DimProduct should now contain 9 rows. DimPromotion should contain 5 rows. P005 has been updated in place; PR25 is new.</w:t>
            </w:r>
          </w:p>
        </w:tc>
      </w:tr>
    </w:tbl>
    <w:p>
      <w:pPr>
        <w:spacing w:after="0"/>
      </w:pPr>
    </w:p>
    <w:p>
      <w:pPr>
        <w:pStyle w:val="Heading1"/>
      </w:pPr>
      <w:r>
        <w:t>6. Part C — Detect Type-2 Customer Changes</w:t>
      </w:r>
    </w:p>
    <w:p>
      <w:r>
        <w:t>The customer dimension preserves history. First build a staging set containing only genuinely new customers or customers whose tracked attributes changed relative to the current version.</w:t>
      </w:r>
    </w:p>
    <w:p>
      <w:pPr>
        <w:pStyle w:val="CodeBlock"/>
        <w:keepLines w:val="0"/>
        <w:spacing w:before="60" w:after="120"/>
        <w:shd w:fill="F3F3F3"/>
        <w:ind w:left="180" w:right="180"/>
      </w:pPr>
      <w:r>
        <w:rPr>
          <w:rFonts w:ascii="Aptos Mono" w:hAnsi="Aptos Mono"/>
          <w:color w:val="1F1F1F"/>
          <w:sz w:val="18"/>
        </w:rPr>
        <w:t>CREATE OR REPLACE TABLE comp454_stage.customer_changes AS</w:t>
        <w:br/>
        <w:t>SELECT s.*</w:t>
        <w:br/>
        <w:t>FROM comp454_stage.customer_updates s</w:t>
        <w:br/>
        <w:t>LEFT JOIN comp454_dw.DimCustomer t</w:t>
        <w:br/>
        <w:t xml:space="preserve">  ON s.CustomerID = t.CustomerID</w:t>
        <w:br/>
        <w:t xml:space="preserve"> AND t.IsCurrent = true</w:t>
        <w:br/>
        <w:t>WHERE t.CustomerID IS NULL</w:t>
        <w:br/>
        <w:t xml:space="preserve">   OR NOT (</w:t>
        <w:br/>
        <w:t xml:space="preserve">        equal_null(t.CustomerName, s.CustomerName)</w:t>
        <w:br/>
        <w:t xml:space="preserve">    AND equal_null(t.City, s.City)</w:t>
        <w:br/>
        <w:t xml:space="preserve">    AND equal_null(t.State, s.State)</w:t>
        <w:br/>
        <w:t xml:space="preserve">    AND equal_null(t.Segment, s.Segment)</w:t>
        <w:br/>
        <w:t xml:space="preserve">   );</w:t>
        <w:br/>
        <w:br/>
        <w:t>SELECT * FROM comp454_stage.customer_changes</w:t>
        <w:br/>
        <w:t>ORDER BY CustomerID;</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The change set contains C001, C003 and C011. C001 and C003 are changed versions; C011 is a new business key.</w:t>
            </w:r>
          </w:p>
        </w:tc>
      </w:tr>
    </w:tbl>
    <w:p>
      <w:pPr>
        <w:spacing w:after="0"/>
      </w:pPr>
    </w:p>
    <w:p>
      <w:pPr>
        <w:pStyle w:val="Heading1"/>
      </w:pPr>
      <w:r>
        <w:t>7. Part D — Expire Old Type-2 Versions</w:t>
      </w:r>
    </w:p>
    <w:p>
      <w:pPr>
        <w:pStyle w:val="CodeBlock"/>
        <w:keepLines w:val="0"/>
        <w:spacing w:before="60" w:after="120"/>
        <w:shd w:fill="F3F3F3"/>
        <w:ind w:left="180" w:right="180"/>
      </w:pPr>
      <w:r>
        <w:rPr>
          <w:rFonts w:ascii="Aptos Mono" w:hAnsi="Aptos Mono"/>
          <w:color w:val="1F1F1F"/>
          <w:sz w:val="18"/>
        </w:rPr>
        <w:t>MERGE INTO comp454_dw.DimCustomer AS t</w:t>
        <w:br/>
        <w:t>USING comp454_stage.customer_changes AS s</w:t>
        <w:br/>
        <w:t>ON t.CustomerID = s.CustomerID</w:t>
        <w:br/>
        <w:t>AND t.IsCurrent = true</w:t>
        <w:br/>
        <w:t>WHEN MATCHED THEN UPDATE SET</w:t>
        <w:br/>
        <w:t xml:space="preserve">  t.EndDate = s.ModifiedAt,</w:t>
        <w:br/>
        <w:t xml:space="preserve">  t.IsCurrent = false;</w:t>
      </w:r>
    </w:p>
    <w:p>
      <w:r>
        <w:t>After this statement, existing current versions of C001 and C003 are closed. C011 does not match an existing row, so nothing is expired for it.</w:t>
      </w:r>
    </w:p>
    <w:p>
      <w:pPr>
        <w:pStyle w:val="Heading1"/>
      </w:pPr>
      <w:r>
        <w:t>8. Part E — Insert New Type-2 Versions</w:t>
      </w:r>
    </w:p>
    <w:p>
      <w:pPr>
        <w:pStyle w:val="CodeBlock"/>
        <w:keepLines w:val="0"/>
        <w:spacing w:before="60" w:after="120"/>
        <w:shd w:fill="F3F3F3"/>
        <w:ind w:left="180" w:right="180"/>
      </w:pPr>
      <w:r>
        <w:rPr>
          <w:rFonts w:ascii="Aptos Mono" w:hAnsi="Aptos Mono"/>
          <w:color w:val="1F1F1F"/>
          <w:sz w:val="18"/>
        </w:rPr>
        <w:t>INSERT INTO comp454_dw.DimCustomer</w:t>
        <w:br/>
        <w:t xml:space="preserve">  (CustomerID, CustomerName, City, State, Segment,</w:t>
        <w:br/>
        <w:t xml:space="preserve">   StartDate, EndDate, IsCurrent, IsLateArriving)</w:t>
        <w:br/>
        <w:t>SELECT</w:t>
        <w:br/>
        <w:t xml:space="preserve">  CustomerID, CustomerName, City, State, Segment,</w:t>
        <w:br/>
        <w:t xml:space="preserve">  ModifiedAt, NULL, true, false</w:t>
        <w:br/>
        <w:t>FROM comp454_stage.customer_changes;</w:t>
      </w:r>
    </w:p>
    <w:p>
      <w:pPr>
        <w:pStyle w:val="CodeBlock"/>
        <w:keepLines w:val="0"/>
        <w:spacing w:before="60" w:after="120"/>
        <w:shd w:fill="F3F3F3"/>
        <w:ind w:left="180" w:right="180"/>
      </w:pPr>
      <w:r>
        <w:rPr>
          <w:rFonts w:ascii="Aptos Mono" w:hAnsi="Aptos Mono"/>
          <w:color w:val="1F1F1F"/>
          <w:sz w:val="18"/>
        </w:rPr>
        <w:t>SELECT CustomerKey, CustomerID, City, Segment,</w:t>
        <w:br/>
        <w:t xml:space="preserve">       StartDate, EndDate, IsCurrent</w:t>
        <w:br/>
        <w:t>FROM comp454_dw.DimCustomer</w:t>
        <w:br/>
        <w:t>WHERE CustomerID IN ('C001','C003','C011')</w:t>
        <w:br/>
        <w:t>ORDER BY CustomerID, StartDate;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C001 and C003 each have two versions. Their old rows are no longer current. C011 has one current version.</w:t>
            </w:r>
          </w:p>
        </w:tc>
      </w:tr>
    </w:tbl>
    <w:p>
      <w:pPr>
        <w:spacing w:after="0"/>
      </w:pPr>
    </w:p>
    <w:p>
      <w:pPr>
        <w:pStyle w:val="Heading1"/>
      </w:pPr>
      <w:r>
        <w:t>9. Part F — Determine the Fact Watermark</w:t>
      </w:r>
    </w:p>
    <w:p>
      <w:r>
        <w:t>The fact table stores LastModifiedAt from the operational source. Use the latest published value as the lower bound for the next extract.</w:t>
      </w:r>
    </w:p>
    <w:p>
      <w:pPr>
        <w:pStyle w:val="CodeBlock"/>
        <w:keepLines w:val="0"/>
        <w:spacing w:before="60" w:after="120"/>
        <w:shd w:fill="F3F3F3"/>
        <w:ind w:left="180" w:right="180"/>
      </w:pPr>
      <w:r>
        <w:rPr>
          <w:rFonts w:ascii="Aptos Mono" w:hAnsi="Aptos Mono"/>
          <w:color w:val="1F1F1F"/>
          <w:sz w:val="18"/>
        </w:rPr>
        <w:t>SELECT COALESCE(MAX(LastModifiedAt), TIMESTAMP'1900-01-01 00:00:00') AS watermark</w:t>
        <w:br/>
        <w:t>FROM comp454_dw.FactSales;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Expected value: </w:t>
            </w:r>
            <w:r>
              <w:rPr>
                <w:rFonts w:ascii="Aptos" w:hAnsi="Aptos"/>
                <w:sz w:val="22"/>
              </w:rPr>
              <w:t>After Lab 2, the latest LastModifiedAt comes from order O1012 on 2026-02-12. The exact timestamp displayed should match the source.</w:t>
            </w:r>
          </w:p>
        </w:tc>
      </w:tr>
    </w:tbl>
    <w:p>
      <w:pPr>
        <w:spacing w:after="0"/>
      </w:pPr>
    </w:p>
    <w:p>
      <w:pPr>
        <w:pStyle w:val="Heading1"/>
      </w:pPr>
      <w:r>
        <w:t>10. Part G — Stage Only the Incremental Fact Batch</w:t>
      </w:r>
    </w:p>
    <w:p>
      <w:pPr>
        <w:pStyle w:val="CodeBlock"/>
        <w:keepLines w:val="0"/>
        <w:spacing w:before="60" w:after="120"/>
        <w:shd w:fill="F3F3F3"/>
        <w:ind w:left="180" w:right="180"/>
      </w:pPr>
      <w:r>
        <w:rPr>
          <w:rFonts w:ascii="Aptos Mono" w:hAnsi="Aptos Mono"/>
          <w:color w:val="1F1F1F"/>
          <w:sz w:val="18"/>
        </w:rPr>
        <w:t>CREATE OR REPLACE TABLE comp454_stage.orders_delta AS</w:t>
        <w:br/>
        <w:t>WITH wm AS (</w:t>
        <w:br/>
        <w:t xml:space="preserve">  SELECT COALESCE(MAX(LastModifiedAt), TIMESTAMP'1900-01-01 00:00:00') AS watermark</w:t>
        <w:br/>
        <w:t xml:space="preserve">  FROM comp454_dw.FactSales</w:t>
        <w:br/>
        <w:t>)</w:t>
        <w:br/>
        <w:t>SELECT</w:t>
        <w:br/>
        <w:t xml:space="preserve">  o.OrderID,</w:t>
        <w:br/>
        <w:t xml:space="preserve">  o.CustomerID,</w:t>
        <w:br/>
        <w:t xml:space="preserve">  o.StoreID,</w:t>
        <w:br/>
        <w:t xml:space="preserve">  CAST(o.OrderDate AS DATE) AS OrderDate,</w:t>
        <w:br/>
        <w:t xml:space="preserve">  o.PromotionCode,</w:t>
        <w:br/>
        <w:t xml:space="preserve">  CAST(o.LastModifiedAt AS TIMESTAMP) AS LastModifiedAt</w:t>
        <w:br/>
        <w:t>FROM read_files(</w:t>
        <w:br/>
        <w:t xml:space="preserve">  '/Volumes/YOUR_CATALOG/comp454_stage/raw_files/lab3_delta/orders_delta.xml',</w:t>
        <w:br/>
        <w:t xml:space="preserve">  format =&gt; 'xml', rowTag =&gt; 'order'</w:t>
        <w:br/>
        <w:t>) o</w:t>
        <w:br/>
        <w:t>CROSS JOIN wm</w:t>
        <w:br/>
        <w:t>WHERE CAST(o.LastModifiedAt AS TIMESTAMP) &gt; wm.watermark;</w:t>
        <w:br/>
        <w:br/>
        <w:t>CREATE OR REPLACE TABLE comp454_stage.order_items_delta AS</w:t>
        <w:br/>
        <w:t>SELECT OrderID,</w:t>
        <w:br/>
        <w:t xml:space="preserve">       CAST(LineNumber AS INT) AS LineNumber,</w:t>
        <w:br/>
        <w:t xml:space="preserve">       ProductID,</w:t>
        <w:br/>
        <w:t xml:space="preserve">       CAST(Quantity AS INT) AS Quantity,</w:t>
        <w:br/>
        <w:t xml:space="preserve">       CAST(UnitPrice AS DECIMAL(10,2)) AS UnitPrice</w:t>
        <w:br/>
        <w:t>FROM read_files(</w:t>
        <w:br/>
        <w:t xml:space="preserve">  '/Volumes/YOUR_CATALOG/comp454_stage/raw_files/lab3_delta/order_items_delta.csv',</w:t>
        <w:br/>
        <w:t xml:space="preserve">  format =&gt; 'csv'</w:t>
        <w:br/>
        <w: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orders_delta contains 4 orders and order_items_delta contains 6 order lines.</w:t>
            </w:r>
          </w:p>
        </w:tc>
      </w:tr>
    </w:tbl>
    <w:p>
      <w:pPr>
        <w:spacing w:after="0"/>
      </w:pPr>
    </w:p>
    <w:p>
      <w:pPr>
        <w:pStyle w:val="Heading1"/>
      </w:pPr>
      <w:r>
        <w:t>11. Part H — Handle a Late-Arriving Customer</w:t>
      </w:r>
    </w:p>
    <w:p>
      <w:r>
        <w:t>Order O1015 references CustomerID C999, but that customer has not yet arrived in the customer master data. If we publish the fact immediately, there is no customer surrogate key to reference. Create a placeholder dimension row and flag it as late arriving.</w:t>
      </w:r>
    </w:p>
    <w:p>
      <w:pPr>
        <w:pStyle w:val="CodeBlock"/>
        <w:keepLines w:val="0"/>
        <w:spacing w:before="60" w:after="120"/>
        <w:shd w:fill="F3F3F3"/>
        <w:ind w:left="180" w:right="180"/>
      </w:pPr>
      <w:r>
        <w:rPr>
          <w:rFonts w:ascii="Aptos Mono" w:hAnsi="Aptos Mono"/>
          <w:color w:val="1F1F1F"/>
          <w:sz w:val="18"/>
        </w:rPr>
        <w:t>INSERT INTO comp454_dw.DimCustomer</w:t>
        <w:br/>
        <w:t xml:space="preserve">  (CustomerID, CustomerName, City, State, Segment,</w:t>
        <w:br/>
        <w:t xml:space="preserve">   StartDate, EndDate, IsCurrent, IsLateArriving)</w:t>
        <w:br/>
        <w:t>SELECT DISTINCT</w:t>
        <w:br/>
        <w:t xml:space="preserve">  o.CustomerID,</w:t>
        <w:br/>
        <w:t xml:space="preserve">  'Unknown', 'Unknown', 'Unknown', 'Unknown',</w:t>
        <w:br/>
        <w:t xml:space="preserve">  o.LastModifiedAt, NULL, true, true</w:t>
        <w:br/>
        <w:t>FROM comp454_stage.orders_delta o</w:t>
        <w:br/>
        <w:t>LEFT ANTI JOIN comp454_dw.DimCustomer c</w:t>
        <w:br/>
        <w:t xml:space="preserve">  ON o.CustomerID = c.CustomerID</w:t>
        <w:br/>
        <w:t xml:space="preserve"> AND c.IsCurrent = true;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A current C999 row now exists and IsLateArriving = true. It has a generated CustomerKey, allowing FactSales to maintain a valid warehouse link.</w:t>
            </w:r>
          </w:p>
        </w:tc>
      </w:tr>
    </w:tbl>
    <w:p>
      <w:pPr>
        <w:spacing w:after="0"/>
      </w:pPr>
    </w:p>
    <w:p>
      <w:pPr>
        <w:pStyle w:val="Heading1"/>
      </w:pPr>
      <w:r>
        <w:t>12. Part I — Resolve Surrogate Keys</w:t>
      </w:r>
    </w:p>
    <w:p>
      <w:r>
        <w:t>The staged fact records still contain source business keys. Resolve each business key to the appropriate dimension surrogate key before publication.</w:t>
      </w:r>
    </w:p>
    <w:p>
      <w:pPr>
        <w:pStyle w:val="CodeBlock"/>
        <w:keepLines w:val="0"/>
        <w:spacing w:before="60" w:after="120"/>
        <w:shd w:fill="F3F3F3"/>
        <w:ind w:left="180" w:right="180"/>
      </w:pPr>
      <w:r>
        <w:rPr>
          <w:rFonts w:ascii="Aptos Mono" w:hAnsi="Aptos Mono"/>
          <w:color w:val="1F1F1F"/>
          <w:sz w:val="18"/>
        </w:rPr>
        <w:t>CREATE OR REPLACE TABLE comp454_stage.fact_sales_resolved AS</w:t>
        <w:br/>
        <w:t>SELECT</w:t>
        <w:br/>
        <w:t xml:space="preserve">  c.CustomerKey,</w:t>
        <w:br/>
        <w:t xml:space="preserve">  p.ProductKey,</w:t>
        <w:br/>
        <w:t xml:space="preserve">  s.StoreKey,</w:t>
        <w:br/>
        <w:t xml:space="preserve">  pr.PromotionKey,</w:t>
        <w:br/>
        <w:t xml:space="preserve">  d.DateKey,</w:t>
        <w:br/>
        <w:t xml:space="preserve">  o.OrderID,</w:t>
        <w:br/>
        <w:t xml:space="preserve">  i.LineNumber,</w:t>
        <w:br/>
        <w:t xml:space="preserve">  i.Quantity,</w:t>
        <w:br/>
        <w:t xml:space="preserve">  i.UnitPrice,</w:t>
        <w:br/>
        <w:t xml:space="preserve">  pr.DiscountPct,</w:t>
        <w:br/>
        <w:t xml:space="preserve">  CAST(i.Quantity * i.UnitPrice * (1 - pr.DiscountPct) AS DECIMAL(12,2)) AS SalesAmount,</w:t>
        <w:br/>
        <w:t xml:space="preserve">  o.LastModifiedAt</w:t>
        <w:br/>
        <w:t>FROM comp454_stage.orders_delta o</w:t>
        <w:br/>
        <w:t>JOIN comp454_stage.order_items_delta i</w:t>
        <w:br/>
        <w:t xml:space="preserve">  ON o.OrderID = i.OrderID</w:t>
        <w:br/>
        <w:t>JOIN comp454_dw.DimCustomer c</w:t>
        <w:br/>
        <w:t xml:space="preserve">  ON o.CustomerID = c.CustomerID</w:t>
        <w:br/>
        <w:t xml:space="preserve"> AND c.IsCurrent = true</w:t>
        <w:br/>
        <w:t>JOIN comp454_dw.DimProduct p</w:t>
        <w:br/>
        <w:t xml:space="preserve">  ON i.ProductID = p.ProductID</w:t>
        <w:br/>
        <w:t>JOIN comp454_dw.DimStore s</w:t>
        <w:br/>
        <w:t xml:space="preserve">  ON o.StoreID = s.StoreID</w:t>
        <w:br/>
        <w:t>JOIN comp454_dw.DimPromotion pr</w:t>
        <w:br/>
        <w:t xml:space="preserve">  ON o.PromotionCode = pr.PromotionCode</w:t>
        <w:br/>
        <w:t>JOIN comp454_dw.DimDate d</w:t>
        <w:br/>
        <w:t xml:space="preserve">  ON o.OrderDate = d.FullDate;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fact_sales_resolved contains 6 rows and no surrogate-key column is NULL.</w:t>
            </w:r>
          </w:p>
        </w:tc>
      </w:tr>
    </w:tbl>
    <w:p>
      <w:pPr>
        <w:spacing w:after="0"/>
      </w:pPr>
    </w:p>
    <w:p>
      <w:pPr>
        <w:pStyle w:val="Heading1"/>
      </w:pPr>
      <w:r>
        <w:t>13. Part J — Publish Facts Idempotently with MERGE</w:t>
      </w:r>
    </w:p>
    <w:p>
      <w:r>
        <w:t>OrderID plus LineNumber uniquely identifies an order-line event in this teaching dataset. MERGE lets the same batch be rerun without duplicating facts.</w:t>
      </w:r>
    </w:p>
    <w:p>
      <w:pPr>
        <w:pStyle w:val="CodeBlock"/>
        <w:keepLines w:val="0"/>
        <w:spacing w:before="60" w:after="120"/>
        <w:shd w:fill="F3F3F3"/>
        <w:ind w:left="180" w:right="180"/>
      </w:pPr>
      <w:r>
        <w:rPr>
          <w:rFonts w:ascii="Aptos Mono" w:hAnsi="Aptos Mono"/>
          <w:color w:val="1F1F1F"/>
          <w:sz w:val="18"/>
        </w:rPr>
        <w:t>MERGE INTO comp454_dw.FactSales AS t</w:t>
        <w:br/>
        <w:t>USING comp454_stage.fact_sales_resolved AS s</w:t>
        <w:br/>
        <w:t>ON t.OrderID = s.OrderID</w:t>
        <w:br/>
        <w:t>AND t.LineNumber = s.LineNumber</w:t>
        <w:br/>
        <w:t>WHEN MATCHED THEN UPDATE SET</w:t>
        <w:br/>
        <w:t xml:space="preserve">  t.CustomerKey = s.CustomerKey,</w:t>
        <w:br/>
        <w:t xml:space="preserve">  t.ProductKey = s.ProductKey,</w:t>
        <w:br/>
        <w:t xml:space="preserve">  t.StoreKey = s.StoreKey,</w:t>
        <w:br/>
        <w:t xml:space="preserve">  t.PromotionKey = s.PromotionKey,</w:t>
        <w:br/>
        <w:t xml:space="preserve">  t.DateKey = s.DateKey,</w:t>
        <w:br/>
        <w:t xml:space="preserve">  t.Quantity = s.Quantity,</w:t>
        <w:br/>
        <w:t xml:space="preserve">  t.UnitPrice = s.UnitPrice,</w:t>
        <w:br/>
        <w:t xml:space="preserve">  t.DiscountPct = s.DiscountPct,</w:t>
        <w:br/>
        <w:t xml:space="preserve">  t.SalesAmount = s.SalesAmount,</w:t>
        <w:br/>
        <w:t xml:space="preserve">  t.LastModifiedAt = s.LastModifiedAt</w:t>
        <w:br/>
        <w:t>WHEN NOT MATCHED THEN INSERT *;</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FactSales contains 26 rows. The new batch adds 6 order lines. Combined SalesAmount should be 9753.70.</w:t>
            </w:r>
          </w:p>
        </w:tc>
      </w:tr>
    </w:tbl>
    <w:p>
      <w:pPr>
        <w:spacing w:after="0"/>
      </w:pPr>
    </w:p>
    <w:p>
      <w:pPr>
        <w:pStyle w:val="Heading1"/>
      </w:pPr>
      <w:r>
        <w:t>14. Part K — Replace the Late-Arriving Placeholder</w:t>
      </w:r>
    </w:p>
    <w:p>
      <w:r>
        <w:t>The real C999 customer record now arrives. Because the existing C999 row is a placeholder rather than a valid historical customer version, update it in place and clear the late-arriving flag.</w:t>
      </w:r>
    </w:p>
    <w:p>
      <w:pPr>
        <w:pStyle w:val="CodeBlock"/>
        <w:keepLines w:val="0"/>
        <w:spacing w:before="60" w:after="120"/>
        <w:shd w:fill="F3F3F3"/>
        <w:ind w:left="180" w:right="180"/>
      </w:pPr>
      <w:r>
        <w:rPr>
          <w:rFonts w:ascii="Aptos Mono" w:hAnsi="Aptos Mono"/>
          <w:color w:val="1F1F1F"/>
          <w:sz w:val="18"/>
        </w:rPr>
        <w:t>CREATE OR REPLACE TABLE comp454_stage.late_customer_arrival AS</w:t>
        <w:br/>
        <w:t>SELECT CustomerID, CustomerName, City, State, Segment,</w:t>
        <w:br/>
        <w:t xml:space="preserve">       CAST(ModifiedAt AS TIMESTAMP) AS ModifiedAt</w:t>
        <w:br/>
        <w:t>FROM read_files(</w:t>
        <w:br/>
        <w:t xml:space="preserve">  '/Volumes/YOUR_CATALOG/comp454_stage/raw_files/lab3_delta/late_customer_arrival.csv',</w:t>
        <w:br/>
        <w:t xml:space="preserve">  format =&gt; 'csv'</w:t>
        <w:br/>
        <w:t>);</w:t>
        <w:br/>
        <w:br/>
        <w:t>MERGE INTO comp454_dw.DimCustomer AS t</w:t>
        <w:br/>
        <w:t>USING comp454_stage.late_customer_arrival AS s</w:t>
        <w:br/>
        <w:t>ON t.CustomerID = s.CustomerID</w:t>
        <w:br/>
        <w:t>AND t.IsCurrent = true</w:t>
        <w:br/>
        <w:t>AND t.IsLateArriving = true</w:t>
        <w:br/>
        <w:t>WHEN MATCHED THEN UPDATE SET</w:t>
        <w:br/>
        <w:t xml:space="preserve">  t.CustomerName = s.CustomerName,</w:t>
        <w:br/>
        <w:t xml:space="preserve">  t.City = s.City,</w:t>
        <w:br/>
        <w:t xml:space="preserve">  t.State = s.State,</w:t>
        <w:br/>
        <w:t xml:space="preserve">  t.Segment = s.Segment,</w:t>
        <w:br/>
        <w:t xml:space="preserve">  t.StartDate = s.ModifiedAt,</w:t>
        <w:br/>
        <w:t xml:space="preserve">  t.IsLateArriving = false;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Why update the placeholder?: </w:t>
            </w:r>
            <w:r>
              <w:rPr>
                <w:rFonts w:ascii="Aptos" w:hAnsi="Aptos"/>
                <w:sz w:val="22"/>
              </w:rPr>
              <w:t>The surrogate key already referenced by O1015 must remain stable. Replacing the placeholder in place preserves the fact-to-dimension linkage. Future real changes to C999 can then follow normal Type-2 versioning.</w:t>
            </w:r>
          </w:p>
        </w:tc>
      </w:tr>
    </w:tbl>
    <w:p>
      <w:pPr>
        <w:spacing w:after="0"/>
      </w:pPr>
    </w:p>
    <w:p>
      <w:pPr>
        <w:pStyle w:val="Heading1"/>
      </w:pPr>
      <w:r>
        <w:t>15. Part L — Validate Type-2 History and Fact Linkage</w:t>
      </w:r>
    </w:p>
    <w:p>
      <w:pPr>
        <w:pStyle w:val="CodeBlock"/>
        <w:keepLines w:val="0"/>
        <w:spacing w:before="60" w:after="120"/>
        <w:shd w:fill="F3F3F3"/>
        <w:ind w:left="180" w:right="180"/>
      </w:pPr>
      <w:r>
        <w:rPr>
          <w:rFonts w:ascii="Aptos Mono" w:hAnsi="Aptos Mono"/>
          <w:color w:val="1F1F1F"/>
          <w:sz w:val="18"/>
        </w:rPr>
        <w:t>SELECT CustomerKey, CustomerID, City, Segment,</w:t>
        <w:br/>
        <w:t xml:space="preserve">       StartDate, EndDate, IsCurrent, IsLateArriving</w:t>
        <w:br/>
        <w:t>FROM comp454_dw.DimCustomer</w:t>
        <w:br/>
        <w:t>WHERE CustomerID IN ('C001','C003','C999')</w:t>
        <w:br/>
        <w:t>ORDER BY CustomerID, StartDate;</w:t>
        <w:br/>
        <w:br/>
        <w:t>SELECT f.OrderID, f.LineNumber, d.FullDate,</w:t>
        <w:br/>
        <w:t xml:space="preserve">       c.CustomerID, c.City, c.StartDate, c.EndDate,</w:t>
        <w:br/>
        <w:t xml:space="preserve">       f.SalesAmount</w:t>
        <w:br/>
        <w:t>FROM comp454_dw.FactSales f</w:t>
        <w:br/>
        <w:t>JOIN comp454_dw.DimCustomer c ON f.CustomerKey = c.CustomerKey</w:t>
        <w:br/>
        <w:t>JOIN comp454_dw.DimDate d ON f.DateKey = d.DateKey</w:t>
        <w:br/>
        <w:t>WHERE c.CustomerID IN ('C001','C003','C999')</w:t>
        <w:br/>
        <w:t>ORDER BY c.CustomerID, d.FullDate, f.OrderID, f.LineNumber;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Interpretation: </w:t>
            </w:r>
            <w:r>
              <w:rPr>
                <w:rFonts w:ascii="Aptos" w:hAnsi="Aptos"/>
                <w:sz w:val="22"/>
              </w:rPr>
              <w:t>Older February facts for C001 and C003 should still point to their earlier customer versions. March facts should point to the new versions. This is the main analytical reason for Type-2 history.</w:t>
            </w:r>
          </w:p>
        </w:tc>
      </w:tr>
    </w:tbl>
    <w:p>
      <w:pPr>
        <w:spacing w:after="0"/>
      </w:pPr>
    </w:p>
    <w:p>
      <w:pPr>
        <w:pStyle w:val="Heading1"/>
      </w:pPr>
      <w:r>
        <w:t>16. Part M — Test Idempotency</w:t>
      </w:r>
    </w:p>
    <w:p>
      <w:r>
        <w:t>Rerun the dimension-change detection and the FactSales MERGE. Because the current dimension attributes already match the update batch and because fact publication is keyed on OrderID + LineNumber, row counts should not increase.</w:t>
      </w:r>
    </w:p>
    <w:p>
      <w:pPr>
        <w:pStyle w:val="CodeBlock"/>
        <w:keepLines w:val="0"/>
        <w:spacing w:before="60" w:after="120"/>
        <w:shd w:fill="F3F3F3"/>
        <w:ind w:left="180" w:right="180"/>
      </w:pPr>
      <w:r>
        <w:rPr>
          <w:rFonts w:ascii="Aptos Mono" w:hAnsi="Aptos Mono"/>
          <w:color w:val="1F1F1F"/>
          <w:sz w:val="18"/>
        </w:rPr>
        <w:t>SELECT COUNT(*) AS customer_rows</w:t>
        <w:br/>
        <w:t>FROM comp454_dw.DimCustomer;</w:t>
        <w:br/>
        <w:br/>
        <w:t>SELECT COUNT(*) AS fact_rows,</w:t>
        <w:br/>
        <w:t xml:space="preserve">       SUM(SalesAmount) AS total_sales</w:t>
        <w:br/>
        <w:t>FROM comp454_dw.FactSales;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00" w:type="dxa"/>
              <w:start w:w="120" w:type="dxa"/>
              <w:bottom w:w="100" w:type="dxa"/>
              <w:end w:w="120" w:type="dxa"/>
            </w:tcMar>
          </w:tcPr>
          <w:p>
            <w:r>
              <w:rPr>
                <w:rFonts w:ascii="Aptos" w:hAnsi="Aptos"/>
                <w:b/>
                <w:color w:val="17365D"/>
                <w:sz w:val="22"/>
              </w:rPr>
              <w:t xml:space="preserve">Checkpoint: </w:t>
            </w:r>
            <w:r>
              <w:rPr>
                <w:rFonts w:ascii="Aptos" w:hAnsi="Aptos"/>
                <w:sz w:val="22"/>
              </w:rPr>
              <w:t>After the complete Lab 3 flow: DimCustomer has 14 physical rows (12 current business members with two historical rows retained), FactSales has 26 rows, and total sales is 9753.70.</w:t>
            </w:r>
          </w:p>
        </w:tc>
      </w:tr>
    </w:tbl>
    <w:p>
      <w:pPr>
        <w:spacing w:after="0"/>
      </w:pPr>
    </w:p>
    <w:p>
      <w:pPr>
        <w:pStyle w:val="Heading1"/>
      </w:pPr>
      <w:r>
        <w:t>17. Part N — Meet the Lakeflow Pipelines Editor</w:t>
      </w:r>
    </w:p>
    <w:p>
      <w:r>
        <w:t>You have just implemented ETL as explicit SQL steps. The next ETL lab will move selected patterns into Lakeflow declarative pipelines. Before leaving Lab 3, create the development shell that you will reuse.</w:t>
      </w:r>
    </w:p>
    <w:p>
      <w:pPr>
        <w:pStyle w:val="ListNumber"/>
        <w:spacing w:after="60"/>
      </w:pPr>
      <w:r>
        <w:rPr>
          <w:rFonts w:ascii="Aptos" w:hAnsi="Aptos"/>
          <w:sz w:val="22"/>
        </w:rPr>
        <w:t>From the Databricks sidebar choose New → ETL pipeline.</w:t>
      </w:r>
    </w:p>
    <w:p>
      <w:pPr>
        <w:pStyle w:val="ListNumber"/>
        <w:spacing w:after="60"/>
      </w:pPr>
      <w:r>
        <w:rPr>
          <w:rFonts w:ascii="Aptos" w:hAnsi="Aptos"/>
          <w:sz w:val="22"/>
        </w:rPr>
        <w:t>Name it comp454_smartretail_pipeline.</w:t>
      </w:r>
    </w:p>
    <w:p>
      <w:pPr>
        <w:pStyle w:val="ListNumber"/>
        <w:spacing w:after="60"/>
      </w:pPr>
      <w:r>
        <w:rPr>
          <w:rFonts w:ascii="Aptos" w:hAnsi="Aptos"/>
          <w:sz w:val="22"/>
        </w:rPr>
        <w:t>Confirm that the pipeline uses Unity Catalog and serverless compute. Free Edition supports Lakeflow pipelines but is quota-limited, so keep one course pipeline rather than creating many throwaway pipelines.</w:t>
      </w:r>
    </w:p>
    <w:p>
      <w:pPr>
        <w:pStyle w:val="ListNumber"/>
        <w:spacing w:after="60"/>
      </w:pPr>
      <w:r>
        <w:rPr>
          <w:rFonts w:ascii="Aptos" w:hAnsi="Aptos"/>
          <w:sz w:val="22"/>
        </w:rPr>
        <w:t>Inspect the pipeline asset browser, multi-file editor tabs, pipeline toolbar, graph area and issues panel.</w:t>
      </w:r>
    </w:p>
    <w:p>
      <w:pPr>
        <w:pStyle w:val="ListNumber"/>
        <w:spacing w:after="60"/>
      </w:pPr>
      <w:r>
        <w:rPr>
          <w:rFonts w:ascii="Aptos" w:hAnsi="Aptos"/>
          <w:sz w:val="22"/>
        </w:rPr>
        <w:t>Create or identify a transformations folder for SQL source files and an explorations folder for non-source exploratory work. Manage these files from the Pipeline tab of the asset browser so the pipeline configuration stays consistent.</w:t>
      </w:r>
    </w:p>
    <w:p>
      <w:pPr>
        <w:pStyle w:val="ListNumber"/>
        <w:spacing w:after="60"/>
      </w:pPr>
      <w:r>
        <w:rPr>
          <w:rFonts w:ascii="Aptos" w:hAnsi="Aptos"/>
          <w:sz w:val="22"/>
        </w:rPr>
        <w:t>Do not implement AUTO CDC or streaming tables yet. The objective here is orientation only.</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8"/>
            <w:tcMar>
              <w:top w:w="100" w:type="dxa"/>
              <w:start w:w="120" w:type="dxa"/>
              <w:bottom w:w="100" w:type="dxa"/>
              <w:end w:w="120" w:type="dxa"/>
            </w:tcMar>
          </w:tcPr>
          <w:p>
            <w:r>
              <w:rPr>
                <w:rFonts w:ascii="Aptos" w:hAnsi="Aptos"/>
                <w:b/>
                <w:color w:val="17365D"/>
                <w:sz w:val="22"/>
              </w:rPr>
              <w:t xml:space="preserve">Why the multi-file editor matters: </w:t>
            </w:r>
            <w:r>
              <w:rPr>
                <w:rFonts w:ascii="Aptos" w:hAnsi="Aptos"/>
                <w:sz w:val="22"/>
              </w:rPr>
              <w:t>Current Lakeflow development is code-first and folder-based. It supports multiple SQL/Python files, selective table/file execution, data previews, dependency graphs and integrated error feedback. The next lab will use those capabilities instead of one long monolithic query file.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00" w:type="dxa"/>
              <w:start w:w="120" w:type="dxa"/>
              <w:bottom w:w="100" w:type="dxa"/>
              <w:end w:w="120" w:type="dxa"/>
            </w:tcMar>
          </w:tcPr>
          <w:p>
            <w:r>
              <w:rPr>
                <w:rFonts w:ascii="Aptos" w:hAnsi="Aptos"/>
                <w:b/>
                <w:color w:val="17365D"/>
                <w:sz w:val="22"/>
              </w:rPr>
              <w:t xml:space="preserve">Important: </w:t>
            </w:r>
            <w:r>
              <w:rPr>
                <w:rFonts w:ascii="Aptos" w:hAnsi="Aptos"/>
                <w:sz w:val="22"/>
              </w:rPr>
              <w:t>Do not use Genie Code to complete the assessed ETL logic. You may inspect the feature, but you must understand and be able to explain the SQL yourself.</w:t>
            </w:r>
          </w:p>
        </w:tc>
      </w:tr>
    </w:tbl>
    <w:p>
      <w:pPr>
        <w:spacing w:after="0"/>
      </w:pPr>
    </w:p>
    <w:p>
      <w:pPr>
        <w:pStyle w:val="Heading1"/>
      </w:pPr>
      <w:r>
        <w:t>18. Exercises</w:t>
      </w:r>
    </w:p>
    <w:p>
      <w:pPr>
        <w:pStyle w:val="ListNumber"/>
        <w:spacing w:after="60"/>
      </w:pPr>
      <w:r>
        <w:rPr>
          <w:rFonts w:ascii="Aptos" w:hAnsi="Aptos"/>
          <w:sz w:val="22"/>
        </w:rPr>
        <w:t>Prove with a query that C001 has two physical DimCustomer rows but only one current row.</w:t>
      </w:r>
    </w:p>
    <w:p>
      <w:pPr>
        <w:pStyle w:val="ListNumber"/>
        <w:spacing w:after="60"/>
      </w:pPr>
      <w:r>
        <w:rPr>
          <w:rFonts w:ascii="Aptos" w:hAnsi="Aptos"/>
          <w:sz w:val="22"/>
        </w:rPr>
        <w:t>Explain why updating C001 in place would change the interpretation of February sales.</w:t>
      </w:r>
    </w:p>
    <w:p>
      <w:pPr>
        <w:pStyle w:val="ListNumber"/>
        <w:spacing w:after="60"/>
      </w:pPr>
      <w:r>
        <w:rPr>
          <w:rFonts w:ascii="Aptos" w:hAnsi="Aptos"/>
          <w:sz w:val="22"/>
        </w:rPr>
        <w:t>Write a Type-1 MERGE for DimStore using a hypothetical staging table comp454_stage.store_updates.</w:t>
      </w:r>
    </w:p>
    <w:p>
      <w:pPr>
        <w:pStyle w:val="ListNumber"/>
        <w:spacing w:after="60"/>
      </w:pPr>
      <w:r>
        <w:rPr>
          <w:rFonts w:ascii="Aptos" w:hAnsi="Aptos"/>
          <w:sz w:val="22"/>
        </w:rPr>
        <w:t>Find all business keys in fact_sales_resolved that fail to match a current dimension row. Your result should be empty after the late-arriving logic.</w:t>
      </w:r>
    </w:p>
    <w:p>
      <w:pPr>
        <w:pStyle w:val="ListNumber"/>
        <w:spacing w:after="60"/>
      </w:pPr>
      <w:r>
        <w:rPr>
          <w:rFonts w:ascii="Aptos" w:hAnsi="Aptos"/>
          <w:sz w:val="22"/>
        </w:rPr>
        <w:t>Rerun the FactSales MERGE and show that the fact row count remains 26.</w:t>
      </w:r>
    </w:p>
    <w:p>
      <w:pPr>
        <w:pStyle w:val="ListNumber"/>
        <w:spacing w:after="60"/>
      </w:pPr>
      <w:r>
        <w:rPr>
          <w:rFonts w:ascii="Aptos" w:hAnsi="Aptos"/>
          <w:sz w:val="22"/>
        </w:rPr>
        <w:t>Using the Lakeflow Pipelines Editor, identify which files are source code and which are exploratory/non-source assets. Explain the difference.</w:t>
      </w:r>
    </w:p>
    <w:p>
      <w:pPr>
        <w:pStyle w:val="Heading1"/>
      </w:pPr>
      <w:r>
        <w:t>19. Reflection Questions</w:t>
      </w:r>
    </w:p>
    <w:p>
      <w:pPr>
        <w:pStyle w:val="ListNumber"/>
        <w:spacing w:after="60"/>
      </w:pPr>
      <w:r>
        <w:rPr>
          <w:rFonts w:ascii="Aptos" w:hAnsi="Aptos"/>
          <w:sz w:val="22"/>
        </w:rPr>
        <w:t>When is SCD Type 1 appropriate, and when would it destroy useful historical meaning?</w:t>
      </w:r>
    </w:p>
    <w:p>
      <w:pPr>
        <w:pStyle w:val="ListNumber"/>
        <w:spacing w:after="60"/>
      </w:pPr>
      <w:r>
        <w:rPr>
          <w:rFonts w:ascii="Aptos" w:hAnsi="Aptos"/>
          <w:sz w:val="22"/>
        </w:rPr>
        <w:t>Why does SCD Type 2 require both a business key and a surrogate key?</w:t>
      </w:r>
    </w:p>
    <w:p>
      <w:pPr>
        <w:pStyle w:val="ListNumber"/>
        <w:spacing w:after="60"/>
      </w:pPr>
      <w:r>
        <w:rPr>
          <w:rFonts w:ascii="Aptos" w:hAnsi="Aptos"/>
          <w:sz w:val="22"/>
        </w:rPr>
        <w:t>Why is late-arriving dimension handling necessary before fact publication?</w:t>
      </w:r>
    </w:p>
    <w:p>
      <w:pPr>
        <w:pStyle w:val="ListNumber"/>
        <w:spacing w:after="60"/>
      </w:pPr>
      <w:r>
        <w:rPr>
          <w:rFonts w:ascii="Aptos" w:hAnsi="Aptos"/>
          <w:sz w:val="22"/>
        </w:rPr>
        <w:t>What are the weaknesses of timestamp-based delta extraction compared with true CDC?</w:t>
      </w:r>
    </w:p>
    <w:p>
      <w:pPr>
        <w:pStyle w:val="ListNumber"/>
        <w:spacing w:after="60"/>
      </w:pPr>
      <w:r>
        <w:rPr>
          <w:rFonts w:ascii="Aptos" w:hAnsi="Aptos"/>
          <w:sz w:val="22"/>
        </w:rPr>
        <w:t>Why does idempotency matter for backfills and recovery after failure?</w:t>
      </w:r>
    </w:p>
    <w:p>
      <w:pPr>
        <w:pStyle w:val="ListNumber"/>
        <w:spacing w:after="60"/>
      </w:pPr>
      <w:r>
        <w:rPr>
          <w:rFonts w:ascii="Aptos" w:hAnsi="Aptos"/>
          <w:sz w:val="22"/>
        </w:rPr>
        <w:t>Which parts of this lab do you expect AUTO CDC and Lakeflow pipelines to simplify in the next lab?</w:t>
      </w:r>
    </w:p>
    <w:p>
      <w:pPr>
        <w:pStyle w:val="Heading1"/>
      </w:pPr>
      <w:r>
        <w:t>20. Submission Requirements</w:t>
      </w:r>
    </w:p>
    <w:p>
      <w:pPr>
        <w:pStyle w:val="ListBullet"/>
        <w:spacing w:after="40"/>
      </w:pPr>
      <w:r>
        <w:rPr>
          <w:rFonts w:ascii="Aptos" w:hAnsi="Aptos"/>
          <w:sz w:val="22"/>
        </w:rPr>
        <w:t>Outputs showing the Type-1 product/promotion updates.</w:t>
      </w:r>
    </w:p>
    <w:p>
      <w:pPr>
        <w:pStyle w:val="ListBullet"/>
        <w:spacing w:after="40"/>
      </w:pPr>
      <w:r>
        <w:rPr>
          <w:rFonts w:ascii="Aptos" w:hAnsi="Aptos"/>
          <w:sz w:val="22"/>
        </w:rPr>
        <w:t>Customer history output for C001, C003 and C999.</w:t>
      </w:r>
    </w:p>
    <w:p>
      <w:pPr>
        <w:pStyle w:val="ListBullet"/>
        <w:spacing w:after="40"/>
      </w:pPr>
      <w:r>
        <w:rPr>
          <w:rFonts w:ascii="Aptos" w:hAnsi="Aptos"/>
          <w:sz w:val="22"/>
        </w:rPr>
        <w:t>FactSales count and total-sales validation.</w:t>
      </w:r>
    </w:p>
    <w:p>
      <w:pPr>
        <w:pStyle w:val="ListBullet"/>
        <w:spacing w:after="40"/>
      </w:pPr>
      <w:r>
        <w:rPr>
          <w:rFonts w:ascii="Aptos" w:hAnsi="Aptos"/>
          <w:sz w:val="22"/>
        </w:rPr>
        <w:t>Evidence that rerunning the publication MERGE does not duplicate facts.</w:t>
      </w:r>
    </w:p>
    <w:p>
      <w:pPr>
        <w:pStyle w:val="ListBullet"/>
        <w:spacing w:after="40"/>
      </w:pPr>
      <w:r>
        <w:rPr>
          <w:rFonts w:ascii="Aptos" w:hAnsi="Aptos"/>
          <w:sz w:val="22"/>
        </w:rPr>
        <w:t>Screenshot of comp454_smartretail_pipeline open in the Lakeflow Pipelines Editor with the asset browser visible.</w:t>
      </w:r>
    </w:p>
    <w:p>
      <w:pPr>
        <w:pStyle w:val="ListBullet"/>
        <w:spacing w:after="40"/>
      </w:pPr>
      <w:r>
        <w:rPr>
          <w:rFonts w:ascii="Aptos" w:hAnsi="Aptos"/>
          <w:sz w:val="22"/>
        </w:rPr>
        <w:t>Completed exercises and reflection answers.</w:t>
      </w:r>
    </w:p>
    <w:p>
      <w:pPr>
        <w:pStyle w:val="Heading1"/>
      </w:pPr>
      <w:r>
        <w:t>21. References and Source Notes</w:t>
      </w:r>
    </w:p>
    <w:p>
      <w:pPr>
        <w:pStyle w:val="ListBullet"/>
      </w:pPr>
      <w:r>
        <w:rPr>
          <w:rFonts w:ascii="Aptos" w:hAnsi="Aptos"/>
          <w:sz w:val="22"/>
        </w:rPr>
        <w:t xml:space="preserve">Databricks Blog — Implementing a Dimensional Data Warehouse with Databricks SQL: Part 2 — </w:t>
      </w:r>
      <w:hyperlink r:id="rId11">
        <w:r>
          <w:rPr>
            <w:color w:val="0563C1"/>
            <w:u w:val="single"/>
          </w:rPr>
          <w:t>https://www.databricks.com/blog/implementing-dimensional-data-warehouse-databricks-sql-part-2</w:t>
        </w:r>
      </w:hyperlink>
    </w:p>
    <w:p>
      <w:pPr>
        <w:pStyle w:val="ListBullet"/>
      </w:pPr>
      <w:r>
        <w:rPr>
          <w:rFonts w:ascii="Aptos" w:hAnsi="Aptos"/>
          <w:sz w:val="22"/>
        </w:rPr>
        <w:t xml:space="preserve">Databricks Blog — Implementing a Dimensional Data Warehouse with Databricks SQL: Part 3 — </w:t>
      </w:r>
      <w:hyperlink r:id="rId12">
        <w:r>
          <w:rPr>
            <w:color w:val="0563C1"/>
            <w:u w:val="single"/>
          </w:rPr>
          <w:t>https://www.databricks.com/blog/implementing-dimensional-data-warehouse-databricks-sql-part-3</w:t>
        </w:r>
      </w:hyperlink>
    </w:p>
    <w:p>
      <w:pPr>
        <w:pStyle w:val="ListBullet"/>
      </w:pPr>
      <w:r>
        <w:rPr>
          <w:rFonts w:ascii="Aptos" w:hAnsi="Aptos"/>
          <w:sz w:val="22"/>
        </w:rPr>
        <w:t xml:space="preserve">Databricks Documentation — Develop and debug ETL pipelines with the Lakeflow Pipelines Editor — </w:t>
      </w:r>
      <w:hyperlink r:id="rId13">
        <w:r>
          <w:rPr>
            <w:color w:val="0563C1"/>
            <w:u w:val="single"/>
          </w:rPr>
          <w:t>https://docs.databricks.com/aws/en/ldp/multi-file-editor</w:t>
        </w:r>
      </w:hyperlink>
    </w:p>
    <w:p>
      <w:pPr>
        <w:pStyle w:val="ListBullet"/>
      </w:pPr>
      <w:r>
        <w:rPr>
          <w:rFonts w:ascii="Aptos" w:hAnsi="Aptos"/>
          <w:sz w:val="22"/>
        </w:rPr>
        <w:t xml:space="preserve">Databricks Documentation — Free Edition limitations — </w:t>
      </w:r>
      <w:hyperlink r:id="rId14">
        <w:r>
          <w:rPr>
            <w:color w:val="0563C1"/>
            <w:u w:val="single"/>
          </w:rPr>
          <w:t>https://docs.databricks.com/aws/en/getting-started/free-edition-limitations</w:t>
        </w:r>
      </w:hyperlink>
    </w:p>
    <w:p>
      <w:pPr>
        <w:pStyle w:val="ListBullet"/>
      </w:pPr>
      <w:r>
        <w:rPr>
          <w:rFonts w:ascii="Aptos" w:hAnsi="Aptos"/>
          <w:sz w:val="22"/>
        </w:rPr>
        <w:t xml:space="preserve">Databricks Documentation — Constraints on Databricks — </w:t>
      </w:r>
      <w:hyperlink r:id="rId15">
        <w:r>
          <w:rPr>
            <w:color w:val="0563C1"/>
            <w:u w:val="single"/>
          </w:rPr>
          <w:t>https://docs.databricks.com/aws/en/tables/constraints</w:t>
        </w:r>
      </w:hyperlink>
    </w:p>
    <w:p>
      <w:r>
        <w:t>Source convention: Parts 2 and 3 of the Databricks dimensional warehouse series provide the classical SCD and fact-ETL patterns. Current Databricks documentation is used for the Lakeflow Pipelines Editor and Free Edition behaviour. A later lab will deliberately modernize the manual workflow with Streaming Tables, Materialized Views and AUTO CDC.</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The University Course Lab Manual | Databricks Free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COMP 454-3 | Data Warehouses and Data Mining | Lab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Aptos Mono" w:hAnsi="Apto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atabricks.com/blog/implementing-dimensional-data-warehouse-databricks-sql-part-2" TargetMode="External"/><Relationship Id="rId12" Type="http://schemas.openxmlformats.org/officeDocument/2006/relationships/hyperlink" Target="https://www.databricks.com/blog/implementing-dimensional-data-warehouse-databricks-sql-part-3" TargetMode="External"/><Relationship Id="rId13" Type="http://schemas.openxmlformats.org/officeDocument/2006/relationships/hyperlink" Target="https://docs.databricks.com/aws/en/ldp/multi-file-editor" TargetMode="External"/><Relationship Id="rId14" Type="http://schemas.openxmlformats.org/officeDocument/2006/relationships/hyperlink" Target="https://docs.databricks.com/aws/en/getting-started/free-edition-limitations" TargetMode="External"/><Relationship Id="rId15" Type="http://schemas.openxmlformats.org/officeDocument/2006/relationships/hyperlink" Target="https://docs.databricks.com/aws/en/tables/constr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