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2FF7" w14:textId="6F2ED84E" w:rsidR="000214BC" w:rsidRDefault="000214BC" w:rsidP="000214BC">
      <w:pPr>
        <w:pStyle w:val="Title"/>
        <w:jc w:val="center"/>
      </w:pPr>
      <w:r>
        <w:t>Data Information</w:t>
      </w:r>
    </w:p>
    <w:p w14:paraId="65B9CD96" w14:textId="77777777" w:rsidR="000214BC" w:rsidRDefault="000214BC"/>
    <w:p w14:paraId="38A40DDF" w14:textId="71C8E91E" w:rsidR="000214BC" w:rsidRDefault="000214BC"/>
    <w:p w14:paraId="43A42766" w14:textId="0B884581" w:rsidR="000214BC" w:rsidRDefault="000214BC"/>
    <w:p w14:paraId="05DF2A5A" w14:textId="5D6872EB" w:rsidR="000214BC" w:rsidRDefault="000214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14BC" w14:paraId="29BC89AF" w14:textId="77777777" w:rsidTr="000214BC">
        <w:tc>
          <w:tcPr>
            <w:tcW w:w="3005" w:type="dxa"/>
          </w:tcPr>
          <w:p w14:paraId="388BF887" w14:textId="28FA318B" w:rsidR="000214BC" w:rsidRPr="000214BC" w:rsidRDefault="000214BC" w:rsidP="000214BC">
            <w:pPr>
              <w:rPr>
                <w:b/>
                <w:bCs/>
              </w:rPr>
            </w:pPr>
            <w:bookmarkStart w:id="0" w:name="_GoBack"/>
            <w:r w:rsidRPr="000214BC">
              <w:rPr>
                <w:b/>
                <w:bCs/>
              </w:rPr>
              <w:t>Column Title</w:t>
            </w:r>
          </w:p>
        </w:tc>
        <w:tc>
          <w:tcPr>
            <w:tcW w:w="3005" w:type="dxa"/>
          </w:tcPr>
          <w:p w14:paraId="6CCA1CEB" w14:textId="4CCAB705" w:rsidR="000214BC" w:rsidRPr="000214BC" w:rsidRDefault="000214BC" w:rsidP="000214BC">
            <w:pPr>
              <w:rPr>
                <w:b/>
                <w:bCs/>
              </w:rPr>
            </w:pPr>
            <w:r w:rsidRPr="000214BC">
              <w:rPr>
                <w:b/>
                <w:bCs/>
              </w:rPr>
              <w:t>Range</w:t>
            </w:r>
          </w:p>
        </w:tc>
        <w:tc>
          <w:tcPr>
            <w:tcW w:w="3006" w:type="dxa"/>
          </w:tcPr>
          <w:p w14:paraId="20C46752" w14:textId="0AF5BEAF" w:rsidR="000214BC" w:rsidRPr="000214BC" w:rsidRDefault="000214BC" w:rsidP="000214BC">
            <w:pPr>
              <w:rPr>
                <w:b/>
                <w:bCs/>
              </w:rPr>
            </w:pPr>
            <w:r w:rsidRPr="000214BC">
              <w:rPr>
                <w:b/>
                <w:bCs/>
              </w:rPr>
              <w:t>Data Type</w:t>
            </w:r>
          </w:p>
        </w:tc>
      </w:tr>
      <w:tr w:rsidR="000214BC" w14:paraId="17D000F0" w14:textId="77777777" w:rsidTr="000214BC">
        <w:tc>
          <w:tcPr>
            <w:tcW w:w="3005" w:type="dxa"/>
          </w:tcPr>
          <w:p w14:paraId="40FAD0B2" w14:textId="09A3CECF" w:rsidR="000214BC" w:rsidRDefault="000214BC" w:rsidP="000214BC">
            <w:proofErr w:type="spellStart"/>
            <w:r w:rsidRPr="00B2366D">
              <w:t>CustomerID</w:t>
            </w:r>
            <w:proofErr w:type="spellEnd"/>
          </w:p>
        </w:tc>
        <w:tc>
          <w:tcPr>
            <w:tcW w:w="3005" w:type="dxa"/>
          </w:tcPr>
          <w:p w14:paraId="7125197F" w14:textId="63D9FA2A" w:rsidR="000214BC" w:rsidRDefault="000214BC" w:rsidP="000214BC">
            <w:proofErr w:type="spellStart"/>
            <w:r>
              <w:t>NaN</w:t>
            </w:r>
            <w:proofErr w:type="spellEnd"/>
          </w:p>
        </w:tc>
        <w:tc>
          <w:tcPr>
            <w:tcW w:w="3006" w:type="dxa"/>
          </w:tcPr>
          <w:p w14:paraId="37501F5D" w14:textId="682D1D4D" w:rsidR="000214BC" w:rsidRDefault="000214BC" w:rsidP="000214BC">
            <w:r>
              <w:t>object</w:t>
            </w:r>
          </w:p>
        </w:tc>
      </w:tr>
      <w:tr w:rsidR="000214BC" w14:paraId="203FBFC3" w14:textId="77777777" w:rsidTr="000214BC">
        <w:tc>
          <w:tcPr>
            <w:tcW w:w="3005" w:type="dxa"/>
          </w:tcPr>
          <w:p w14:paraId="21C0BBF9" w14:textId="6C41871B" w:rsidR="000214BC" w:rsidRDefault="000214BC" w:rsidP="000214BC">
            <w:r w:rsidRPr="00B2366D">
              <w:t>Failed traditional credit</w:t>
            </w:r>
          </w:p>
        </w:tc>
        <w:tc>
          <w:tcPr>
            <w:tcW w:w="3005" w:type="dxa"/>
          </w:tcPr>
          <w:p w14:paraId="79F80F8D" w14:textId="21386E56" w:rsidR="000214BC" w:rsidRDefault="000214BC" w:rsidP="000214BC">
            <w:r>
              <w:t>0 - 1</w:t>
            </w:r>
          </w:p>
        </w:tc>
        <w:tc>
          <w:tcPr>
            <w:tcW w:w="3006" w:type="dxa"/>
          </w:tcPr>
          <w:p w14:paraId="3C799B18" w14:textId="7ACE684E" w:rsidR="000214BC" w:rsidRDefault="000214BC" w:rsidP="000214BC">
            <w:r w:rsidRPr="00857405">
              <w:t>int64</w:t>
            </w:r>
          </w:p>
        </w:tc>
      </w:tr>
      <w:tr w:rsidR="000214BC" w14:paraId="5D8DAC96" w14:textId="77777777" w:rsidTr="000214BC">
        <w:tc>
          <w:tcPr>
            <w:tcW w:w="3005" w:type="dxa"/>
          </w:tcPr>
          <w:p w14:paraId="48AC5FBA" w14:textId="28E90195" w:rsidR="000214BC" w:rsidRDefault="000214BC" w:rsidP="000214BC">
            <w:proofErr w:type="spellStart"/>
            <w:r w:rsidRPr="00B2366D">
              <w:t>bnpl</w:t>
            </w:r>
            <w:proofErr w:type="spellEnd"/>
            <w:r w:rsidRPr="00B2366D">
              <w:t xml:space="preserve"> usage frequency</w:t>
            </w:r>
          </w:p>
        </w:tc>
        <w:tc>
          <w:tcPr>
            <w:tcW w:w="3005" w:type="dxa"/>
          </w:tcPr>
          <w:p w14:paraId="17E12BC7" w14:textId="0F18C004" w:rsidR="000214BC" w:rsidRDefault="000214BC" w:rsidP="000214BC">
            <w:r>
              <w:t>1 – 15</w:t>
            </w:r>
          </w:p>
        </w:tc>
        <w:tc>
          <w:tcPr>
            <w:tcW w:w="3006" w:type="dxa"/>
          </w:tcPr>
          <w:p w14:paraId="34593687" w14:textId="5B846EA5" w:rsidR="000214BC" w:rsidRDefault="000214BC" w:rsidP="000214BC">
            <w:r w:rsidRPr="00857405">
              <w:t>int64</w:t>
            </w:r>
          </w:p>
        </w:tc>
      </w:tr>
      <w:tr w:rsidR="000214BC" w14:paraId="54759C36" w14:textId="77777777" w:rsidTr="000214BC">
        <w:tc>
          <w:tcPr>
            <w:tcW w:w="3005" w:type="dxa"/>
          </w:tcPr>
          <w:p w14:paraId="1F22E4A4" w14:textId="0DEE84D4" w:rsidR="000214BC" w:rsidRDefault="000214BC" w:rsidP="000214BC">
            <w:r w:rsidRPr="00B2366D">
              <w:t>over indebtedness flag</w:t>
            </w:r>
          </w:p>
        </w:tc>
        <w:tc>
          <w:tcPr>
            <w:tcW w:w="3005" w:type="dxa"/>
          </w:tcPr>
          <w:p w14:paraId="18AA1B82" w14:textId="469EAD9A" w:rsidR="000214BC" w:rsidRDefault="000214BC" w:rsidP="000214BC">
            <w:r>
              <w:t>0 - 1</w:t>
            </w:r>
          </w:p>
        </w:tc>
        <w:tc>
          <w:tcPr>
            <w:tcW w:w="3006" w:type="dxa"/>
          </w:tcPr>
          <w:p w14:paraId="50EDF8FB" w14:textId="0295A8F4" w:rsidR="000214BC" w:rsidRDefault="000214BC" w:rsidP="000214BC">
            <w:r w:rsidRPr="00857405">
              <w:t>int64</w:t>
            </w:r>
          </w:p>
        </w:tc>
      </w:tr>
      <w:tr w:rsidR="000214BC" w14:paraId="632D8D8A" w14:textId="77777777" w:rsidTr="000214BC">
        <w:tc>
          <w:tcPr>
            <w:tcW w:w="3005" w:type="dxa"/>
          </w:tcPr>
          <w:p w14:paraId="3EF69417" w14:textId="126A6860" w:rsidR="000214BC" w:rsidRDefault="000214BC" w:rsidP="000214BC">
            <w:r w:rsidRPr="00B2366D">
              <w:t>financial stress score</w:t>
            </w:r>
          </w:p>
        </w:tc>
        <w:tc>
          <w:tcPr>
            <w:tcW w:w="3005" w:type="dxa"/>
          </w:tcPr>
          <w:p w14:paraId="149C1358" w14:textId="4F1CF1B8" w:rsidR="000214BC" w:rsidRDefault="000214BC" w:rsidP="000214BC">
            <w:r>
              <w:t>1 – 10</w:t>
            </w:r>
          </w:p>
        </w:tc>
        <w:tc>
          <w:tcPr>
            <w:tcW w:w="3006" w:type="dxa"/>
          </w:tcPr>
          <w:p w14:paraId="429EDA68" w14:textId="427F5987" w:rsidR="000214BC" w:rsidRDefault="000214BC" w:rsidP="000214BC">
            <w:r w:rsidRPr="00857405">
              <w:t>int64</w:t>
            </w:r>
          </w:p>
        </w:tc>
      </w:tr>
      <w:tr w:rsidR="000214BC" w14:paraId="6F9AC39D" w14:textId="77777777" w:rsidTr="000214BC">
        <w:tc>
          <w:tcPr>
            <w:tcW w:w="3005" w:type="dxa"/>
          </w:tcPr>
          <w:p w14:paraId="659BC517" w14:textId="1732D690" w:rsidR="000214BC" w:rsidRDefault="000214BC" w:rsidP="000214BC">
            <w:r w:rsidRPr="00B2366D">
              <w:t>external repayment loans</w:t>
            </w:r>
          </w:p>
        </w:tc>
        <w:tc>
          <w:tcPr>
            <w:tcW w:w="3005" w:type="dxa"/>
          </w:tcPr>
          <w:p w14:paraId="23E4FB05" w14:textId="3A5C0E57" w:rsidR="000214BC" w:rsidRDefault="000214BC" w:rsidP="000214BC">
            <w:r>
              <w:t>0 – 1</w:t>
            </w:r>
          </w:p>
        </w:tc>
        <w:tc>
          <w:tcPr>
            <w:tcW w:w="3006" w:type="dxa"/>
          </w:tcPr>
          <w:p w14:paraId="227EA55E" w14:textId="2A9A756D" w:rsidR="000214BC" w:rsidRDefault="000214BC" w:rsidP="000214BC">
            <w:r w:rsidRPr="00857405">
              <w:t>int64</w:t>
            </w:r>
          </w:p>
        </w:tc>
      </w:tr>
      <w:tr w:rsidR="000214BC" w14:paraId="157DC030" w14:textId="77777777" w:rsidTr="000214BC">
        <w:tc>
          <w:tcPr>
            <w:tcW w:w="3005" w:type="dxa"/>
          </w:tcPr>
          <w:p w14:paraId="52E4A111" w14:textId="145E01D2" w:rsidR="000214BC" w:rsidRDefault="000214BC" w:rsidP="000214BC">
            <w:r w:rsidRPr="00B2366D">
              <w:t>credit card interest incidence</w:t>
            </w:r>
          </w:p>
        </w:tc>
        <w:tc>
          <w:tcPr>
            <w:tcW w:w="3005" w:type="dxa"/>
          </w:tcPr>
          <w:p w14:paraId="2803E0D8" w14:textId="4F06B067" w:rsidR="000214BC" w:rsidRDefault="000214BC" w:rsidP="000214BC">
            <w:r>
              <w:t>0 – 1</w:t>
            </w:r>
          </w:p>
        </w:tc>
        <w:tc>
          <w:tcPr>
            <w:tcW w:w="3006" w:type="dxa"/>
          </w:tcPr>
          <w:p w14:paraId="37D585E0" w14:textId="029797DD" w:rsidR="000214BC" w:rsidRDefault="000214BC" w:rsidP="000214BC">
            <w:r w:rsidRPr="00857405">
              <w:t>int64</w:t>
            </w:r>
          </w:p>
        </w:tc>
      </w:tr>
      <w:tr w:rsidR="000214BC" w14:paraId="1D48069F" w14:textId="77777777" w:rsidTr="000214BC">
        <w:tc>
          <w:tcPr>
            <w:tcW w:w="3005" w:type="dxa"/>
          </w:tcPr>
          <w:p w14:paraId="64FFDC63" w14:textId="75788EE8" w:rsidR="000214BC" w:rsidRDefault="000214BC" w:rsidP="000214BC">
            <w:r w:rsidRPr="00B2366D">
              <w:t>credit limit utilisation</w:t>
            </w:r>
          </w:p>
        </w:tc>
        <w:tc>
          <w:tcPr>
            <w:tcW w:w="3005" w:type="dxa"/>
          </w:tcPr>
          <w:p w14:paraId="46B6C17E" w14:textId="5C8B0EA5" w:rsidR="000214BC" w:rsidRDefault="000214BC" w:rsidP="008A007F">
            <w:r>
              <w:t>10</w:t>
            </w:r>
            <w:r w:rsidR="008A007F">
              <w:t xml:space="preserve"> – 100 </w:t>
            </w:r>
          </w:p>
        </w:tc>
        <w:tc>
          <w:tcPr>
            <w:tcW w:w="3006" w:type="dxa"/>
          </w:tcPr>
          <w:p w14:paraId="6C29DE74" w14:textId="0CA9B4C8" w:rsidR="000214BC" w:rsidRDefault="000214BC" w:rsidP="000214BC">
            <w:r w:rsidRPr="00857405">
              <w:t>int64</w:t>
            </w:r>
          </w:p>
        </w:tc>
      </w:tr>
      <w:tr w:rsidR="000214BC" w14:paraId="5F1743C9" w14:textId="77777777" w:rsidTr="000214BC">
        <w:tc>
          <w:tcPr>
            <w:tcW w:w="3005" w:type="dxa"/>
          </w:tcPr>
          <w:p w14:paraId="6C61AF28" w14:textId="2D0F4E46" w:rsidR="000214BC" w:rsidRDefault="000214BC" w:rsidP="000214BC">
            <w:r w:rsidRPr="00B2366D">
              <w:t>payment delinquency count</w:t>
            </w:r>
          </w:p>
        </w:tc>
        <w:tc>
          <w:tcPr>
            <w:tcW w:w="3005" w:type="dxa"/>
          </w:tcPr>
          <w:p w14:paraId="7A8971F6" w14:textId="523DDF24" w:rsidR="000214BC" w:rsidRDefault="000214BC" w:rsidP="000214BC">
            <w:r>
              <w:t xml:space="preserve">0 </w:t>
            </w:r>
            <w:r w:rsidR="008A007F">
              <w:t>– 5</w:t>
            </w:r>
          </w:p>
        </w:tc>
        <w:tc>
          <w:tcPr>
            <w:tcW w:w="3006" w:type="dxa"/>
          </w:tcPr>
          <w:p w14:paraId="05E5E1E2" w14:textId="658918AD" w:rsidR="000214BC" w:rsidRDefault="000214BC" w:rsidP="000214BC">
            <w:r w:rsidRPr="00857405">
              <w:t>int64</w:t>
            </w:r>
          </w:p>
        </w:tc>
      </w:tr>
      <w:tr w:rsidR="000214BC" w14:paraId="4D2A63D8" w14:textId="77777777" w:rsidTr="000214BC">
        <w:tc>
          <w:tcPr>
            <w:tcW w:w="3005" w:type="dxa"/>
          </w:tcPr>
          <w:p w14:paraId="445816CB" w14:textId="3F3A8DCD" w:rsidR="000214BC" w:rsidRDefault="000214BC" w:rsidP="000214BC">
            <w:r w:rsidRPr="00B2366D">
              <w:t>impulsive buying score</w:t>
            </w:r>
          </w:p>
        </w:tc>
        <w:tc>
          <w:tcPr>
            <w:tcW w:w="3005" w:type="dxa"/>
          </w:tcPr>
          <w:p w14:paraId="026F3461" w14:textId="64D2F693" w:rsidR="000214BC" w:rsidRDefault="000214BC" w:rsidP="000214BC">
            <w:r>
              <w:t xml:space="preserve">1 </w:t>
            </w:r>
            <w:r w:rsidR="008A007F">
              <w:t>– 10</w:t>
            </w:r>
          </w:p>
        </w:tc>
        <w:tc>
          <w:tcPr>
            <w:tcW w:w="3006" w:type="dxa"/>
          </w:tcPr>
          <w:p w14:paraId="7F391D6A" w14:textId="57848246" w:rsidR="000214BC" w:rsidRDefault="000214BC" w:rsidP="000214BC">
            <w:r w:rsidRPr="00857405">
              <w:t>int64</w:t>
            </w:r>
          </w:p>
        </w:tc>
      </w:tr>
      <w:tr w:rsidR="000214BC" w14:paraId="6647C6BD" w14:textId="77777777" w:rsidTr="000214BC">
        <w:tc>
          <w:tcPr>
            <w:tcW w:w="3005" w:type="dxa"/>
          </w:tcPr>
          <w:p w14:paraId="563D9A79" w14:textId="445EB80E" w:rsidR="000214BC" w:rsidRDefault="000214BC" w:rsidP="000214BC">
            <w:r w:rsidRPr="00B2366D">
              <w:t>financial literacy assessment</w:t>
            </w:r>
          </w:p>
        </w:tc>
        <w:tc>
          <w:tcPr>
            <w:tcW w:w="3005" w:type="dxa"/>
          </w:tcPr>
          <w:p w14:paraId="145BF84A" w14:textId="400F9F9B" w:rsidR="000214BC" w:rsidRDefault="000214BC" w:rsidP="000214BC">
            <w:r>
              <w:t xml:space="preserve">1 </w:t>
            </w:r>
            <w:r w:rsidR="008A007F">
              <w:t xml:space="preserve">– 10 </w:t>
            </w:r>
          </w:p>
        </w:tc>
        <w:tc>
          <w:tcPr>
            <w:tcW w:w="3006" w:type="dxa"/>
          </w:tcPr>
          <w:p w14:paraId="2750EAAD" w14:textId="11869565" w:rsidR="000214BC" w:rsidRDefault="000214BC" w:rsidP="000214BC">
            <w:r w:rsidRPr="00857405">
              <w:t>int64</w:t>
            </w:r>
          </w:p>
        </w:tc>
      </w:tr>
      <w:tr w:rsidR="000214BC" w14:paraId="3216BE9F" w14:textId="77777777" w:rsidTr="000214BC">
        <w:tc>
          <w:tcPr>
            <w:tcW w:w="3005" w:type="dxa"/>
          </w:tcPr>
          <w:p w14:paraId="77BE58CD" w14:textId="00C7CEFA" w:rsidR="000214BC" w:rsidRDefault="000214BC" w:rsidP="000214BC">
            <w:r w:rsidRPr="00B2366D">
              <w:t>debt accumulation metric</w:t>
            </w:r>
          </w:p>
        </w:tc>
        <w:tc>
          <w:tcPr>
            <w:tcW w:w="3005" w:type="dxa"/>
          </w:tcPr>
          <w:p w14:paraId="5C61AE80" w14:textId="581463DA" w:rsidR="000214BC" w:rsidRDefault="000214BC" w:rsidP="000214BC">
            <w:r>
              <w:t xml:space="preserve">0.01- </w:t>
            </w:r>
            <w:r w:rsidR="008A007F">
              <w:t>5.0</w:t>
            </w:r>
          </w:p>
        </w:tc>
        <w:tc>
          <w:tcPr>
            <w:tcW w:w="3006" w:type="dxa"/>
          </w:tcPr>
          <w:p w14:paraId="2A70526C" w14:textId="1028FDA3" w:rsidR="000214BC" w:rsidRDefault="000214BC" w:rsidP="000214BC">
            <w:r w:rsidRPr="000214BC">
              <w:t>float64</w:t>
            </w:r>
          </w:p>
        </w:tc>
      </w:tr>
      <w:tr w:rsidR="000214BC" w14:paraId="7CF48BF8" w14:textId="77777777" w:rsidTr="000214BC">
        <w:tc>
          <w:tcPr>
            <w:tcW w:w="3005" w:type="dxa"/>
          </w:tcPr>
          <w:p w14:paraId="437E07D4" w14:textId="0C5BF0CA" w:rsidR="000214BC" w:rsidRDefault="000214BC" w:rsidP="000214BC">
            <w:r w:rsidRPr="00B2366D">
              <w:t>return dispute incidents</w:t>
            </w:r>
          </w:p>
        </w:tc>
        <w:tc>
          <w:tcPr>
            <w:tcW w:w="3005" w:type="dxa"/>
          </w:tcPr>
          <w:p w14:paraId="54FF3984" w14:textId="52049D24" w:rsidR="000214BC" w:rsidRDefault="000214BC" w:rsidP="000214BC">
            <w:r>
              <w:t>0 -</w:t>
            </w:r>
            <w:r w:rsidR="008A007F">
              <w:t xml:space="preserve"> 3</w:t>
            </w:r>
          </w:p>
        </w:tc>
        <w:tc>
          <w:tcPr>
            <w:tcW w:w="3006" w:type="dxa"/>
          </w:tcPr>
          <w:p w14:paraId="5E4E4D33" w14:textId="6C991834" w:rsidR="000214BC" w:rsidRDefault="000214BC" w:rsidP="000214BC">
            <w:r>
              <w:t>int64</w:t>
            </w:r>
          </w:p>
        </w:tc>
      </w:tr>
      <w:tr w:rsidR="000214BC" w14:paraId="38BA6DCC" w14:textId="77777777" w:rsidTr="000214BC">
        <w:tc>
          <w:tcPr>
            <w:tcW w:w="3005" w:type="dxa"/>
          </w:tcPr>
          <w:p w14:paraId="4F265B3F" w14:textId="3E31300E" w:rsidR="000214BC" w:rsidRDefault="000214BC" w:rsidP="000214BC">
            <w:r w:rsidRPr="00B2366D">
              <w:t>demographic risk factor</w:t>
            </w:r>
          </w:p>
        </w:tc>
        <w:tc>
          <w:tcPr>
            <w:tcW w:w="3005" w:type="dxa"/>
          </w:tcPr>
          <w:p w14:paraId="0D876784" w14:textId="5BAB345C" w:rsidR="000214BC" w:rsidRDefault="000214BC" w:rsidP="000214BC">
            <w:r>
              <w:t>1 -</w:t>
            </w:r>
            <w:r w:rsidR="008A007F">
              <w:t xml:space="preserve"> 5</w:t>
            </w:r>
          </w:p>
        </w:tc>
        <w:tc>
          <w:tcPr>
            <w:tcW w:w="3006" w:type="dxa"/>
          </w:tcPr>
          <w:p w14:paraId="1E9AEE73" w14:textId="70E746D4" w:rsidR="000214BC" w:rsidRDefault="000214BC" w:rsidP="000214BC">
            <w:r>
              <w:t>int64</w:t>
            </w:r>
          </w:p>
        </w:tc>
      </w:tr>
      <w:tr w:rsidR="000214BC" w14:paraId="1AAED363" w14:textId="77777777" w:rsidTr="000214BC">
        <w:tc>
          <w:tcPr>
            <w:tcW w:w="3005" w:type="dxa"/>
          </w:tcPr>
          <w:p w14:paraId="1F4F4E48" w14:textId="000D50AF" w:rsidR="000214BC" w:rsidRDefault="000214BC" w:rsidP="000214BC">
            <w:proofErr w:type="spellStart"/>
            <w:r w:rsidRPr="00B2366D">
              <w:t>bnpl</w:t>
            </w:r>
            <w:proofErr w:type="spellEnd"/>
            <w:r w:rsidRPr="00B2366D">
              <w:t xml:space="preserve"> debt ratio</w:t>
            </w:r>
          </w:p>
        </w:tc>
        <w:tc>
          <w:tcPr>
            <w:tcW w:w="3005" w:type="dxa"/>
          </w:tcPr>
          <w:p w14:paraId="407AD787" w14:textId="680CEFDC" w:rsidR="000214BC" w:rsidRDefault="000214BC" w:rsidP="000214BC">
            <w:r>
              <w:t>0.0 – 2.0</w:t>
            </w:r>
          </w:p>
        </w:tc>
        <w:tc>
          <w:tcPr>
            <w:tcW w:w="3006" w:type="dxa"/>
          </w:tcPr>
          <w:p w14:paraId="43AB38CC" w14:textId="6211A64E" w:rsidR="000214BC" w:rsidRDefault="000214BC" w:rsidP="000214BC">
            <w:r w:rsidRPr="000214BC">
              <w:t>float64</w:t>
            </w:r>
          </w:p>
        </w:tc>
      </w:tr>
      <w:bookmarkEnd w:id="0"/>
    </w:tbl>
    <w:p w14:paraId="0B0D925E" w14:textId="77777777" w:rsidR="000214BC" w:rsidRDefault="000214BC"/>
    <w:p w14:paraId="2DCF4548" w14:textId="77777777" w:rsidR="000214BC" w:rsidRDefault="000214BC" w:rsidP="000214BC">
      <w:pPr>
        <w:pStyle w:val="ListParagraph"/>
        <w:numPr>
          <w:ilvl w:val="0"/>
          <w:numId w:val="1"/>
        </w:numPr>
      </w:pPr>
      <w:proofErr w:type="spellStart"/>
      <w:r w:rsidRPr="000214BC">
        <w:t>CustomerID</w:t>
      </w:r>
      <w:proofErr w:type="spellEnd"/>
    </w:p>
    <w:p w14:paraId="03A19CA6" w14:textId="77777777" w:rsidR="000214BC" w:rsidRDefault="000214BC" w:rsidP="000214BC">
      <w:pPr>
        <w:pStyle w:val="ListParagraph"/>
        <w:numPr>
          <w:ilvl w:val="0"/>
          <w:numId w:val="1"/>
        </w:numPr>
      </w:pPr>
      <w:r w:rsidRPr="000214BC">
        <w:t>Failed</w:t>
      </w:r>
      <w:r>
        <w:t xml:space="preserve"> </w:t>
      </w:r>
      <w:r w:rsidRPr="000214BC">
        <w:t>traditional</w:t>
      </w:r>
      <w:r>
        <w:t xml:space="preserve"> </w:t>
      </w:r>
      <w:r w:rsidRPr="000214BC">
        <w:t>credit</w:t>
      </w:r>
    </w:p>
    <w:p w14:paraId="6A033656" w14:textId="77777777" w:rsidR="000214BC" w:rsidRDefault="000214BC" w:rsidP="000214BC">
      <w:pPr>
        <w:pStyle w:val="ListParagraph"/>
        <w:numPr>
          <w:ilvl w:val="0"/>
          <w:numId w:val="1"/>
        </w:numPr>
      </w:pPr>
      <w:proofErr w:type="spellStart"/>
      <w:r w:rsidRPr="000214BC">
        <w:t>bnpl</w:t>
      </w:r>
      <w:proofErr w:type="spellEnd"/>
      <w:r>
        <w:t xml:space="preserve"> </w:t>
      </w:r>
      <w:r w:rsidRPr="000214BC">
        <w:t>usage</w:t>
      </w:r>
      <w:r>
        <w:t xml:space="preserve"> </w:t>
      </w:r>
      <w:r w:rsidRPr="000214BC">
        <w:t>frequency</w:t>
      </w:r>
    </w:p>
    <w:p w14:paraId="18487DA0" w14:textId="77777777" w:rsidR="000214BC" w:rsidRDefault="000214BC" w:rsidP="000214BC">
      <w:pPr>
        <w:pStyle w:val="ListParagraph"/>
        <w:numPr>
          <w:ilvl w:val="0"/>
          <w:numId w:val="1"/>
        </w:numPr>
      </w:pPr>
      <w:r w:rsidRPr="000214BC">
        <w:t>over</w:t>
      </w:r>
      <w:r>
        <w:t xml:space="preserve"> </w:t>
      </w:r>
      <w:r w:rsidRPr="000214BC">
        <w:t>indebtedness</w:t>
      </w:r>
      <w:r>
        <w:t xml:space="preserve"> </w:t>
      </w:r>
      <w:r w:rsidRPr="000214BC">
        <w:t>flag</w:t>
      </w:r>
    </w:p>
    <w:p w14:paraId="30082AAF" w14:textId="77777777" w:rsidR="000214BC" w:rsidRDefault="000214BC" w:rsidP="000214BC">
      <w:pPr>
        <w:pStyle w:val="ListParagraph"/>
        <w:numPr>
          <w:ilvl w:val="0"/>
          <w:numId w:val="1"/>
        </w:numPr>
      </w:pPr>
      <w:r w:rsidRPr="000214BC">
        <w:t>financial</w:t>
      </w:r>
      <w:r>
        <w:t xml:space="preserve"> </w:t>
      </w:r>
      <w:r w:rsidRPr="000214BC">
        <w:t>stress</w:t>
      </w:r>
      <w:r>
        <w:t xml:space="preserve"> </w:t>
      </w:r>
      <w:r w:rsidRPr="000214BC">
        <w:t>score</w:t>
      </w:r>
    </w:p>
    <w:p w14:paraId="445A40F5" w14:textId="77777777" w:rsidR="000214BC" w:rsidRDefault="000214BC" w:rsidP="000214BC">
      <w:pPr>
        <w:pStyle w:val="ListParagraph"/>
        <w:numPr>
          <w:ilvl w:val="0"/>
          <w:numId w:val="1"/>
        </w:numPr>
      </w:pPr>
      <w:r w:rsidRPr="000214BC">
        <w:t>external</w:t>
      </w:r>
      <w:r>
        <w:t xml:space="preserve"> </w:t>
      </w:r>
      <w:r w:rsidRPr="000214BC">
        <w:t>repayment</w:t>
      </w:r>
      <w:r>
        <w:t xml:space="preserve"> </w:t>
      </w:r>
      <w:r w:rsidRPr="000214BC">
        <w:t>loans</w:t>
      </w:r>
    </w:p>
    <w:p w14:paraId="557AD87C" w14:textId="77777777" w:rsidR="000214BC" w:rsidRDefault="000214BC" w:rsidP="000214BC">
      <w:pPr>
        <w:pStyle w:val="ListParagraph"/>
        <w:numPr>
          <w:ilvl w:val="0"/>
          <w:numId w:val="1"/>
        </w:numPr>
      </w:pPr>
      <w:r w:rsidRPr="000214BC">
        <w:t>credit</w:t>
      </w:r>
      <w:r>
        <w:t xml:space="preserve"> </w:t>
      </w:r>
      <w:r w:rsidRPr="000214BC">
        <w:t>card</w:t>
      </w:r>
      <w:r>
        <w:t xml:space="preserve"> </w:t>
      </w:r>
      <w:r w:rsidRPr="000214BC">
        <w:t>interest</w:t>
      </w:r>
      <w:r>
        <w:t xml:space="preserve"> </w:t>
      </w:r>
      <w:r w:rsidRPr="000214BC">
        <w:t>incidence</w:t>
      </w:r>
    </w:p>
    <w:p w14:paraId="64CFF2F3" w14:textId="77777777" w:rsidR="000214BC" w:rsidRDefault="000214BC" w:rsidP="000214BC">
      <w:pPr>
        <w:pStyle w:val="ListParagraph"/>
        <w:numPr>
          <w:ilvl w:val="0"/>
          <w:numId w:val="1"/>
        </w:numPr>
      </w:pPr>
      <w:r w:rsidRPr="000214BC">
        <w:t>credit</w:t>
      </w:r>
      <w:r>
        <w:t xml:space="preserve"> </w:t>
      </w:r>
      <w:r w:rsidRPr="000214BC">
        <w:t>limit</w:t>
      </w:r>
      <w:r>
        <w:t xml:space="preserve"> </w:t>
      </w:r>
      <w:r w:rsidRPr="000214BC">
        <w:t>utilisation</w:t>
      </w:r>
    </w:p>
    <w:p w14:paraId="18A82F51" w14:textId="77777777" w:rsidR="000214BC" w:rsidRDefault="000214BC" w:rsidP="000214BC">
      <w:pPr>
        <w:pStyle w:val="ListParagraph"/>
        <w:numPr>
          <w:ilvl w:val="0"/>
          <w:numId w:val="1"/>
        </w:numPr>
      </w:pPr>
      <w:r w:rsidRPr="000214BC">
        <w:t>payment</w:t>
      </w:r>
      <w:r>
        <w:t xml:space="preserve"> </w:t>
      </w:r>
      <w:r w:rsidRPr="000214BC">
        <w:t>delinquency</w:t>
      </w:r>
      <w:r>
        <w:t xml:space="preserve"> </w:t>
      </w:r>
      <w:r w:rsidRPr="000214BC">
        <w:t>count</w:t>
      </w:r>
    </w:p>
    <w:p w14:paraId="072C0481" w14:textId="77777777" w:rsidR="000214BC" w:rsidRDefault="000214BC" w:rsidP="000214BC">
      <w:pPr>
        <w:pStyle w:val="ListParagraph"/>
        <w:numPr>
          <w:ilvl w:val="0"/>
          <w:numId w:val="1"/>
        </w:numPr>
      </w:pPr>
      <w:r w:rsidRPr="000214BC">
        <w:t>impulsive</w:t>
      </w:r>
      <w:r>
        <w:t xml:space="preserve"> </w:t>
      </w:r>
      <w:r w:rsidRPr="000214BC">
        <w:t>buying</w:t>
      </w:r>
      <w:r>
        <w:t xml:space="preserve"> </w:t>
      </w:r>
      <w:r w:rsidRPr="000214BC">
        <w:t>score</w:t>
      </w:r>
    </w:p>
    <w:p w14:paraId="3EB586AE" w14:textId="77777777" w:rsidR="000214BC" w:rsidRDefault="000214BC" w:rsidP="000214BC">
      <w:pPr>
        <w:pStyle w:val="ListParagraph"/>
        <w:numPr>
          <w:ilvl w:val="0"/>
          <w:numId w:val="1"/>
        </w:numPr>
      </w:pPr>
      <w:r w:rsidRPr="000214BC">
        <w:t>financial</w:t>
      </w:r>
      <w:r>
        <w:t xml:space="preserve"> </w:t>
      </w:r>
      <w:r w:rsidRPr="000214BC">
        <w:t>literacy</w:t>
      </w:r>
      <w:r>
        <w:t xml:space="preserve"> </w:t>
      </w:r>
      <w:r w:rsidRPr="000214BC">
        <w:t>assessment</w:t>
      </w:r>
    </w:p>
    <w:p w14:paraId="54FC956E" w14:textId="77777777" w:rsidR="000214BC" w:rsidRDefault="000214BC" w:rsidP="000214BC">
      <w:pPr>
        <w:pStyle w:val="ListParagraph"/>
        <w:numPr>
          <w:ilvl w:val="0"/>
          <w:numId w:val="1"/>
        </w:numPr>
      </w:pPr>
      <w:r w:rsidRPr="000214BC">
        <w:t>debt</w:t>
      </w:r>
      <w:r>
        <w:t xml:space="preserve"> </w:t>
      </w:r>
      <w:r w:rsidRPr="000214BC">
        <w:t>accumulation</w:t>
      </w:r>
      <w:r>
        <w:t xml:space="preserve"> </w:t>
      </w:r>
      <w:r w:rsidRPr="000214BC">
        <w:t>metric</w:t>
      </w:r>
    </w:p>
    <w:p w14:paraId="78FD7D17" w14:textId="77777777" w:rsidR="000214BC" w:rsidRDefault="000214BC" w:rsidP="000214BC">
      <w:pPr>
        <w:pStyle w:val="ListParagraph"/>
        <w:numPr>
          <w:ilvl w:val="0"/>
          <w:numId w:val="1"/>
        </w:numPr>
      </w:pPr>
      <w:r w:rsidRPr="000214BC">
        <w:t>return</w:t>
      </w:r>
      <w:r>
        <w:t xml:space="preserve"> </w:t>
      </w:r>
      <w:r w:rsidRPr="000214BC">
        <w:t>dispute</w:t>
      </w:r>
      <w:r>
        <w:t xml:space="preserve"> </w:t>
      </w:r>
      <w:r w:rsidRPr="000214BC">
        <w:t>incidents</w:t>
      </w:r>
    </w:p>
    <w:p w14:paraId="2FB4DD48" w14:textId="77777777" w:rsidR="000214BC" w:rsidRDefault="000214BC" w:rsidP="000214BC">
      <w:pPr>
        <w:pStyle w:val="ListParagraph"/>
        <w:numPr>
          <w:ilvl w:val="0"/>
          <w:numId w:val="1"/>
        </w:numPr>
      </w:pPr>
      <w:r w:rsidRPr="000214BC">
        <w:t>demographic</w:t>
      </w:r>
      <w:r>
        <w:t xml:space="preserve"> </w:t>
      </w:r>
      <w:r w:rsidRPr="000214BC">
        <w:t>risk</w:t>
      </w:r>
      <w:r>
        <w:t xml:space="preserve"> </w:t>
      </w:r>
      <w:r w:rsidRPr="000214BC">
        <w:t>factor</w:t>
      </w:r>
    </w:p>
    <w:p w14:paraId="4899EBCC" w14:textId="77777777" w:rsidR="000214BC" w:rsidRDefault="000214BC" w:rsidP="000214BC">
      <w:pPr>
        <w:pStyle w:val="ListParagraph"/>
        <w:numPr>
          <w:ilvl w:val="0"/>
          <w:numId w:val="1"/>
        </w:numPr>
      </w:pPr>
      <w:proofErr w:type="spellStart"/>
      <w:r w:rsidRPr="000214BC">
        <w:t>bnpl</w:t>
      </w:r>
      <w:proofErr w:type="spellEnd"/>
      <w:r>
        <w:t xml:space="preserve"> </w:t>
      </w:r>
      <w:r w:rsidRPr="000214BC">
        <w:t>debt</w:t>
      </w:r>
      <w:r>
        <w:t xml:space="preserve"> </w:t>
      </w:r>
      <w:r w:rsidRPr="000214BC">
        <w:t>ratio</w:t>
      </w:r>
    </w:p>
    <w:p w14:paraId="255F2798" w14:textId="30BF1682" w:rsidR="001323C1" w:rsidRDefault="00D85659" w:rsidP="000214BC">
      <w:pPr>
        <w:pStyle w:val="ListParagraph"/>
        <w:numPr>
          <w:ilvl w:val="0"/>
          <w:numId w:val="1"/>
        </w:numPr>
      </w:pPr>
    </w:p>
    <w:sectPr w:rsidR="0013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F6D67" w14:textId="77777777" w:rsidR="000214BC" w:rsidRDefault="000214BC" w:rsidP="000214BC">
      <w:pPr>
        <w:spacing w:after="0" w:line="240" w:lineRule="auto"/>
      </w:pPr>
      <w:r>
        <w:separator/>
      </w:r>
    </w:p>
  </w:endnote>
  <w:endnote w:type="continuationSeparator" w:id="0">
    <w:p w14:paraId="50A02D28" w14:textId="77777777" w:rsidR="000214BC" w:rsidRDefault="000214BC" w:rsidP="0002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72993" w14:textId="77777777" w:rsidR="000214BC" w:rsidRDefault="000214BC" w:rsidP="000214BC">
      <w:pPr>
        <w:spacing w:after="0" w:line="240" w:lineRule="auto"/>
      </w:pPr>
      <w:r>
        <w:separator/>
      </w:r>
    </w:p>
  </w:footnote>
  <w:footnote w:type="continuationSeparator" w:id="0">
    <w:p w14:paraId="118937AE" w14:textId="77777777" w:rsidR="000214BC" w:rsidRDefault="000214BC" w:rsidP="00021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22EE"/>
    <w:multiLevelType w:val="hybridMultilevel"/>
    <w:tmpl w:val="5BFEB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44"/>
    <w:rsid w:val="000214BC"/>
    <w:rsid w:val="00046A29"/>
    <w:rsid w:val="000C5BBC"/>
    <w:rsid w:val="007E6D44"/>
    <w:rsid w:val="008A007F"/>
    <w:rsid w:val="00D8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03807"/>
  <w15:chartTrackingRefBased/>
  <w15:docId w15:val="{24D8A974-B0C1-4C08-9375-54BA9839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BC"/>
  </w:style>
  <w:style w:type="paragraph" w:styleId="Footer">
    <w:name w:val="footer"/>
    <w:basedOn w:val="Normal"/>
    <w:link w:val="FooterChar"/>
    <w:uiPriority w:val="99"/>
    <w:unhideWhenUsed/>
    <w:rsid w:val="00021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BC"/>
  </w:style>
  <w:style w:type="paragraph" w:styleId="Title">
    <w:name w:val="Title"/>
    <w:basedOn w:val="Normal"/>
    <w:next w:val="Normal"/>
    <w:link w:val="TitleChar"/>
    <w:uiPriority w:val="10"/>
    <w:qFormat/>
    <w:rsid w:val="00021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14BC"/>
    <w:pPr>
      <w:ind w:left="720"/>
      <w:contextualSpacing/>
    </w:pPr>
  </w:style>
  <w:style w:type="table" w:styleId="TableGrid">
    <w:name w:val="Table Grid"/>
    <w:basedOn w:val="TableNormal"/>
    <w:uiPriority w:val="39"/>
    <w:rsid w:val="00021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8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 (MSc Financial Engineering FT)</dc:creator>
  <cp:keywords/>
  <dc:description/>
  <cp:lastModifiedBy>Ismail Zein (MSc Financial Engineering FT)</cp:lastModifiedBy>
  <cp:revision>2</cp:revision>
  <dcterms:created xsi:type="dcterms:W3CDTF">2025-07-28T11:16:00Z</dcterms:created>
  <dcterms:modified xsi:type="dcterms:W3CDTF">2025-07-28T11:46:00Z</dcterms:modified>
</cp:coreProperties>
</file>