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24"/>
        </w:pBd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80"/>
        <w:gridCol w:w="3200"/>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val="false"/>
                <w:bCs w:val="false"/>
                <w:i w:val="false"/>
                <w:iCs w:val="false"/>
                <w:caps w:val="false"/>
                <w:color w:val="555555"/>
                <w:sz w:val="14"/>
                <w:szCs w:val="14"/>
              </w:rPr>
              <w:t xml:space="preserve">ISSN 0000-0000 (PROTOTYPE)</w:t>
            </w:r>
          </w:p>
        </w:tc>
        <w:tc>
          <w:tcPr>
            <w:tcW w:type="dxa" w:w="348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jc w:val="center"/>
            </w:pPr>
            <w:r>
              <w:rPr>
                <w:rFonts w:ascii="Arial" w:cs="Arial" w:eastAsia="Arial" w:hAnsi="Arial"/>
                <w:b w:val="false"/>
                <w:bCs w:val="false"/>
                <w:i w:val="false"/>
                <w:iCs w:val="false"/>
                <w:caps w:val="false"/>
                <w:color w:val="555555"/>
                <w:sz w:val="14"/>
                <w:szCs w:val="14"/>
              </w:rPr>
              <w:t xml:space="preserve">INTERNAL CIRCULATION — OMNI LAW FIRM</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jc w:val="right"/>
            </w:pPr>
            <w:r>
              <w:rPr>
                <w:rFonts w:ascii="Arial" w:cs="Arial" w:eastAsia="Arial" w:hAnsi="Arial"/>
                <w:b w:val="false"/>
                <w:bCs w:val="false"/>
                <w:i w:val="false"/>
                <w:iCs w:val="false"/>
                <w:caps w:val="false"/>
                <w:color w:val="555555"/>
                <w:sz w:val="14"/>
                <w:szCs w:val="14"/>
              </w:rPr>
              <w:t xml:space="preserve">omni-law-gazette.internal</w:t>
            </w:r>
          </w:p>
        </w:tc>
      </w:tr>
    </w:tbl>
    <w:p>
      <w:pPr>
        <w:spacing w:after="40" w:before="160"/>
        <w:jc w:val="center"/>
      </w:pPr>
      <w:r>
        <w:rPr>
          <w:rFonts w:ascii="Georgia" w:cs="Georgia" w:eastAsia="Georgia" w:hAnsi="Georgia"/>
          <w:b/>
          <w:bCs/>
          <w:color w:val="1A1A1A"/>
          <w:sz w:val="60"/>
          <w:szCs w:val="60"/>
        </w:rPr>
        <w:t xml:space="preserve">OMNI </w:t>
      </w:r>
      <w:r>
        <w:rPr>
          <w:rFonts w:ascii="Georgia" w:cs="Georgia" w:eastAsia="Georgia" w:hAnsi="Georgia"/>
          <w:b w:val="false"/>
          <w:bCs w:val="false"/>
          <w:i/>
          <w:iCs/>
          <w:color w:val="1A1A1A"/>
          <w:sz w:val="60"/>
          <w:szCs w:val="60"/>
        </w:rPr>
        <w:t xml:space="preserve">LAW</w:t>
      </w:r>
      <w:r>
        <w:rPr>
          <w:rFonts w:ascii="Georgia" w:cs="Georgia" w:eastAsia="Georgia" w:hAnsi="Georgia"/>
          <w:b/>
          <w:bCs/>
          <w:color w:val="1A1A1A"/>
          <w:sz w:val="60"/>
          <w:szCs w:val="60"/>
        </w:rPr>
        <w:t xml:space="preserve"> GAZETTE</w:t>
      </w:r>
    </w:p>
    <w:p>
      <w:pPr>
        <w:spacing w:after="160"/>
        <w:jc w:val="center"/>
      </w:pPr>
      <w:r>
        <w:rPr>
          <w:rFonts w:ascii="Arial" w:cs="Arial" w:eastAsia="Arial" w:hAnsi="Arial"/>
          <w:b w:val="false"/>
          <w:bCs w:val="false"/>
          <w:i w:val="false"/>
          <w:iCs w:val="false"/>
          <w:caps w:val="false"/>
          <w:color w:val="444444"/>
          <w:sz w:val="16"/>
          <w:szCs w:val="16"/>
        </w:rPr>
        <w:t xml:space="preserve">LEGISLATIVE INTELLIGENCE FOR LEGAL PROFESSIONALS</w:t>
      </w:r>
    </w:p>
    <w:p>
      <w:pPr>
        <w:pBdr>
          <w:bottom w:val="single" w:color="1A1A1A" w:sz="4"/>
        </w:pBdr>
        <w:spacing w:after="20" w:before="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840"/>
        <w:gridCol w:w="2840"/>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val="false"/>
                <w:bCs w:val="false"/>
                <w:i w:val="false"/>
                <w:iCs w:val="false"/>
                <w:caps w:val="false"/>
                <w:color w:val="555555"/>
                <w:sz w:val="15"/>
                <w:szCs w:val="15"/>
              </w:rPr>
              <w:t xml:space="preserve">ISSUE No. 2</w:t>
            </w:r>
          </w:p>
        </w:tc>
        <w:tc>
          <w:tcPr>
            <w:tcW w:type="dxa" w:w="5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jc w:val="center"/>
            </w:pPr>
            <w:r>
              <w:rPr>
                <w:rFonts w:ascii="Arial" w:cs="Arial" w:eastAsia="Arial" w:hAnsi="Arial"/>
                <w:b w:val="false"/>
                <w:bCs w:val="false"/>
                <w:i w:val="false"/>
                <w:iCs w:val="false"/>
                <w:caps w:val="false"/>
                <w:color w:val="555555"/>
                <w:sz w:val="15"/>
                <w:szCs w:val="15"/>
              </w:rPr>
              <w:t xml:space="preserve">REPORTING PERIOD: 23 AUGUST – 4 SEPTEMBER 2026</w:t>
            </w:r>
          </w:p>
        </w:tc>
        <w:tc>
          <w:tcPr>
            <w:tcW w:type="dxa" w:w="2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jc w:val="right"/>
            </w:pPr>
            <w:r>
              <w:rPr>
                <w:rFonts w:ascii="Arial" w:cs="Arial" w:eastAsia="Arial" w:hAnsi="Arial"/>
                <w:b w:val="false"/>
                <w:bCs w:val="false"/>
                <w:i w:val="false"/>
                <w:iCs w:val="false"/>
                <w:caps w:val="false"/>
                <w:color w:val="555555"/>
                <w:sz w:val="15"/>
                <w:szCs w:val="15"/>
              </w:rPr>
              <w:t xml:space="preserve">PUBLISHED: SATURDAY, 5 SEPTEMBER 2026</w:t>
            </w:r>
          </w:p>
        </w:tc>
      </w:tr>
    </w:tbl>
    <w:p>
      <w:pPr>
        <w:pBdr>
          <w:bottom w:val="single" w:color="1A1A1A" w:sz="16"/>
        </w:pBdr>
        <w:spacing w:after="20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A1A1A" w:color="auto" w:val="clear"/>
            <w:tcMar>
              <w:top w:type="dxa" w:w="140"/>
              <w:left w:type="dxa" w:w="100"/>
              <w:bottom w:type="dxa" w:w="140"/>
              <w:right w:type="dxa" w:w="100"/>
            </w:tcMar>
            <w:vAlign w:val="top"/>
          </w:tcPr>
          <w:p>
            <w:pPr>
              <w:jc w:val="center"/>
            </w:pPr>
            <w:r>
              <w:rPr>
                <w:rFonts w:ascii="Arial" w:cs="Arial" w:eastAsia="Arial" w:hAnsi="Arial"/>
                <w:b/>
                <w:bCs/>
                <w:i w:val="false"/>
                <w:iCs w:val="false"/>
                <w:caps w:val="false"/>
                <w:color w:val="FFFFFF"/>
                <w:sz w:val="17"/>
                <w:szCs w:val="17"/>
              </w:rPr>
              <w:t xml:space="preserve">WEEKS 34–36, 2026  ·  REPUBLIC OF AZERBAIJAN  ·  LEGISLATIVE MONITOR</w:t>
            </w:r>
          </w:p>
        </w:tc>
      </w:tr>
    </w:tbl>
    <w:p>
      <w:pPr>
        <w:spacing w:after="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CCCCC" w:sz="4"/>
              <w:left w:val="single" w:color="1A1A1A" w:sz="32"/>
              <w:bottom w:val="single" w:color="CCCCCC" w:sz="4"/>
              <w:right w:val="single" w:color="CCCCCC" w:sz="4"/>
            </w:tcBorders>
            <w:shd w:fill="FAFAFA" w:color="auto" w:val="clear"/>
            <w:tcMar>
              <w:top w:type="dxa" w:w="160"/>
              <w:left w:type="dxa" w:w="200"/>
              <w:bottom w:type="dxa" w:w="160"/>
              <w:right w:type="dxa" w:w="200"/>
            </w:tcMar>
            <w:vAlign w:val="top"/>
          </w:tcPr>
          <w:p>
            <w:pPr>
              <w:pBdr>
                <w:bottom w:val="single" w:color="E0E0E0" w:sz="4"/>
              </w:pBdr>
              <w:spacing w:after="120"/>
            </w:pPr>
            <w:r>
              <w:rPr>
                <w:rFonts w:ascii="Arial" w:cs="Arial" w:eastAsia="Arial" w:hAnsi="Arial"/>
                <w:b w:val="false"/>
                <w:bCs w:val="false"/>
                <w:i w:val="false"/>
                <w:iCs w:val="false"/>
                <w:caps w:val="false"/>
                <w:color w:val="555555"/>
                <w:sz w:val="15"/>
                <w:szCs w:val="15"/>
              </w:rPr>
              <w:t xml:space="preserve">THIS WEEK AT A GLANCE</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40"/>
                    <w:jc w:val="center"/>
                  </w:pPr>
                  <w:r>
                    <w:rPr>
                      <w:rFonts w:ascii="Georgia" w:cs="Georgia" w:eastAsia="Georgia" w:hAnsi="Georgia"/>
                      <w:b/>
                      <w:bCs/>
                      <w:color w:val="1A1A1A"/>
                      <w:sz w:val="52"/>
                      <w:szCs w:val="52"/>
                    </w:rPr>
                    <w:t xml:space="preserve">0</w:t>
                  </w:r>
                </w:p>
                <w:p>
                  <w:pPr>
                    <w:jc w:val="center"/>
                  </w:pPr>
                  <w:r>
                    <w:rPr>
                      <w:rFonts w:ascii="Arial" w:cs="Arial" w:eastAsia="Arial" w:hAnsi="Arial"/>
                      <w:b w:val="false"/>
                      <w:bCs w:val="false"/>
                      <w:i w:val="false"/>
                      <w:iCs w:val="false"/>
                      <w:caps w:val="false"/>
                      <w:color w:val="555555"/>
                      <w:sz w:val="15"/>
                      <w:szCs w:val="15"/>
                    </w:rPr>
                    <w:t xml:space="preserve">New Laws or Bills</w:t>
                  </w:r>
                </w:p>
                <w:p>
                  <w:pPr>
                    <w:jc w:val="center"/>
                  </w:pPr>
                  <w:r>
                    <w:rPr>
                      <w:rFonts w:ascii="Arial" w:cs="Arial" w:eastAsia="Arial" w:hAnsi="Arial"/>
                      <w:b w:val="false"/>
                      <w:bCs w:val="false"/>
                      <w:i w:val="false"/>
                      <w:iCs w:val="false"/>
                      <w:caps w:val="false"/>
                      <w:color w:val="555555"/>
                      <w:sz w:val="15"/>
                      <w:szCs w:val="15"/>
                    </w:rPr>
                    <w:t xml:space="preserve">Enacted / Tabled</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40"/>
                    <w:jc w:val="center"/>
                  </w:pPr>
                  <w:r>
                    <w:rPr>
                      <w:rFonts w:ascii="Georgia" w:cs="Georgia" w:eastAsia="Georgia" w:hAnsi="Georgia"/>
                      <w:b/>
                      <w:bCs/>
                      <w:color w:val="1A1A1A"/>
                      <w:sz w:val="52"/>
                      <w:szCs w:val="52"/>
                    </w:rPr>
                    <w:t xml:space="preserve">2</w:t>
                  </w:r>
                </w:p>
                <w:p>
                  <w:pPr>
                    <w:jc w:val="center"/>
                  </w:pPr>
                  <w:r>
                    <w:rPr>
                      <w:rFonts w:ascii="Arial" w:cs="Arial" w:eastAsia="Arial" w:hAnsi="Arial"/>
                      <w:b w:val="false"/>
                      <w:bCs w:val="false"/>
                      <w:i w:val="false"/>
                      <w:iCs w:val="false"/>
                      <w:caps w:val="false"/>
                      <w:color w:val="555555"/>
                      <w:sz w:val="15"/>
                      <w:szCs w:val="15"/>
                    </w:rPr>
                    <w:t xml:space="preserve">Cabinet of Ministers</w:t>
                  </w:r>
                </w:p>
                <w:p>
                  <w:pPr>
                    <w:jc w:val="center"/>
                  </w:pPr>
                  <w:r>
                    <w:rPr>
                      <w:rFonts w:ascii="Arial" w:cs="Arial" w:eastAsia="Arial" w:hAnsi="Arial"/>
                      <w:b w:val="false"/>
                      <w:bCs w:val="false"/>
                      <w:i w:val="false"/>
                      <w:iCs w:val="false"/>
                      <w:caps w:val="false"/>
                      <w:color w:val="555555"/>
                      <w:sz w:val="15"/>
                      <w:szCs w:val="15"/>
                    </w:rPr>
                    <w:t xml:space="preserve">Decisions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40"/>
                    <w:jc w:val="center"/>
                  </w:pPr>
                  <w:r>
                    <w:rPr>
                      <w:rFonts w:ascii="Georgia" w:cs="Georgia" w:eastAsia="Georgia" w:hAnsi="Georgia"/>
                      <w:b/>
                      <w:bCs/>
                      <w:color w:val="1A1A1A"/>
                      <w:sz w:val="52"/>
                      <w:szCs w:val="52"/>
                    </w:rPr>
                    <w:t xml:space="preserve">13</w:t>
                  </w:r>
                </w:p>
                <w:p>
                  <w:pPr>
                    <w:jc w:val="center"/>
                  </w:pPr>
                  <w:r>
                    <w:rPr>
                      <w:rFonts w:ascii="Arial" w:cs="Arial" w:eastAsia="Arial" w:hAnsi="Arial"/>
                      <w:b w:val="false"/>
                      <w:bCs w:val="false"/>
                      <w:i w:val="false"/>
                      <w:iCs w:val="false"/>
                      <w:caps w:val="false"/>
                      <w:color w:val="555555"/>
                      <w:sz w:val="15"/>
                      <w:szCs w:val="15"/>
                    </w:rPr>
                    <w:t xml:space="preserve">Cabinet of Ministers</w:t>
                  </w:r>
                </w:p>
                <w:p>
                  <w:pPr>
                    <w:jc w:val="center"/>
                  </w:pPr>
                  <w:r>
                    <w:rPr>
                      <w:rFonts w:ascii="Arial" w:cs="Arial" w:eastAsia="Arial" w:hAnsi="Arial"/>
                      <w:b w:val="false"/>
                      <w:bCs w:val="false"/>
                      <w:i w:val="false"/>
                      <w:iCs w:val="false"/>
                      <w:caps w:val="false"/>
                      <w:color w:val="555555"/>
                      <w:sz w:val="15"/>
                      <w:szCs w:val="15"/>
                    </w:rPr>
                    <w:t xml:space="preserve">Orders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40"/>
                    <w:jc w:val="center"/>
                  </w:pPr>
                  <w:r>
                    <w:rPr>
                      <w:rFonts w:ascii="Georgia" w:cs="Georgia" w:eastAsia="Georgia" w:hAnsi="Georgia"/>
                      <w:b/>
                      <w:bCs/>
                      <w:color w:val="1A1A1A"/>
                      <w:sz w:val="52"/>
                      <w:szCs w:val="52"/>
                    </w:rPr>
                    <w:t xml:space="preserve">12</w:t>
                  </w:r>
                </w:p>
                <w:p>
                  <w:pPr>
                    <w:jc w:val="center"/>
                  </w:pPr>
                  <w:r>
                    <w:rPr>
                      <w:rFonts w:ascii="Arial" w:cs="Arial" w:eastAsia="Arial" w:hAnsi="Arial"/>
                      <w:b w:val="false"/>
                      <w:bCs w:val="false"/>
                      <w:i w:val="false"/>
                      <w:iCs w:val="false"/>
                      <w:caps w:val="false"/>
                      <w:color w:val="555555"/>
                      <w:sz w:val="15"/>
                      <w:szCs w:val="15"/>
                    </w:rPr>
                    <w:t xml:space="preserve">Presidential</w:t>
                  </w:r>
                </w:p>
                <w:p>
                  <w:pPr>
                    <w:jc w:val="center"/>
                  </w:pPr>
                  <w:r>
                    <w:rPr>
                      <w:rFonts w:ascii="Arial" w:cs="Arial" w:eastAsia="Arial" w:hAnsi="Arial"/>
                      <w:b w:val="false"/>
                      <w:bCs w:val="false"/>
                      <w:i w:val="false"/>
                      <w:iCs w:val="false"/>
                      <w:caps w:val="false"/>
                      <w:color w:val="555555"/>
                      <w:sz w:val="15"/>
                      <w:szCs w:val="15"/>
                    </w:rPr>
                    <w:t xml:space="preserve">Communications</w:t>
                  </w:r>
                </w:p>
              </w:tc>
            </w:tr>
          </w:tbl>
          <w:p/>
        </w:tc>
      </w:tr>
    </w:tbl>
    <w:p>
      <w:pPr>
        <w:spacing w:after="0"/>
      </w:pPr>
    </w:p>
    <w:p>
      <w:pPr>
        <w:pBdr>
          <w:top w:val="single" w:color="1A1A1A" w:sz="16"/>
        </w:pBdr>
        <w:spacing w:before="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555555"/>
                <w:sz w:val="14"/>
                <w:szCs w:val="14"/>
              </w:rPr>
              <w:t xml:space="preserve">PARLIAMENT OF AZERBAIJAN</w:t>
            </w:r>
          </w:p>
          <w:p>
            <w:pPr>
              <w:spacing w:after="0"/>
            </w:pPr>
            <w:r>
              <w:rPr>
                <w:rFonts w:ascii="Georgia" w:cs="Georgia" w:eastAsia="Georgia" w:hAnsi="Georgia"/>
                <w:b/>
                <w:bCs/>
                <w:color w:val="1A1A1A"/>
                <w:sz w:val="30"/>
                <w:szCs w:val="30"/>
              </w:rPr>
              <w:t xml:space="preserve">Milli Majlis</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vAlign w:val="bottom"/>
          </w:tcPr>
          <w:p>
            <w:pPr>
              <w:jc w:val="right"/>
            </w:pPr>
            <w:r>
              <w:rPr>
                <w:rFonts w:ascii="Arial" w:cs="Arial" w:eastAsia="Arial" w:hAnsi="Arial"/>
                <w:b w:val="false"/>
                <w:bCs w:val="false"/>
                <w:i/>
                <w:iCs/>
                <w:caps w:val="false"/>
                <w:color w:val="888888"/>
                <w:sz w:val="16"/>
                <w:szCs w:val="16"/>
              </w:rPr>
              <w:t xml:space="preserve">Laws, Decrees, Bills &amp; Reports — 23 Aug – 4 Sep 2026</w:t>
            </w:r>
          </w:p>
        </w:tc>
      </w:tr>
    </w:tbl>
    <w:p>
      <w:pPr>
        <w:pBdr>
          <w:bottom w:val="single" w:color="CCCCCC" w:sz="4"/>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dashed" w:color="AAAAAA" w:sz="4"/>
              <w:left w:val="dashed" w:color="AAAAAA" w:sz="4"/>
              <w:bottom w:val="dashed" w:color="AAAAAA" w:sz="4"/>
              <w:right w:val="dashed" w:color="AAAAAA" w:sz="4"/>
            </w:tcBorders>
            <w:shd w:fill="F8F8F8"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 parliamentary activity recorded this period. </w:t>
            </w:r>
            <w:r>
              <w:rPr>
                <w:rFonts w:ascii="Arial" w:cs="Arial" w:eastAsia="Arial" w:hAnsi="Arial"/>
                <w:b w:val="false"/>
                <w:bCs w:val="false"/>
                <w:i w:val="false"/>
                <w:iCs w:val="false"/>
                <w:color w:val="555555"/>
                <w:sz w:val="17"/>
                <w:szCs w:val="17"/>
              </w:rPr>
              <w:t xml:space="preserve">As of compilation, the public registers at e-qanun.az / meclis.gov.az show no laws, parliamentary decrees, bills, or committee reports dated within the 23 August – 4 September 2026 reporting period. The most recent entries on each register remain: laws and bills — 14 July 2026 (Laws No. 452–472-VIIQD, including Tax Code, Land Code, Civil Code and Administrative Offenses Code amendments); parliamentary decrees — 26 May 2026 (judicial appointments, Nos. 409–411-VIIQR); committee reports — 26 May 2026 (State Committee for Family, Women and Children Affairs, 2025 activity report). This is consistent with the Milli Majlis's customary summer recess; readers should expect the autumn session to resume a higher pace of legislative activity.</w:t>
            </w:r>
          </w:p>
        </w:tc>
      </w:tr>
    </w:tbl>
    <w:p>
      <w:pPr>
        <w:spacing w:after="0"/>
      </w:pPr>
    </w:p>
    <w:p>
      <w:pPr>
        <w:pBdr>
          <w:top w:val="single" w:color="1A1A1A" w:sz="16"/>
        </w:pBdr>
        <w:spacing w:before="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555555"/>
                <w:sz w:val="14"/>
                <w:szCs w:val="14"/>
              </w:rPr>
              <w:t xml:space="preserve">İQTISADI KABINET / NAZIRLƏR KABINETI</w:t>
            </w:r>
          </w:p>
          <w:p>
            <w:pPr>
              <w:spacing w:after="0"/>
            </w:pPr>
            <w:r>
              <w:rPr>
                <w:rFonts w:ascii="Georgia" w:cs="Georgia" w:eastAsia="Georgia" w:hAnsi="Georgia"/>
                <w:b/>
                <w:bCs/>
                <w:color w:val="1A1A1A"/>
                <w:sz w:val="30"/>
                <w:szCs w:val="30"/>
              </w:rPr>
              <w:t xml:space="preserve">Cabinet of Ministers</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vAlign w:val="bottom"/>
          </w:tcPr>
          <w:p>
            <w:pPr>
              <w:jc w:val="right"/>
            </w:pPr>
            <w:r>
              <w:rPr>
                <w:rFonts w:ascii="Arial" w:cs="Arial" w:eastAsia="Arial" w:hAnsi="Arial"/>
                <w:b w:val="false"/>
                <w:bCs w:val="false"/>
                <w:i/>
                <w:iCs/>
                <w:caps w:val="false"/>
                <w:color w:val="888888"/>
                <w:sz w:val="16"/>
                <w:szCs w:val="16"/>
              </w:rPr>
              <w:t xml:space="preserve">Decisions &amp; Orders — 27 August – 4 September 2026</w:t>
            </w:r>
          </w:p>
        </w:tc>
      </w:tr>
    </w:tbl>
    <w:p>
      <w:pPr>
        <w:pBdr>
          <w:bottom w:val="single" w:color="CCCCCC" w:sz="4"/>
        </w:pBdr>
        <w:spacing w:after="160"/>
      </w:pPr>
    </w:p>
    <w:p>
      <w:pPr>
        <w:spacing w:after="160"/>
      </w:pPr>
      <w:r>
        <w:rPr>
          <w:rFonts w:ascii="Arial" w:cs="Arial" w:eastAsia="Arial" w:hAnsi="Arial"/>
          <w:b w:val="false"/>
          <w:bCs w:val="false"/>
          <w:i w:val="false"/>
          <w:iCs w:val="false"/>
          <w:color w:val="555555"/>
          <w:sz w:val="18"/>
          <w:szCs w:val="18"/>
        </w:rPr>
        <w:t xml:space="preserve">The Cabinet of Ministers issued </w:t>
      </w:r>
      <w:r>
        <w:rPr>
          <w:rFonts w:ascii="Arial" w:cs="Arial" w:eastAsia="Arial" w:hAnsi="Arial"/>
          <w:b/>
          <w:bCs/>
          <w:i w:val="false"/>
          <w:iCs w:val="false"/>
          <w:color w:val="555555"/>
          <w:sz w:val="18"/>
          <w:szCs w:val="18"/>
        </w:rPr>
        <w:t xml:space="preserve">two Decisions</w:t>
      </w:r>
      <w:r>
        <w:rPr>
          <w:rFonts w:ascii="Arial" w:cs="Arial" w:eastAsia="Arial" w:hAnsi="Arial"/>
          <w:b w:val="false"/>
          <w:bCs w:val="false"/>
          <w:i w:val="false"/>
          <w:iCs w:val="false"/>
          <w:color w:val="555555"/>
          <w:sz w:val="18"/>
          <w:szCs w:val="18"/>
        </w:rPr>
        <w:t xml:space="preserve"> and </w:t>
      </w:r>
      <w:r>
        <w:rPr>
          <w:rFonts w:ascii="Arial" w:cs="Arial" w:eastAsia="Arial" w:hAnsi="Arial"/>
          <w:b/>
          <w:bCs/>
          <w:i w:val="false"/>
          <w:iCs w:val="false"/>
          <w:color w:val="555555"/>
          <w:sz w:val="18"/>
          <w:szCs w:val="18"/>
        </w:rPr>
        <w:t xml:space="preserve">thirteen Orders</w:t>
      </w:r>
      <w:r>
        <w:rPr>
          <w:rFonts w:ascii="Arial" w:cs="Arial" w:eastAsia="Arial" w:hAnsi="Arial"/>
          <w:b w:val="false"/>
          <w:bCs w:val="false"/>
          <w:i w:val="false"/>
          <w:iCs w:val="false"/>
          <w:color w:val="555555"/>
          <w:sz w:val="18"/>
          <w:szCs w:val="18"/>
        </w:rPr>
        <w:t xml:space="preserve"> during the reporting period, in two clusters: a large batch of Decree-implementation Orders on 27–28 August, and a further batch on 3–4 September. Nothing was recorded between 23–26 August.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0"/>
        <w:gridCol w:w="4840"/>
      </w:tblGrid>
      <w:tr>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pBdr>
                <w:bottom w:val="single" w:color="CCCCCC" w:sz="4"/>
              </w:pBdr>
              <w:spacing w:after="120"/>
            </w:pPr>
            <w:r>
              <w:rPr>
                <w:rFonts w:ascii="Arial" w:cs="Arial" w:eastAsia="Arial" w:hAnsi="Arial"/>
                <w:b w:val="false"/>
                <w:bCs w:val="false"/>
                <w:i w:val="false"/>
                <w:iCs w:val="false"/>
                <w:caps w:val="false"/>
                <w:color w:val="555555"/>
                <w:sz w:val="16"/>
                <w:szCs w:val="16"/>
              </w:rPr>
              <w:t xml:space="preserve">DECISIONS (QƏRARLAR)</w:t>
            </w:r>
          </w:p>
          <w:p>
            <w:pPr>
              <w:keepNext/>
              <w:keepLines/>
              <w:tabs>
                <w:tab w:val="right" w:pos="4300"/>
              </w:tabs>
              <w:spacing w:after="20"/>
            </w:pPr>
            <w:r>
              <w:rPr>
                <w:rFonts w:ascii="Arial" w:cs="Arial" w:eastAsia="Arial" w:hAnsi="Arial"/>
                <w:b/>
                <w:bCs/>
                <w:color w:val="FFFFFF"/>
                <w:sz w:val="13"/>
                <w:szCs w:val="13"/>
                <w:shd w:fill="2C3E50" w:color="auto" w:val="clear"/>
              </w:rPr>
              <w:t xml:space="preserve"> Decision </w:t>
            </w:r>
            <w:r>
              <w:rPr>
                <w:rFonts w:ascii="Arial" w:cs="Arial" w:eastAsia="Arial" w:hAnsi="Arial"/>
                <w:color w:val="777777"/>
                <w:sz w:val="15"/>
                <w:szCs w:val="15"/>
              </w:rPr>
              <w:t xml:space="preserve">  No. 261</w:t>
            </w:r>
            <w:r>
              <w:rPr>
                <w:rFonts w:ascii="Arial" w:cs="Arial" w:eastAsia="Arial" w:hAnsi="Arial"/>
                <w:color w:val="888888"/>
                <w:sz w:val="15"/>
                <w:szCs w:val="15"/>
              </w:rPr>
              <w:t xml:space="preserve">	28 Aug 2026</w:t>
            </w:r>
          </w:p>
          <w:p>
            <w:pPr>
              <w:keepNext/>
              <w:keepLines/>
              <w:spacing w:after="40"/>
            </w:pPr>
            <w:r>
              <w:rPr>
                <w:rFonts w:ascii="Georgia" w:cs="Georgia" w:eastAsia="Georgia" w:hAnsi="Georgia"/>
                <w:b/>
                <w:bCs/>
                <w:color w:val="1A1A1A"/>
                <w:sz w:val="20"/>
                <w:szCs w:val="20"/>
              </w:rPr>
              <w:t xml:space="preserve">Diplomatic Service Remuneration Rules — Amendment</w:t>
            </w:r>
          </w:p>
          <w:p>
            <w:pPr>
              <w:keepLines/>
              <w:pBdr>
                <w:bottom w:val="dotted" w:color="D0D0D0" w:sz="2"/>
              </w:pBdr>
              <w:spacing w:after="180"/>
            </w:pPr>
            <w:r>
              <w:rPr>
                <w:rFonts w:ascii="Georgia" w:cs="Georgia" w:eastAsia="Georgia" w:hAnsi="Georgia"/>
                <w:color w:val="333333"/>
                <w:sz w:val="18"/>
                <w:szCs w:val="18"/>
              </w:rPr>
              <w:t xml:space="preserve">Amends the 2008 Cabinet Decision (No. 11) on the rules for providing benefits and compensation to diplomatic service personnel.</w:t>
            </w:r>
          </w:p>
          <w:p>
            <w:pPr>
              <w:keepNext/>
              <w:keepLines/>
              <w:tabs>
                <w:tab w:val="right" w:pos="4300"/>
              </w:tabs>
              <w:spacing w:after="20"/>
            </w:pPr>
            <w:r>
              <w:rPr>
                <w:rFonts w:ascii="Arial" w:cs="Arial" w:eastAsia="Arial" w:hAnsi="Arial"/>
                <w:b/>
                <w:bCs/>
                <w:color w:val="FFFFFF"/>
                <w:sz w:val="13"/>
                <w:szCs w:val="13"/>
                <w:shd w:fill="2C3E50" w:color="auto" w:val="clear"/>
              </w:rPr>
              <w:t xml:space="preserve"> Decision </w:t>
            </w:r>
            <w:r>
              <w:rPr>
                <w:rFonts w:ascii="Arial" w:cs="Arial" w:eastAsia="Arial" w:hAnsi="Arial"/>
                <w:color w:val="777777"/>
                <w:sz w:val="15"/>
                <w:szCs w:val="15"/>
              </w:rPr>
              <w:t xml:space="preserve">  No. 262</w:t>
            </w:r>
            <w:r>
              <w:rPr>
                <w:rFonts w:ascii="Arial" w:cs="Arial" w:eastAsia="Arial" w:hAnsi="Arial"/>
                <w:color w:val="888888"/>
                <w:sz w:val="15"/>
                <w:szCs w:val="15"/>
              </w:rPr>
              <w:t xml:space="preserve">	4 Sep 2026</w:t>
            </w:r>
          </w:p>
          <w:p>
            <w:pPr>
              <w:keepNext/>
              <w:keepLines/>
              <w:spacing w:after="40"/>
            </w:pPr>
            <w:r>
              <w:rPr>
                <w:rFonts w:ascii="Georgia" w:cs="Georgia" w:eastAsia="Georgia" w:hAnsi="Georgia"/>
                <w:b/>
                <w:bCs/>
                <w:color w:val="1A1A1A"/>
                <w:sz w:val="20"/>
                <w:szCs w:val="20"/>
              </w:rPr>
              <w:t xml:space="preserve">Naming of New Baku Metro Station — “20 Sentyabr”</w:t>
            </w:r>
          </w:p>
          <w:p>
            <w:pPr>
              <w:keepLines/>
              <w:pBdr>
                <w:bottom w:val="dotted" w:color="D0D0D0" w:sz="2"/>
              </w:pBdr>
              <w:spacing w:after="180"/>
            </w:pPr>
            <w:r>
              <w:rPr>
                <w:rFonts w:ascii="Georgia" w:cs="Georgia" w:eastAsia="Georgia" w:hAnsi="Georgia"/>
                <w:color w:val="333333"/>
                <w:sz w:val="18"/>
                <w:szCs w:val="18"/>
              </w:rPr>
              <w:t xml:space="preserve">Formally names the new Baku Metro station “20 Sentyabr” (“20 September”), commemorating the date of the 1994 “Contract of the Century” oil agreement.</w:t>
            </w:r>
          </w:p>
        </w:tc>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pBdr>
                <w:bottom w:val="single" w:color="CCCCCC" w:sz="4"/>
              </w:pBdr>
              <w:spacing w:after="120"/>
            </w:pPr>
            <w:r>
              <w:rPr>
                <w:rFonts w:ascii="Arial" w:cs="Arial" w:eastAsia="Arial" w:hAnsi="Arial"/>
                <w:b w:val="false"/>
                <w:bCs w:val="false"/>
                <w:i w:val="false"/>
                <w:iCs w:val="false"/>
                <w:caps w:val="false"/>
                <w:color w:val="555555"/>
                <w:sz w:val="16"/>
                <w:szCs w:val="16"/>
              </w:rPr>
              <w:t xml:space="preserve">ORDERS (SƏRƏNCAMLAR)</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648s</w:t>
            </w:r>
            <w:r>
              <w:rPr>
                <w:rFonts w:ascii="Arial" w:cs="Arial" w:eastAsia="Arial" w:hAnsi="Arial"/>
                <w:color w:val="888888"/>
                <w:sz w:val="15"/>
                <w:szCs w:val="15"/>
              </w:rPr>
              <w:t xml:space="preserve">	3 Sep 2026</w:t>
            </w:r>
          </w:p>
          <w:p>
            <w:pPr>
              <w:keepNext/>
              <w:keepLines/>
              <w:spacing w:after="40"/>
            </w:pPr>
            <w:r>
              <w:rPr>
                <w:rFonts w:ascii="Georgia" w:cs="Georgia" w:eastAsia="Georgia" w:hAnsi="Georgia"/>
                <w:b/>
                <w:bCs/>
                <w:color w:val="1A1A1A"/>
                <w:sz w:val="20"/>
                <w:szCs w:val="20"/>
              </w:rPr>
              <w:t xml:space="preserve">Small &amp; Medium Business, Investment and Export Promotion Agency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approving the charter and structure of the new Agency for the Development of Small and Medium Business, Investment and Export Promotion, formed by merging the existing SME agency (KOBİA) and the export/investment promotion agency (AZPROMO) under the Ministry of Economy. The reorganisation takes effect 1 October 2026.</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647s</w:t>
            </w:r>
            <w:r>
              <w:rPr>
                <w:rFonts w:ascii="Arial" w:cs="Arial" w:eastAsia="Arial" w:hAnsi="Arial"/>
                <w:color w:val="888888"/>
                <w:sz w:val="15"/>
                <w:szCs w:val="15"/>
              </w:rPr>
              <w:t xml:space="preserve">	3 Sep 2026</w:t>
            </w:r>
          </w:p>
          <w:p>
            <w:pPr>
              <w:keepNext/>
              <w:keepLines/>
              <w:spacing w:after="40"/>
            </w:pPr>
            <w:r>
              <w:rPr>
                <w:rFonts w:ascii="Georgia" w:cs="Georgia" w:eastAsia="Georgia" w:hAnsi="Georgia"/>
                <w:b/>
                <w:bCs/>
                <w:color w:val="1A1A1A"/>
                <w:sz w:val="20"/>
                <w:szCs w:val="20"/>
              </w:rPr>
              <w:t xml:space="preserve">Sericulture &amp; Carpet-Weaving Development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measures for the development of silk (sericulture) production and traditional carpet-weaving, and the preservation of associated cultural heritage.</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646s</w:t>
            </w:r>
            <w:r>
              <w:rPr>
                <w:rFonts w:ascii="Arial" w:cs="Arial" w:eastAsia="Arial" w:hAnsi="Arial"/>
                <w:color w:val="888888"/>
                <w:sz w:val="15"/>
                <w:szCs w:val="15"/>
              </w:rPr>
              <w:t xml:space="preserve">	3 Sep 2026</w:t>
            </w:r>
          </w:p>
          <w:p>
            <w:pPr>
              <w:keepNext/>
              <w:keepLines/>
              <w:spacing w:after="40"/>
            </w:pPr>
            <w:r>
              <w:rPr>
                <w:rFonts w:ascii="Georgia" w:cs="Georgia" w:eastAsia="Georgia" w:hAnsi="Georgia"/>
                <w:b/>
                <w:bCs/>
                <w:color w:val="1A1A1A"/>
                <w:sz w:val="20"/>
                <w:szCs w:val="20"/>
              </w:rPr>
              <w:t xml:space="preserve">Seaside Boulevard Administration &amp; Intellectual Property Agency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the activities of the Baku Seaside Boulevard Administration and the state Intellectual Property Agency.</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639s</w:t>
            </w:r>
            <w:r>
              <w:rPr>
                <w:rFonts w:ascii="Arial" w:cs="Arial" w:eastAsia="Arial" w:hAnsi="Arial"/>
                <w:color w:val="888888"/>
                <w:sz w:val="15"/>
                <w:szCs w:val="15"/>
              </w:rPr>
              <w:t xml:space="preserve">	28 Aug 2026</w:t>
            </w:r>
          </w:p>
          <w:p>
            <w:pPr>
              <w:keepNext/>
              <w:keepLines/>
              <w:spacing w:after="40"/>
            </w:pPr>
            <w:r>
              <w:rPr>
                <w:rFonts w:ascii="Georgia" w:cs="Georgia" w:eastAsia="Georgia" w:hAnsi="Georgia"/>
                <w:b/>
                <w:bCs/>
                <w:color w:val="1A1A1A"/>
                <w:sz w:val="20"/>
                <w:szCs w:val="20"/>
              </w:rPr>
              <w:t xml:space="preserve">Tourism Development State Program (2026–2030) — Implementation</w:t>
            </w:r>
          </w:p>
          <w:p>
            <w:pPr>
              <w:keepLines/>
              <w:pBdr>
                <w:bottom w:val="dotted" w:color="D0D0D0" w:sz="2"/>
              </w:pBdr>
              <w:spacing w:after="180"/>
            </w:pPr>
            <w:r>
              <w:rPr>
                <w:rFonts w:ascii="Georgia" w:cs="Georgia" w:eastAsia="Georgia" w:hAnsi="Georgia"/>
                <w:color w:val="333333"/>
                <w:sz w:val="18"/>
                <w:szCs w:val="18"/>
              </w:rPr>
              <w:t xml:space="preserve">Implements measures under the State Program on Tourism Development for 2026–2030.</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637s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Land Code, Civil Code &amp; Valuation Law Amendments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amendments to the Land Code, Civil Code, and valuation legislation.</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636s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Foreign Trade Liberalization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foreign trade liberalization measures.</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634s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State Institution Activity Improvements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improving the activity of certain state institutions.</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633s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Micro, Small &amp; Medium Business Development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micro, small, and medium business development measures.</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632s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Budget System, Insurance &amp; Audit Chamber Laws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amendments to budget system, insurance, and Audit Chamber legislation.</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631s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“State Audit” Information System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the creation of a “State Audit” information system.</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630s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Seed Production Law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the Seed Production Law.</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629s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Selection Achievements, State Duty, Licenses &amp; Technical Regulation Laws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amendments to the Selection Achievements, State Duty, Licenses and Permits, and Technical Regulation laws.</w:t>
            </w:r>
          </w:p>
          <w:p>
            <w:pPr>
              <w:keepNext/>
              <w:keepLines/>
              <w:tabs>
                <w:tab w:val="right" w:pos="4300"/>
              </w:tabs>
              <w:spacing w:after="20"/>
            </w:pPr>
            <w:r>
              <w:rPr>
                <w:rFonts w:ascii="Arial" w:cs="Arial" w:eastAsia="Arial" w:hAnsi="Arial"/>
                <w:b/>
                <w:bCs/>
                <w:color w:val="FFFFFF"/>
                <w:sz w:val="13"/>
                <w:szCs w:val="13"/>
                <w:shd w:fill="4A4A4A" w:color="auto" w:val="clear"/>
              </w:rPr>
              <w:t xml:space="preserve"> Order </w:t>
            </w:r>
            <w:r>
              <w:rPr>
                <w:rFonts w:ascii="Arial" w:cs="Arial" w:eastAsia="Arial" w:hAnsi="Arial"/>
                <w:color w:val="777777"/>
                <w:sz w:val="15"/>
                <w:szCs w:val="15"/>
              </w:rPr>
              <w:t xml:space="preserve">  No. 628s</w:t>
            </w:r>
            <w:r>
              <w:rPr>
                <w:rFonts w:ascii="Arial" w:cs="Arial" w:eastAsia="Arial" w:hAnsi="Arial"/>
                <w:color w:val="888888"/>
                <w:sz w:val="15"/>
                <w:szCs w:val="15"/>
              </w:rPr>
              <w:t xml:space="preserve">	27 Aug 2026</w:t>
            </w:r>
          </w:p>
          <w:p>
            <w:pPr>
              <w:keepNext/>
              <w:keepLines/>
              <w:spacing w:after="40"/>
            </w:pPr>
            <w:r>
              <w:rPr>
                <w:rFonts w:ascii="Georgia" w:cs="Georgia" w:eastAsia="Georgia" w:hAnsi="Georgia"/>
                <w:b/>
                <w:bCs/>
                <w:color w:val="1A1A1A"/>
                <w:sz w:val="20"/>
                <w:szCs w:val="20"/>
              </w:rPr>
              <w:t xml:space="preserve">Heat Supply Law — Implementation</w:t>
            </w:r>
          </w:p>
          <w:p>
            <w:pPr>
              <w:keepLines/>
              <w:pBdr>
                <w:bottom w:val="dotted" w:color="D0D0D0" w:sz="2"/>
              </w:pBdr>
              <w:spacing w:after="180"/>
            </w:pPr>
            <w:r>
              <w:rPr>
                <w:rFonts w:ascii="Georgia" w:cs="Georgia" w:eastAsia="Georgia" w:hAnsi="Georgia"/>
                <w:color w:val="333333"/>
                <w:sz w:val="18"/>
                <w:szCs w:val="18"/>
              </w:rPr>
              <w:t xml:space="preserve">Implements the Presidential Decree on the Heat Supply Law.</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dashed" w:color="AAAAAA" w:sz="4"/>
              <w:left w:val="dashed" w:color="AAAAAA" w:sz="4"/>
              <w:bottom w:val="dashed" w:color="AAAAAA" w:sz="4"/>
              <w:right w:val="dashed" w:color="AAAAAA" w:sz="4"/>
            </w:tcBorders>
            <w:shd w:fill="F8F8F8"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Note on underlying decrees: </w:t>
            </w:r>
            <w:r>
              <w:rPr>
                <w:rFonts w:ascii="Arial" w:cs="Arial" w:eastAsia="Arial" w:hAnsi="Arial"/>
                <w:b w:val="false"/>
                <w:bCs w:val="false"/>
                <w:i w:val="false"/>
                <w:iCs w:val="false"/>
                <w:color w:val="555555"/>
                <w:sz w:val="17"/>
                <w:szCs w:val="17"/>
              </w:rPr>
              <w:t xml:space="preserve">Nearly all Orders above implement a Presidential Decree not itself dated within this reporting window (the decrees were issued earlier and were not retrievable in the president.az documents feed at compilation time — see Presidential Office section below). Readers requiring the decrees' exact numbers/dates should verify directly against president.az or e-qanun.az.</w:t>
            </w:r>
          </w:p>
        </w:tc>
      </w:tr>
    </w:tbl>
    <w:p>
      <w:pPr>
        <w:spacing w:after="0"/>
      </w:pPr>
    </w:p>
    <w:p>
      <w:pPr>
        <w:pBdr>
          <w:top w:val="single" w:color="1A1A1A" w:sz="16"/>
        </w:pBdr>
        <w:spacing w:before="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555555"/>
                <w:sz w:val="14"/>
                <w:szCs w:val="14"/>
              </w:rPr>
              <w:t xml:space="preserve">ADMINISTRATION OF THE PRESIDENT</w:t>
            </w:r>
          </w:p>
          <w:p>
            <w:pPr>
              <w:spacing w:after="0"/>
            </w:pPr>
            <w:r>
              <w:rPr>
                <w:rFonts w:ascii="Georgia" w:cs="Georgia" w:eastAsia="Georgia" w:hAnsi="Georgia"/>
                <w:b/>
                <w:bCs/>
                <w:color w:val="1A1A1A"/>
                <w:sz w:val="30"/>
                <w:szCs w:val="30"/>
              </w:rPr>
              <w:t xml:space="preserve">Presidential Office</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vAlign w:val="bottom"/>
          </w:tcPr>
          <w:p>
            <w:pPr>
              <w:jc w:val="right"/>
            </w:pPr>
            <w:r>
              <w:rPr>
                <w:rFonts w:ascii="Arial" w:cs="Arial" w:eastAsia="Arial" w:hAnsi="Arial"/>
                <w:b w:val="false"/>
                <w:bCs w:val="false"/>
                <w:i/>
                <w:iCs/>
                <w:caps w:val="false"/>
                <w:color w:val="888888"/>
                <w:sz w:val="16"/>
                <w:szCs w:val="16"/>
              </w:rPr>
              <w:t xml:space="preserve">Correspondence &amp; Statements — 24 Aug – 3 Sep 2026</w:t>
            </w:r>
          </w:p>
        </w:tc>
      </w:tr>
    </w:tbl>
    <w:p>
      <w:pPr>
        <w:pBdr>
          <w:bottom w:val="single" w:color="CCCCCC" w:sz="4"/>
        </w:pBdr>
        <w:spacing w:after="160"/>
      </w:pPr>
    </w:p>
    <w:p>
      <w:pPr>
        <w:spacing w:after="160"/>
      </w:pPr>
      <w:r>
        <w:rPr>
          <w:rFonts w:ascii="Arial" w:cs="Arial" w:eastAsia="Arial" w:hAnsi="Arial"/>
          <w:b w:val="false"/>
          <w:bCs w:val="false"/>
          <w:i w:val="false"/>
          <w:iCs w:val="false"/>
          <w:color w:val="555555"/>
          <w:sz w:val="18"/>
          <w:szCs w:val="18"/>
        </w:rPr>
        <w:t xml:space="preserve">No presidential decrees (fərmanlar) or orders (sərəncamlar) were retrievable in the public documents feed for the period under review. The presidential record instead consists of diplomatic letters, one press statement, and one address — most notably a statement on </w:t>
      </w:r>
      <w:r>
        <w:rPr>
          <w:rFonts w:ascii="Arial" w:cs="Arial" w:eastAsia="Arial" w:hAnsi="Arial"/>
          <w:b/>
          <w:bCs/>
          <w:i w:val="false"/>
          <w:iCs w:val="false"/>
          <w:color w:val="555555"/>
          <w:sz w:val="18"/>
          <w:szCs w:val="18"/>
        </w:rPr>
        <w:t xml:space="preserve">President Aliyev's meeting with Armenian Prime Minister Nikol Pashinyan</w:t>
      </w:r>
      <w:r>
        <w:rPr>
          <w:rFonts w:ascii="Arial" w:cs="Arial" w:eastAsia="Arial" w:hAnsi="Arial"/>
          <w:b w:val="false"/>
          <w:bCs w:val="false"/>
          <w:i w:val="false"/>
          <w:iCs w:val="false"/>
          <w:color w:val="555555"/>
          <w:sz w:val="18"/>
          <w:szCs w:val="18"/>
        </w:rPr>
        <w:t xml:space="preserve"> on the margins of the SCO Summit in Bishkek.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2600"/>
        <w:gridCol w:w="2540"/>
      </w:tblGrid>
      <w:tr>
        <w:tc>
          <w:tcPr>
            <w:tcW w:type="dxa" w:w="900"/>
            <w:tcBorders>
              <w:top w:val="none" w:color="FFFFFF" w:sz="0"/>
              <w:left w:val="none" w:color="FFFFFF" w:sz="0"/>
              <w:bottom w:val="none" w:color="FFFFFF" w:sz="0"/>
              <w:right w:val="none" w:color="FFFFFF" w:sz="0"/>
            </w:tcBorders>
            <w:shd w:fill="1A1A1A" w:color="auto" w:val="clear"/>
            <w:tcMar>
              <w:top w:type="dxa" w:w="60"/>
              <w:left w:type="dxa" w:w="80"/>
              <w:bottom w:type="dxa" w:w="60"/>
              <w:right w:type="dxa" w:w="80"/>
            </w:tcMar>
            <w:vAlign w:val="top"/>
          </w:tcPr>
          <w:p>
            <w:r>
              <w:rPr>
                <w:rFonts w:ascii="Arial" w:cs="Arial" w:eastAsia="Arial" w:hAnsi="Arial"/>
                <w:b w:val="false"/>
                <w:bCs w:val="false"/>
                <w:i w:val="false"/>
                <w:iCs w:val="false"/>
                <w:caps w:val="false"/>
                <w:color w:val="FFFFFF"/>
                <w:sz w:val="13"/>
                <w:szCs w:val="13"/>
              </w:rPr>
              <w:t xml:space="preserve">DATE</w:t>
            </w:r>
          </w:p>
        </w:tc>
        <w:tc>
          <w:tcPr>
            <w:tcW w:type="dxa" w:w="1200"/>
            <w:tcBorders>
              <w:top w:val="none" w:color="FFFFFF" w:sz="0"/>
              <w:left w:val="none" w:color="FFFFFF" w:sz="0"/>
              <w:bottom w:val="none" w:color="FFFFFF" w:sz="0"/>
              <w:right w:val="none" w:color="FFFFFF" w:sz="0"/>
            </w:tcBorders>
            <w:shd w:fill="1A1A1A" w:color="auto" w:val="clear"/>
            <w:tcMar>
              <w:top w:type="dxa" w:w="60"/>
              <w:left w:type="dxa" w:w="80"/>
              <w:bottom w:type="dxa" w:w="60"/>
              <w:right w:type="dxa" w:w="80"/>
            </w:tcMar>
            <w:vAlign w:val="top"/>
          </w:tcPr>
          <w:p>
            <w:r>
              <w:rPr>
                <w:rFonts w:ascii="Arial" w:cs="Arial" w:eastAsia="Arial" w:hAnsi="Arial"/>
                <w:b w:val="false"/>
                <w:bCs w:val="false"/>
                <w:i w:val="false"/>
                <w:iCs w:val="false"/>
                <w:caps w:val="false"/>
                <w:color w:val="FFFFFF"/>
                <w:sz w:val="13"/>
                <w:szCs w:val="13"/>
              </w:rPr>
              <w:t xml:space="preserve">TYPE</w:t>
            </w:r>
          </w:p>
        </w:tc>
        <w:tc>
          <w:tcPr>
            <w:tcW w:type="dxa" w:w="2600"/>
            <w:tcBorders>
              <w:top w:val="none" w:color="FFFFFF" w:sz="0"/>
              <w:left w:val="none" w:color="FFFFFF" w:sz="0"/>
              <w:bottom w:val="none" w:color="FFFFFF" w:sz="0"/>
              <w:right w:val="none" w:color="FFFFFF" w:sz="0"/>
            </w:tcBorders>
            <w:shd w:fill="1A1A1A" w:color="auto" w:val="clear"/>
            <w:tcMar>
              <w:top w:type="dxa" w:w="60"/>
              <w:left w:type="dxa" w:w="80"/>
              <w:bottom w:type="dxa" w:w="60"/>
              <w:right w:type="dxa" w:w="80"/>
            </w:tcMar>
            <w:vAlign w:val="top"/>
          </w:tcPr>
          <w:p>
            <w:r>
              <w:rPr>
                <w:rFonts w:ascii="Arial" w:cs="Arial" w:eastAsia="Arial" w:hAnsi="Arial"/>
                <w:b w:val="false"/>
                <w:bCs w:val="false"/>
                <w:i w:val="false"/>
                <w:iCs w:val="false"/>
                <w:caps w:val="false"/>
                <w:color w:val="FFFFFF"/>
                <w:sz w:val="13"/>
                <w:szCs w:val="13"/>
              </w:rPr>
              <w:t xml:space="preserve">COUNTERPART / SUBJECT</w:t>
            </w:r>
          </w:p>
        </w:tc>
        <w:tc>
          <w:tcPr>
            <w:tcW w:type="dxa" w:w="2600"/>
            <w:tcBorders>
              <w:top w:val="none" w:color="FFFFFF" w:sz="0"/>
              <w:left w:val="none" w:color="FFFFFF" w:sz="0"/>
              <w:bottom w:val="none" w:color="FFFFFF" w:sz="0"/>
              <w:right w:val="none" w:color="FFFFFF" w:sz="0"/>
            </w:tcBorders>
            <w:shd w:fill="1A1A1A" w:color="auto" w:val="clear"/>
            <w:tcMar>
              <w:top w:type="dxa" w:w="60"/>
              <w:left w:type="dxa" w:w="80"/>
              <w:bottom w:type="dxa" w:w="60"/>
              <w:right w:type="dxa" w:w="80"/>
            </w:tcMar>
            <w:vAlign w:val="top"/>
          </w:tcPr>
          <w:p>
            <w:r>
              <w:rPr>
                <w:rFonts w:ascii="Arial" w:cs="Arial" w:eastAsia="Arial" w:hAnsi="Arial"/>
                <w:b w:val="false"/>
                <w:bCs w:val="false"/>
                <w:i w:val="false"/>
                <w:iCs w:val="false"/>
                <w:caps w:val="false"/>
                <w:color w:val="FFFFFF"/>
                <w:sz w:val="13"/>
                <w:szCs w:val="13"/>
              </w:rPr>
              <w:t xml:space="preserve">COUNTRY / TITLE</w:t>
            </w:r>
          </w:p>
        </w:tc>
        <w:tc>
          <w:tcPr>
            <w:tcW w:type="dxa" w:w="2540"/>
            <w:tcBorders>
              <w:top w:val="none" w:color="FFFFFF" w:sz="0"/>
              <w:left w:val="none" w:color="FFFFFF" w:sz="0"/>
              <w:bottom w:val="none" w:color="FFFFFF" w:sz="0"/>
              <w:right w:val="none" w:color="FFFFFF" w:sz="0"/>
            </w:tcBorders>
            <w:shd w:fill="1A1A1A" w:color="auto" w:val="clear"/>
            <w:tcMar>
              <w:top w:type="dxa" w:w="60"/>
              <w:left w:type="dxa" w:w="80"/>
              <w:bottom w:type="dxa" w:w="60"/>
              <w:right w:type="dxa" w:w="80"/>
            </w:tcMar>
            <w:vAlign w:val="top"/>
          </w:tcPr>
          <w:p>
            <w:r>
              <w:rPr>
                <w:rFonts w:ascii="Arial" w:cs="Arial" w:eastAsia="Arial" w:hAnsi="Arial"/>
                <w:b w:val="false"/>
                <w:bCs w:val="false"/>
                <w:i w:val="false"/>
                <w:iCs w:val="false"/>
                <w:caps w:val="false"/>
                <w:color w:val="FFFFFF"/>
                <w:sz w:val="13"/>
                <w:szCs w:val="13"/>
              </w:rPr>
              <w:t xml:space="preserve">CONTEXT</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3 Sep</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Alice Mina &amp; Vladimiro Selva</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Captains Regent of San Marino</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National day greeting</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2 Sep</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ADDRESS</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4th International Mine Action Conference</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“Humanitarian Demining for Urban Recovery”</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Conference greeting</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2 Sep</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To Lam</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President / General Secretary, Vietnam</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Independence Day greeting</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1 Sep</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Peter Pellegrini</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President of Slovakia</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Constitution Day greeting</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31 Aug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1A4A1A"/>
                <w:sz w:val="15"/>
                <w:szCs w:val="15"/>
              </w:rPr>
              <w:t xml:space="preserve">STATEMENT</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Nikol Pashinyan</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Prime Minister of Armenia</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Bilateral meeting, SCO Summit, Bishkek — peace-process follow-up</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31 Aug</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Christine Carla Kangaloo</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President of Trinidad and Tobago</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National day greeting</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31 Aug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Ibrahim Iskandar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King (Yang di-Pertuan Agong) of Malaysia</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Independence Day greeting</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31 Aug</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Sadyr Zhaparov</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President of Kyrgyzstan</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35th anniversary of independence</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31 Aug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Tufan Erhürman</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President, Turkish Republic of Northern Cyprus</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Condolences — boat tragedy</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29 Aug</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Shavkat Mirziyoyev</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President of Uzbekistan</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35th anniversary of independence</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27 Aug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Maia Sandu</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President of Moldova</w:t>
            </w:r>
          </w:p>
        </w:tc>
        <w:tc>
          <w:tcPr>
            <w:tcW w:type="dxa" w:w="25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sz w:val="16"/>
                <w:szCs w:val="16"/>
              </w:rPr>
              <w:t xml:space="preserve">Bilateral relations</w:t>
            </w:r>
          </w:p>
        </w:tc>
      </w:tr>
      <w:tr>
        <w:tc>
          <w:tcPr>
            <w:tcW w:type="dxa" w:w="9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24 Aug</w:t>
            </w:r>
          </w:p>
        </w:tc>
        <w:tc>
          <w:tcPr>
            <w:tcW w:type="dxa" w:w="12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b/>
                <w:bCs/>
                <w:color w:val="4A1A1A"/>
                <w:sz w:val="15"/>
                <w:szCs w:val="15"/>
              </w:rPr>
              <w:t xml:space="preserve">LETTER</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Volodymyr Zelenskyy</w:t>
            </w:r>
          </w:p>
        </w:tc>
        <w:tc>
          <w:tcPr>
            <w:tcW w:type="dxa" w:w="260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President of Ukraine</w:t>
            </w:r>
          </w:p>
        </w:tc>
        <w:tc>
          <w:tcPr>
            <w:tcW w:type="dxa" w:w="2540"/>
            <w:tcBorders>
              <w:top w:val="none" w:color="FFFFFF" w:sz="0"/>
              <w:left w:val="none" w:color="FFFFFF" w:sz="0"/>
              <w:bottom w:val="none" w:color="FFFFFF" w:sz="0"/>
              <w:right w:val="none" w:color="FFFFFF" w:sz="0"/>
            </w:tcBorders>
            <w:shd w:fill="F5F5F5" w:color="auto" w:val="clear"/>
            <w:tcMar>
              <w:top w:type="dxa" w:w="60"/>
              <w:left w:type="dxa" w:w="80"/>
              <w:bottom w:type="dxa" w:w="60"/>
              <w:right w:type="dxa" w:w="80"/>
            </w:tcMar>
            <w:vAlign w:val="top"/>
          </w:tcPr>
          <w:p>
            <w:r>
              <w:rPr>
                <w:rFonts w:ascii="Arial" w:cs="Arial" w:eastAsia="Arial" w:hAnsi="Arial"/>
                <w:sz w:val="16"/>
                <w:szCs w:val="16"/>
              </w:rPr>
              <w:t xml:space="preserve">Ukraine Independence Day greeting</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dashed" w:color="AAAAAA" w:sz="4"/>
              <w:left w:val="dashed" w:color="AAAAAA" w:sz="4"/>
              <w:bottom w:val="dashed" w:color="AAAAAA" w:sz="4"/>
              <w:right w:val="dashed" w:color="AAAAAA" w:sz="4"/>
            </w:tcBorders>
            <w:shd w:fill="F8F8F8"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On the Aliyev–Pashinyan meeting: </w:t>
            </w:r>
            <w:r>
              <w:rPr>
                <w:rFonts w:ascii="Arial" w:cs="Arial" w:eastAsia="Arial" w:hAnsi="Arial"/>
                <w:b w:val="false"/>
                <w:bCs w:val="false"/>
                <w:i w:val="false"/>
                <w:iCs w:val="false"/>
                <w:color w:val="555555"/>
                <w:sz w:val="17"/>
                <w:szCs w:val="17"/>
              </w:rPr>
              <w:t xml:space="preserve">The two leaders reaffirmed the Washington Peace Summit of 8 August 2025 and the initialed Agreement on the Establishment of Peace and Inter-State Relations, and discussed the export of Azerbaijani petroleum products to Armenia and transit of third-country grain through Azerbaijani territory to Armenia. No new agreement was announced; both sides agreed to continue direct bilateral engagement. </w:t>
            </w:r>
            <w:r>
              <w:rPr>
                <w:rFonts w:ascii="Arial" w:cs="Arial" w:eastAsia="Arial" w:hAnsi="Arial"/>
                <w:b w:val="false"/>
                <w:bCs w:val="false"/>
                <w:i/>
                <w:iCs/>
                <w:color w:val="555555"/>
                <w:sz w:val="17"/>
                <w:szCs w:val="17"/>
              </w:rPr>
              <w:t xml:space="preserve">Source: president.az; corroborated by primeminister.am and wire reporting.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dashed" w:color="AAAAAA" w:sz="4"/>
              <w:left w:val="dashed" w:color="AAAAAA" w:sz="4"/>
              <w:bottom w:val="dashed" w:color="AAAAAA" w:sz="4"/>
              <w:right w:val="dashed" w:color="AAAAAA" w:sz="4"/>
            </w:tcBorders>
            <w:shd w:fill="F8F8F8"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Note on Decrees &amp; Orders: </w:t>
            </w:r>
            <w:r>
              <w:rPr>
                <w:rFonts w:ascii="Arial" w:cs="Arial" w:eastAsia="Arial" w:hAnsi="Arial"/>
                <w:b w:val="false"/>
                <w:bCs w:val="false"/>
                <w:i w:val="false"/>
                <w:iCs w:val="false"/>
                <w:color w:val="555555"/>
                <w:sz w:val="17"/>
                <w:szCs w:val="17"/>
              </w:rPr>
              <w:t xml:space="preserve">The decree/order category pages on president.az did not surface items from the reporting window at compilation time (the listing appears sorted by relevance/prominence rather than strictly by date). Orders 646s–648s from the Cabinet section above confirm that at least three Presidential Decrees exist in this period; readers should verify decree numbers and dates directly via president.az or e-qanun.az.</w:t>
            </w:r>
          </w:p>
        </w:tc>
      </w:tr>
    </w:tbl>
    <w:p>
      <w:pPr>
        <w:spacing w:after="0"/>
      </w:pPr>
    </w:p>
    <w:p>
      <w:pPr>
        <w:pBdr>
          <w:top w:val="single" w:color="1A1A1A" w:sz="16"/>
        </w:pBdr>
        <w:spacing w:before="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555555"/>
                <w:sz w:val="14"/>
                <w:szCs w:val="14"/>
              </w:rPr>
              <w:t xml:space="preserve">ALI MƏHKƏMƏ ORQANI</w:t>
            </w:r>
          </w:p>
          <w:p>
            <w:pPr>
              <w:spacing w:after="0"/>
            </w:pPr>
            <w:r>
              <w:rPr>
                <w:rFonts w:ascii="Georgia" w:cs="Georgia" w:eastAsia="Georgia" w:hAnsi="Georgia"/>
                <w:b/>
                <w:bCs/>
                <w:color w:val="1A1A1A"/>
                <w:sz w:val="30"/>
                <w:szCs w:val="30"/>
              </w:rPr>
              <w:t xml:space="preserve">Constitutional Court</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vAlign w:val="bottom"/>
          </w:tcPr>
          <w:p>
            <w:pPr>
              <w:jc w:val="right"/>
            </w:pPr>
            <w:r>
              <w:rPr>
                <w:rFonts w:ascii="Arial" w:cs="Arial" w:eastAsia="Arial" w:hAnsi="Arial"/>
                <w:b w:val="false"/>
                <w:bCs w:val="false"/>
                <w:i/>
                <w:iCs/>
                <w:caps w:val="false"/>
                <w:color w:val="888888"/>
                <w:sz w:val="16"/>
                <w:szCs w:val="16"/>
              </w:rPr>
              <w:t xml:space="preserve">Decisions — constcourt.gov.az</w:t>
            </w:r>
          </w:p>
        </w:tc>
      </w:tr>
    </w:tbl>
    <w:p>
      <w:pPr>
        <w:pBdr>
          <w:bottom w:val="single" w:color="CCCCCC" w:sz="4"/>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dashed" w:color="AAAAAA" w:sz="4"/>
              <w:left w:val="dashed" w:color="AAAAAA" w:sz="4"/>
              <w:bottom w:val="dashed" w:color="AAAAAA" w:sz="4"/>
              <w:right w:val="dashed" w:color="AAAAAA" w:sz="4"/>
            </w:tcBorders>
            <w:shd w:fill="F8F8F8"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333333"/>
                <w:sz w:val="17"/>
                <w:szCs w:val="17"/>
              </w:rPr>
              <w:t xml:space="preserve">No decisions this period. </w:t>
            </w:r>
            <w:r>
              <w:rPr>
                <w:rFonts w:ascii="Arial" w:cs="Arial" w:eastAsia="Arial" w:hAnsi="Arial"/>
                <w:b w:val="false"/>
                <w:bCs w:val="false"/>
                <w:i w:val="false"/>
                <w:iCs w:val="false"/>
                <w:color w:val="555555"/>
                <w:sz w:val="17"/>
                <w:szCs w:val="17"/>
              </w:rPr>
              <w:t xml:space="preserve">The Constitutional Court's decisions portal shows no rulings dated within 23 August – 4 September 2026. The most recent published decision remains the 25 June 2026 interpretation of the Law on Combating Money Laundering and Financing of Terrorism (Articles 3.1 and 3.1.2).</w:t>
            </w:r>
          </w:p>
        </w:tc>
      </w:tr>
    </w:tbl>
    <w:p>
      <w:pPr>
        <w:spacing w:after="0"/>
      </w:pPr>
    </w:p>
    <w:p>
      <w:pPr>
        <w:pBdr>
          <w:top w:val="single" w:color="1A1A1A" w:sz="16"/>
        </w:pBdr>
        <w:spacing w:before="2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20"/>
            </w:pPr>
            <w:r>
              <w:rPr>
                <w:rFonts w:ascii="Arial" w:cs="Arial" w:eastAsia="Arial" w:hAnsi="Arial"/>
                <w:b w:val="false"/>
                <w:bCs w:val="false"/>
                <w:i w:val="false"/>
                <w:iCs w:val="false"/>
                <w:caps w:val="false"/>
                <w:color w:val="555555"/>
                <w:sz w:val="14"/>
                <w:szCs w:val="14"/>
              </w:rPr>
              <w:t xml:space="preserve">OFFICIAL LEGISLATIVE DATABASE</w:t>
            </w:r>
          </w:p>
          <w:p>
            <w:pPr>
              <w:spacing w:after="0"/>
            </w:pPr>
            <w:r>
              <w:rPr>
                <w:rFonts w:ascii="Georgia" w:cs="Georgia" w:eastAsia="Georgia" w:hAnsi="Georgia"/>
                <w:b/>
                <w:bCs/>
                <w:color w:val="1A1A1A"/>
                <w:sz w:val="30"/>
                <w:szCs w:val="30"/>
              </w:rPr>
              <w:t xml:space="preserve">e-Qanun</w:t>
            </w:r>
          </w:p>
        </w:tc>
        <w:tc>
          <w:tcPr>
            <w:tcW w:type="dxa" w:w="4080"/>
            <w:tcBorders>
              <w:top w:val="none" w:color="FFFFFF" w:sz="0"/>
              <w:left w:val="none" w:color="FFFFFF" w:sz="0"/>
              <w:bottom w:val="none" w:color="FFFFFF" w:sz="0"/>
              <w:right w:val="none" w:color="FFFFFF" w:sz="0"/>
            </w:tcBorders>
            <w:tcMar>
              <w:top w:type="dxa" w:w="60"/>
              <w:left w:type="dxa" w:w="80"/>
              <w:bottom w:type="dxa" w:w="60"/>
              <w:right w:type="dxa" w:w="80"/>
            </w:tcMar>
            <w:vAlign w:val="bottom"/>
          </w:tcPr>
          <w:p>
            <w:pPr>
              <w:jc w:val="right"/>
            </w:pPr>
            <w:r>
              <w:rPr>
                <w:rFonts w:ascii="Arial" w:cs="Arial" w:eastAsia="Arial" w:hAnsi="Arial"/>
                <w:b w:val="false"/>
                <w:bCs w:val="false"/>
                <w:i/>
                <w:iCs/>
                <w:caps w:val="false"/>
                <w:color w:val="888888"/>
                <w:sz w:val="16"/>
                <w:szCs w:val="16"/>
              </w:rPr>
              <w:t xml:space="preserve">Normative Acts Register — e-qanun.az</w:t>
            </w:r>
          </w:p>
        </w:tc>
      </w:tr>
    </w:tbl>
    <w:p>
      <w:pPr>
        <w:pBdr>
          <w:bottom w:val="single" w:color="CCCCCC" w:sz="4"/>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0A000" w:sz="4"/>
              <w:left w:val="single" w:color="C0A000" w:sz="32"/>
              <w:bottom w:val="single" w:color="C0A000" w:sz="4"/>
              <w:right w:val="single" w:color="C0A000" w:sz="4"/>
            </w:tcBorders>
            <w:shd w:fill="FFF8E1" w:color="auto" w:val="clear"/>
            <w:tcMar>
              <w:top w:type="dxa" w:w="140"/>
              <w:left w:type="dxa" w:w="180"/>
              <w:bottom w:type="dxa" w:w="140"/>
              <w:right w:type="dxa" w:w="180"/>
            </w:tcMar>
            <w:vAlign w:val="top"/>
          </w:tcPr>
          <w:p>
            <w:pPr>
              <w:spacing w:after="0"/>
            </w:pPr>
            <w:r>
              <w:rPr>
                <w:rFonts w:ascii="Arial" w:cs="Arial" w:eastAsia="Arial" w:hAnsi="Arial"/>
                <w:b/>
                <w:bCs/>
                <w:i w:val="false"/>
                <w:iCs w:val="false"/>
                <w:color w:val="6B5900"/>
                <w:sz w:val="17"/>
                <w:szCs w:val="17"/>
              </w:rPr>
              <w:t xml:space="preserve">⚠ Data Not Extractable. </w:t>
            </w:r>
            <w:r>
              <w:rPr>
                <w:rFonts w:ascii="Arial" w:cs="Arial" w:eastAsia="Arial" w:hAnsi="Arial"/>
                <w:b w:val="false"/>
                <w:bCs w:val="false"/>
                <w:i w:val="false"/>
                <w:iCs w:val="false"/>
                <w:color w:val="6B5900"/>
                <w:sz w:val="17"/>
                <w:szCs w:val="17"/>
              </w:rPr>
              <w:t xml:space="preserve">The e-Qanun portal (e-qanun.az) renders its content dynamically via JavaScript and does not expose a static listing. No enacted normative acts could be extracted for automated review this period. Readers should consult the portal directly for the consolidated texts of any legislation enacted during the reporting period.</w:t>
            </w:r>
          </w:p>
        </w:tc>
      </w:tr>
    </w:tbl>
    <w:p>
      <w:pPr>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CCCCC" w:sz="4"/>
              <w:left w:val="single" w:color="CCCCCC" w:sz="4"/>
              <w:bottom w:val="single" w:color="CCCCCC" w:sz="4"/>
              <w:right w:val="single" w:color="CCCCCC" w:sz="4"/>
            </w:tcBorders>
            <w:shd w:fill="F0EDE6" w:color="auto" w:val="clear"/>
            <w:tcMar>
              <w:top w:type="dxa" w:w="200"/>
              <w:left w:type="dxa" w:w="200"/>
              <w:bottom w:type="dxa" w:w="200"/>
              <w:right w:type="dxa" w:w="200"/>
            </w:tcMar>
            <w:vAlign w:val="top"/>
          </w:tcPr>
          <w:p>
            <w:pPr>
              <w:pBdr>
                <w:bottom w:val="single" w:color="CCCCCC" w:sz="4"/>
              </w:pBdr>
              <w:spacing w:after="160"/>
            </w:pPr>
            <w:r>
              <w:rPr>
                <w:rFonts w:ascii="Arial" w:cs="Arial" w:eastAsia="Arial" w:hAnsi="Arial"/>
                <w:b w:val="false"/>
                <w:bCs w:val="false"/>
                <w:i w:val="false"/>
                <w:iCs w:val="false"/>
                <w:caps w:val="false"/>
                <w:color w:val="555555"/>
                <w:sz w:val="15"/>
                <w:szCs w:val="15"/>
              </w:rPr>
              <w:t xml:space="preserve">REGULATORY SPOTLIGHT — KEY THEMES, 23 AUG – 4 SEP 2026</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4840"/>
              <w:gridCol w:w="4840"/>
            </w:tblGrid>
            <w:tr>
              <w:trPr>
                <w:cantSplit/>
              </w:trPr>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keepLines/>
                    <w:spacing w:after="40"/>
                  </w:pPr>
                  <w:r>
                    <w:rPr>
                      <w:rFonts w:ascii="Georgia" w:cs="Georgia" w:eastAsia="Georgia" w:hAnsi="Georgia"/>
                      <w:b/>
                      <w:bCs/>
                      <w:color w:val="1A1A1A"/>
                      <w:sz w:val="19"/>
                      <w:szCs w:val="19"/>
                    </w:rPr>
                    <w:t xml:space="preserve">1. SME &amp; Export-Promotion Agency Merger</w:t>
                  </w:r>
                </w:p>
                <w:p>
                  <w:pPr>
                    <w:keepLines/>
                    <w:spacing w:after="0"/>
                  </w:pPr>
                  <w:r>
                    <w:rPr>
                      <w:rFonts w:ascii="Arial" w:cs="Arial" w:eastAsia="Arial" w:hAnsi="Arial"/>
                      <w:color w:val="444444"/>
                      <w:sz w:val="18"/>
                      <w:szCs w:val="18"/>
                    </w:rPr>
                    <w:t xml:space="preserve">Order No. 648s operationalises the merger of KOBİA and AZPROMO into a single Agency for Small and Medium Business, Investment and Export Promotion under the Ministry of Economy, effective 1 October 2026. Firms advising SME clients or exporters on state support programmes, grants, or export-promotion services should track the transition — existing agreements, registrations, and points of contact with either legacy agency may need to be re-confirmed once the merger takes effect.</w:t>
                  </w:r>
                </w:p>
              </w:tc>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keepLines/>
                    <w:spacing w:after="40"/>
                  </w:pPr>
                  <w:r>
                    <w:rPr>
                      <w:rFonts w:ascii="Georgia" w:cs="Georgia" w:eastAsia="Georgia" w:hAnsi="Georgia"/>
                      <w:b/>
                      <w:bCs/>
                      <w:color w:val="1A1A1A"/>
                      <w:sz w:val="19"/>
                      <w:szCs w:val="19"/>
                    </w:rPr>
                    <w:t xml:space="preserve">2. Azerbaijan–Armenia Track Continues at SCO</w:t>
                  </w:r>
                </w:p>
                <w:p>
                  <w:pPr>
                    <w:keepLines/>
                    <w:spacing w:after="0"/>
                  </w:pPr>
                  <w:r>
                    <w:rPr>
                      <w:rFonts w:ascii="Arial" w:cs="Arial" w:eastAsia="Arial" w:hAnsi="Arial"/>
                      <w:color w:val="444444"/>
                      <w:sz w:val="18"/>
                      <w:szCs w:val="18"/>
                    </w:rPr>
                    <w:t xml:space="preserve">The Aliyev–Pashinyan meeting on the margins of the Bishkek SCO Summit did not produce a new signed agreement but reaffirmed the initialed peace text and flagged concrete trade dividends — petroleum product exports to Armenia and third-country grain transit through Azerbaijan. Practitioners in trade, logistics, and cross-border transport should watch for implementing regulations if these arrangements are formalised.</w:t>
                  </w:r>
                </w:p>
              </w:tc>
            </w:tr>
            <w:tr>
              <w:trPr>
                <w:cantSplit/>
              </w:trPr>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keepLines/>
                    <w:spacing w:after="40"/>
                  </w:pPr>
                  <w:r>
                    <w:rPr>
                      <w:rFonts w:ascii="Georgia" w:cs="Georgia" w:eastAsia="Georgia" w:hAnsi="Georgia"/>
                      <w:b/>
                      <w:bCs/>
                      <w:color w:val="1A1A1A"/>
                      <w:sz w:val="19"/>
                      <w:szCs w:val="19"/>
                    </w:rPr>
                    <w:t xml:space="preserve">3. Quiet Week for New Legislation</w:t>
                  </w:r>
                </w:p>
                <w:p>
                  <w:pPr>
                    <w:keepLines/>
                    <w:spacing w:after="0"/>
                  </w:pPr>
                  <w:r>
                    <w:rPr>
                      <w:rFonts w:ascii="Arial" w:cs="Arial" w:eastAsia="Arial" w:hAnsi="Arial"/>
                      <w:color w:val="444444"/>
                      <w:sz w:val="18"/>
                      <w:szCs w:val="18"/>
                    </w:rPr>
                    <w:t xml:space="preserve">No new laws, bills, or parliamentary decrees were recorded this period — consistent with the Milli Majlis's summer recess. The last substantive legislative burst was the 14 July omnibus package (Laws 452–472-VIIQD) touching the Tax, Land, Civil, and Administrative Offenses Codes. Firms should expect renewed parliamentary activity once the autumn session opens.</w:t>
                  </w:r>
                </w:p>
              </w:tc>
              <w:tc>
                <w:tcPr>
                  <w:tcW w:type="dxa" w:w="484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keepNext/>
                    <w:keepLines/>
                    <w:spacing w:after="40"/>
                  </w:pPr>
                  <w:r>
                    <w:rPr>
                      <w:rFonts w:ascii="Georgia" w:cs="Georgia" w:eastAsia="Georgia" w:hAnsi="Georgia"/>
                      <w:b/>
                      <w:bCs/>
                      <w:color w:val="1A1A1A"/>
                      <w:sz w:val="19"/>
                      <w:szCs w:val="19"/>
                    </w:rPr>
                    <w:t xml:space="preserve">4. Cultural &amp; Heritage Sector Decree Activity</w:t>
                  </w:r>
                </w:p>
                <w:p>
                  <w:pPr>
                    <w:keepLines/>
                    <w:spacing w:after="0"/>
                  </w:pPr>
                  <w:r>
                    <w:rPr>
                      <w:rFonts w:ascii="Arial" w:cs="Arial" w:eastAsia="Arial" w:hAnsi="Arial"/>
                      <w:color w:val="444444"/>
                      <w:sz w:val="18"/>
                      <w:szCs w:val="18"/>
                    </w:rPr>
                    <w:t xml:space="preserve">Order No. 647s (sericulture and carpet-weaving) continues a pattern of decree-level support for traditional craft and cultural-heritage sectors. Combined with the “20 Sentyabr” metro station naming (Decision No. 262), this reflects continued state attention to national heritage and historical commemoration themes.</w:t>
                  </w:r>
                </w:p>
              </w:tc>
            </w:tr>
          </w:tbl>
          <w:p/>
        </w:tc>
      </w:tr>
    </w:tbl>
    <w:p>
      <w:pPr>
        <w:spacing w:after="200"/>
      </w:pPr>
    </w:p>
    <w:p>
      <w:pPr>
        <w:pBdr>
          <w:top w:val="single" w:color="1A1A1A" w:sz="16"/>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25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r>
              <w:rPr>
                <w:rFonts w:ascii="Arial" w:cs="Arial" w:eastAsia="Arial" w:hAnsi="Arial"/>
                <w:b/>
                <w:bCs/>
                <w:color w:val="777777"/>
                <w:sz w:val="15"/>
                <w:szCs w:val="15"/>
              </w:rPr>
              <w:t xml:space="preserve">Omni Law Gazette </w:t>
            </w:r>
            <w:r>
              <w:rPr>
                <w:rFonts w:ascii="Arial" w:cs="Arial" w:eastAsia="Arial" w:hAnsi="Arial"/>
                <w:color w:val="777777"/>
                <w:sz w:val="15"/>
                <w:szCs w:val="15"/>
              </w:rPr>
              <w:t xml:space="preserve">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tc>
        <w:tc>
          <w:tcPr>
            <w:tcW w:type="dxa" w:w="383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jc w:val="right"/>
            </w:pPr>
            <w:r>
              <w:rPr>
                <w:rFonts w:ascii="Arial" w:cs="Arial" w:eastAsia="Arial" w:hAnsi="Arial"/>
                <w:b/>
                <w:bCs/>
                <w:color w:val="777777"/>
                <w:sz w:val="15"/>
                <w:szCs w:val="15"/>
              </w:rPr>
              <w:t xml:space="preserve">Issue No. 2</w:t>
            </w:r>
          </w:p>
          <w:p>
            <w:pPr>
              <w:jc w:val="right"/>
            </w:pPr>
            <w:r>
              <w:rPr>
                <w:rFonts w:ascii="Arial" w:cs="Arial" w:eastAsia="Arial" w:hAnsi="Arial"/>
                <w:color w:val="777777"/>
                <w:sz w:val="15"/>
                <w:szCs w:val="15"/>
              </w:rPr>
              <w:t xml:space="preserve">Week of 23 Aug – 4 Sep 2026</w:t>
            </w:r>
          </w:p>
          <w:p>
            <w:pPr>
              <w:jc w:val="right"/>
            </w:pPr>
            <w:r>
              <w:rPr>
                <w:rFonts w:ascii="Arial" w:cs="Arial" w:eastAsia="Arial" w:hAnsi="Arial"/>
                <w:color w:val="777777"/>
                <w:sz w:val="15"/>
                <w:szCs w:val="15"/>
              </w:rPr>
              <w:t xml:space="preserve">Compiled: 5 September 2026</w:t>
            </w:r>
          </w:p>
          <w:p>
            <w:pPr>
              <w:jc w:val="right"/>
            </w:pPr>
            <w:r>
              <w:rPr>
                <w:rFonts w:ascii="Arial" w:cs="Arial" w:eastAsia="Arial" w:hAnsi="Arial"/>
                <w:color w:val="777777"/>
                <w:sz w:val="15"/>
                <w:szCs w:val="15"/>
              </w:rPr>
              <w:t xml:space="preserve">© 2026 Omni Law Firm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2026-09-05T09:50:19.540Z</dcterms:created>
  <dcterms:modified xsi:type="dcterms:W3CDTF">2026-09-05T09:50:19.541Z</dcterms:modified>
</cp:coreProperties>
</file>

<file path=docProps/custom.xml><?xml version="1.0" encoding="utf-8"?>
<Properties xmlns="http://schemas.openxmlformats.org/officeDocument/2006/custom-properties" xmlns:vt="http://schemas.openxmlformats.org/officeDocument/2006/docPropsVTypes"/>
</file>