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sz w:val="60"/>
          <w:szCs w:val="60"/>
        </w:rPr>
        <w:t xml:space="preserve">THE COORDINATOR</w:t>
      </w:r>
    </w:p>
    <w:p>
      <w:pPr>
        <w:spacing w:after="200"/>
        <w:jc w:val="center"/>
      </w:pPr>
      <w:r>
        <w:rPr>
          <w:rFonts w:ascii="Georgia" w:cs="Georgia" w:eastAsia="Georgia" w:hAnsi="Georgia"/>
          <w:i/>
          <w:iCs/>
          <w:color w:val="555555"/>
          <w:sz w:val="26"/>
          <w:szCs w:val="26"/>
        </w:rPr>
        <w:t xml:space="preserve">A Field Guide to Clinical Research That Nobody Gives You</w:t>
      </w:r>
    </w:p>
    <w:p>
      <w:pPr>
        <w:spacing w:before="600"/>
      </w:pPr>
    </w:p>
    <w:p>
      <w:pPr>
        <w:jc w:val="center"/>
      </w:pPr>
      <w:r>
        <w:rPr>
          <w:rFonts w:ascii="Arial" w:cs="Arial" w:eastAsia="Arial" w:hAnsi="Arial"/>
          <w:b/>
          <w:bCs/>
          <w:color w:val="888888"/>
          <w:sz w:val="20"/>
          <w:szCs w:val="20"/>
        </w:rPr>
        <w:t xml:space="preserve">COMPLETE FIRST DRAFT</w:t>
      </w:r>
    </w:p>
    <w:p>
      <w:pPr>
        <w:spacing w:before="1400"/>
      </w:pPr>
    </w:p>
    <w:p>
      <w:pPr>
        <w:jc w:val="center"/>
      </w:pPr>
      <w:r>
        <w:rPr>
          <w:rFonts w:ascii="Arial" w:cs="Arial" w:eastAsia="Arial" w:hAnsi="Arial"/>
          <w:sz w:val="26"/>
          <w:szCs w:val="26"/>
        </w:rPr>
        <w:t xml:space="preserve">by Ish</w:t>
      </w:r>
    </w:p>
    <w:p>
      <w:r>
        <w:br w:type="page"/>
      </w:r>
    </w:p>
    <w:p>
      <w:pPr>
        <w:spacing w:after="600" w:before="2000"/>
        <w:jc w:val="center"/>
      </w:pPr>
      <w:r>
        <w:rPr>
          <w:rFonts w:ascii="Georgia" w:cs="Georgia" w:eastAsia="Georgia" w:hAnsi="Georgia"/>
          <w:b/>
          <w:bCs/>
          <w:sz w:val="36"/>
          <w:szCs w:val="36"/>
        </w:rPr>
        <w:t xml:space="preserve">What I Wish Someone Had Told Me
on Day One</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My first day in clinical research, someone handed me a protocol binder, pointed me toward a desk in the corner of the clinic, and said “Good luck.”</w:t>
      </w:r>
    </w:p>
    <w:p>
      <w:pPr>
        <w:spacing w:after="200" w:line="360"/>
        <w:ind w:firstLine="480"/>
      </w:pPr>
      <w:r>
        <w:rPr>
          <w:rFonts w:ascii="Georgia" w:cs="Georgia" w:eastAsia="Georgia" w:hAnsi="Georgia"/>
          <w:i/>
          <w:iCs/>
          <w:sz w:val="23"/>
          <w:szCs w:val="23"/>
        </w:rPr>
        <w:t xml:space="preserve">That was the training.</w:t>
      </w:r>
    </w:p>
    <w:p>
      <w:pPr>
        <w:spacing w:after="200" w:line="360"/>
        <w:ind w:firstLine="480"/>
      </w:pPr>
      <w:r>
        <w:rPr>
          <w:rFonts w:ascii="Georgia" w:cs="Georgia" w:eastAsia="Georgia" w:hAnsi="Georgia"/>
          <w:i/>
          <w:iCs/>
          <w:sz w:val="23"/>
          <w:szCs w:val="23"/>
        </w:rPr>
        <w:t xml:space="preserve">No orientation on how the regulatory binder worked. No walkthrough of the EDC system. No explanation of what happens during a monitoring visit, or what a query is, or why the IRB approval letter has to be filed in a specific tab in a specific order. Nobody told me that the PI would be mostly absent and that I’d be the one actually running the trial. Nobody mentioned that “coordinator” is a polite word for “the person who holds everything together with duct tape and willpower.”</w:t>
      </w:r>
    </w:p>
    <w:p>
      <w:pPr>
        <w:spacing w:after="200" w:line="360"/>
        <w:ind w:firstLine="480"/>
      </w:pPr>
      <w:r>
        <w:rPr>
          <w:rFonts w:ascii="Georgia" w:cs="Georgia" w:eastAsia="Georgia" w:hAnsi="Georgia"/>
          <w:sz w:val="23"/>
          <w:szCs w:val="23"/>
        </w:rPr>
        <w:t xml:space="preserve">I figured it out. Slowly, painfully, and with more mistakes than I’d like to admit. I started as a research assistant, doing the grunt work — filing, faxing, pulling charts. Then I moved into patient recruitment, which is where I first learned that enrollment doesn’t happen by accident. Then CRC, then senior CRC, then clinical trial specialist. I got my ACRP-CP. I worked on trials across multiple therapeutic areas, at different site types, under PIs who ranged from brilliant and engaged to absent and indifferent.</w:t>
      </w:r>
    </w:p>
    <w:p>
      <w:pPr>
        <w:spacing w:after="200" w:line="360"/>
        <w:ind w:firstLine="480"/>
      </w:pPr>
      <w:r>
        <w:rPr>
          <w:rFonts w:ascii="Georgia" w:cs="Georgia" w:eastAsia="Georgia" w:hAnsi="Georgia"/>
          <w:sz w:val="23"/>
          <w:szCs w:val="23"/>
        </w:rPr>
        <w:t xml:space="preserve">And through all of it, the one constant was this: nobody teaches you how to actually do the job. The certification exam tests whether you know the regulations. The GCP training tests whether you can sit through a PowerPoint. But the real skills — the ones that determine whether you survive your first year or burn out by month eight — those you learn on the ground, by making mistakes, by watching what works, and by finding the people who are willing to tell you the truth.</w:t>
      </w:r>
    </w:p>
    <w:p>
      <w:pPr>
        <w:spacing w:after="200" w:line="360"/>
        <w:ind w:firstLine="480"/>
      </w:pPr>
      <w:r>
        <w:rPr>
          <w:rFonts w:ascii="Georgia" w:cs="Georgia" w:eastAsia="Georgia" w:hAnsi="Georgia"/>
          <w:sz w:val="23"/>
          <w:szCs w:val="23"/>
        </w:rPr>
        <w:t xml:space="preserve">Here’s what I know after five years and more protocol amendments than I can count: the CRC is the most important and least trained person in clinical research. The entire trial runs through you. The PI signs off, the sponsor funds it, the IRB approves it, and the patient volunteers for it. But you are the one who actually makes it happen, day after day, visit after visit, data point after data point.</w:t>
      </w:r>
    </w:p>
    <w:p>
      <w:pPr>
        <w:spacing w:after="200" w:line="360"/>
        <w:ind w:firstLine="480"/>
      </w:pPr>
      <w:r>
        <w:rPr>
          <w:rFonts w:ascii="Georgia" w:cs="Georgia" w:eastAsia="Georgia" w:hAnsi="Georgia"/>
          <w:sz w:val="23"/>
          <w:szCs w:val="23"/>
        </w:rPr>
        <w:t xml:space="preserve">This book is everything that should have come after “good luck.”</w:t>
      </w:r>
    </w:p>
    <w:p>
      <w:pPr>
        <w:spacing w:after="200" w:line="360"/>
        <w:ind w:firstLine="480"/>
      </w:pPr>
      <w:r>
        <w:rPr>
          <w:rFonts w:ascii="Georgia" w:cs="Georgia" w:eastAsia="Georgia" w:hAnsi="Georgia"/>
          <w:sz w:val="23"/>
          <w:szCs w:val="23"/>
        </w:rPr>
        <w:t xml:space="preserve">It’s not a textbook. You won’t find ICH-GCP guidelines regurgitated here. This is a field guide. Twelve principles I wish someone had pulled me aside and explained before I made the mistakes that taught them to me the hard way. Each chapter opens with a scene, introduces a principle, and gives you something you can use tomorrow morning.</w:t>
      </w:r>
    </w:p>
    <w:p>
      <w:pPr>
        <w:spacing w:after="200" w:line="360"/>
        <w:ind w:firstLine="480"/>
      </w:pPr>
      <w:r>
        <w:rPr>
          <w:rFonts w:ascii="Georgia" w:cs="Georgia" w:eastAsia="Georgia" w:hAnsi="Georgia"/>
          <w:sz w:val="23"/>
          <w:szCs w:val="23"/>
        </w:rPr>
        <w:t xml:space="preserve">If you’re brand new to this career, this book will save you a year of painful learning. If you’ve been doing this for a while and still feel like you’re drowning, it’ll give you the framework nobody bothered to hand you.</w:t>
      </w:r>
    </w:p>
    <w:p>
      <w:pPr>
        <w:spacing w:after="200" w:line="360"/>
        <w:ind w:firstLine="480"/>
      </w:pPr>
      <w:r>
        <w:rPr>
          <w:rFonts w:ascii="Georgia" w:cs="Georgia" w:eastAsia="Georgia" w:hAnsi="Georgia"/>
          <w:sz w:val="23"/>
          <w:szCs w:val="23"/>
        </w:rPr>
        <w:t xml:space="preserve">Let’s get to work.</w:t>
      </w:r>
    </w:p>
    <w:p>
      <w:r>
        <w:br w:type="page"/>
      </w:r>
    </w:p>
    <w:p>
      <w:pPr>
        <w:spacing w:after="100" w:before="2000"/>
        <w:jc w:val="center"/>
      </w:pPr>
      <w:r>
        <w:rPr>
          <w:rFonts w:ascii="Arial" w:cs="Arial" w:eastAsia="Arial" w:hAnsi="Arial"/>
          <w:b/>
          <w:bCs/>
          <w:color w:val="888888"/>
          <w:sz w:val="20"/>
          <w:szCs w:val="20"/>
        </w:rPr>
        <w:t xml:space="preserve">CHAPTER 1</w:t>
      </w:r>
    </w:p>
    <w:p>
      <w:pPr>
        <w:spacing w:after="600"/>
        <w:jc w:val="center"/>
      </w:pPr>
      <w:r>
        <w:rPr>
          <w:rFonts w:ascii="Georgia" w:cs="Georgia" w:eastAsia="Georgia" w:hAnsi="Georgia"/>
          <w:b/>
          <w:bCs/>
          <w:sz w:val="40"/>
          <w:szCs w:val="40"/>
        </w:rPr>
        <w:t xml:space="preserve">Know Your Protocol Like a
Lawyer Knows Case Law</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The screening visit was going fine until the patient mentioned she’d been taking a low-dose aspirin every morning for the last three years. I froze. Was aspirin on the prohibited medications list? I thought it was, but I wasn’t sure. The patient was sitting right there. The PI was in a different building. I had two choices: guess, or look it up.</w:t>
      </w:r>
    </w:p>
    <w:p>
      <w:pPr>
        <w:spacing w:after="200" w:line="360"/>
        <w:ind w:firstLine="480"/>
      </w:pPr>
      <w:r>
        <w:rPr>
          <w:rFonts w:ascii="Georgia" w:cs="Georgia" w:eastAsia="Georgia" w:hAnsi="Georgia"/>
          <w:i/>
          <w:iCs/>
          <w:sz w:val="23"/>
          <w:szCs w:val="23"/>
        </w:rPr>
        <w:t xml:space="preserve">I looked it up. It took me four minutes to find the right section because I didn’t know the protocol well enough to navigate it quickly. Four minutes of awkward silence while a patient waited and I fumbled through a three-hundred-page document looking for a concomitant medications table.</w:t>
      </w:r>
    </w:p>
    <w:p>
      <w:pPr>
        <w:spacing w:after="200" w:line="360"/>
        <w:ind w:firstLine="480"/>
      </w:pPr>
      <w:r>
        <w:rPr>
          <w:rFonts w:ascii="Georgia" w:cs="Georgia" w:eastAsia="Georgia" w:hAnsi="Georgia"/>
          <w:i/>
          <w:iCs/>
          <w:sz w:val="23"/>
          <w:szCs w:val="23"/>
        </w:rPr>
        <w:t xml:space="preserve">She was excluded. Aspirin was prohibited. And if I had known that before she walked in the door, I could have caught it in the phone screen and saved both of us the trip.</w:t>
      </w:r>
    </w:p>
    <w:p>
      <w:pPr>
        <w:spacing w:after="200" w:line="360"/>
        <w:ind w:firstLine="480"/>
      </w:pPr>
      <w:r>
        <w:rPr>
          <w:rFonts w:ascii="Georgia" w:cs="Georgia" w:eastAsia="Georgia" w:hAnsi="Georgia"/>
          <w:sz w:val="23"/>
          <w:szCs w:val="23"/>
        </w:rPr>
        <w:t xml:space="preserve">That was the day I decided I would never be caught flat-footed by my own protocol again.</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Reading vs. Studying. </w:t>
      </w:r>
      <w:r>
        <w:rPr>
          <w:rFonts w:ascii="Georgia" w:cs="Georgia" w:eastAsia="Georgia" w:hAnsi="Georgia"/>
          <w:sz w:val="23"/>
          <w:szCs w:val="23"/>
        </w:rPr>
        <w:t xml:space="preserve">Every CRC reads the protocol. It’s usually the first thing you’re handed when a new study starts up. You flip through it, skim the synopsis, look at the visit schedule, and tell yourself you’ll go back and read the rest more carefully later.</w:t>
      </w:r>
    </w:p>
    <w:p>
      <w:pPr>
        <w:spacing w:after="200" w:line="360"/>
        <w:ind w:firstLine="480"/>
      </w:pPr>
      <w:r>
        <w:rPr>
          <w:rFonts w:ascii="Georgia" w:cs="Georgia" w:eastAsia="Georgia" w:hAnsi="Georgia"/>
          <w:sz w:val="23"/>
          <w:szCs w:val="23"/>
        </w:rPr>
        <w:t xml:space="preserve">You won’t. Or if you do, it won’t stick. Because reading a protocol and studying a protocol are two completely different things.</w:t>
      </w:r>
    </w:p>
    <w:p>
      <w:pPr>
        <w:spacing w:after="200" w:line="360"/>
        <w:ind w:firstLine="480"/>
      </w:pPr>
      <w:r>
        <w:rPr>
          <w:rFonts w:ascii="Georgia" w:cs="Georgia" w:eastAsia="Georgia" w:hAnsi="Georgia"/>
          <w:sz w:val="23"/>
          <w:szCs w:val="23"/>
        </w:rPr>
        <w:t xml:space="preserve">Reading is passive. You’re letting words wash over you and hoping some of them stick. Studying is active. You’re breaking the document down into the pieces that matter for your specific role and learning them well enough that you can recall them under pressure — when a patient is in front of you, when a monitor is asking questions, when your PI is on the phone with the medical monitor and needs an answer in the next thirty seconds.</w:t>
      </w:r>
    </w:p>
    <w:p>
      <w:pPr>
        <w:spacing w:after="200" w:line="360"/>
        <w:ind w:firstLine="480"/>
      </w:pPr>
      <w:r>
        <w:rPr>
          <w:rFonts w:ascii="Georgia" w:cs="Georgia" w:eastAsia="Georgia" w:hAnsi="Georgia"/>
          <w:b/>
          <w:bCs/>
          <w:sz w:val="23"/>
          <w:szCs w:val="23"/>
        </w:rPr>
        <w:t xml:space="preserve">The sections that matter. </w:t>
      </w:r>
      <w:r>
        <w:rPr>
          <w:rFonts w:ascii="Georgia" w:cs="Georgia" w:eastAsia="Georgia" w:hAnsi="Georgia"/>
          <w:sz w:val="23"/>
          <w:szCs w:val="23"/>
        </w:rPr>
        <w:t xml:space="preserve">You don’t need to memorize the entire protocol. You need to own these sections:</w:t>
      </w:r>
    </w:p>
    <w:p>
      <w:pPr>
        <w:spacing w:after="200" w:line="360"/>
        <w:ind w:firstLine="480"/>
      </w:pPr>
      <w:r>
        <w:rPr>
          <w:rFonts w:ascii="Georgia" w:cs="Georgia" w:eastAsia="Georgia" w:hAnsi="Georgia"/>
          <w:sz w:val="23"/>
          <w:szCs w:val="23"/>
        </w:rPr>
        <w:t xml:space="preserve">Eligibility criteria. Inclusion and exclusion. You should be able to recite the major ones from memory because you’ll be screening against them every day. The obscure ones you can look up, but the common disqualifiers — the ones that knock out half your phone screens — those need to live in your head.</w:t>
      </w:r>
    </w:p>
    <w:p>
      <w:pPr>
        <w:spacing w:after="200" w:line="360"/>
        <w:ind w:firstLine="480"/>
      </w:pPr>
      <w:r>
        <w:rPr>
          <w:rFonts w:ascii="Georgia" w:cs="Georgia" w:eastAsia="Georgia" w:hAnsi="Georgia"/>
          <w:sz w:val="23"/>
          <w:szCs w:val="23"/>
        </w:rPr>
        <w:t xml:space="preserve">The visit schedule. Know what happens at every visit. Know the windows. Know which assessments are time-sensitive and which have flexibility. This is the operational backbone of your entire workflow.</w:t>
      </w:r>
    </w:p>
    <w:p>
      <w:pPr>
        <w:spacing w:after="200" w:line="360"/>
        <w:ind w:firstLine="480"/>
      </w:pPr>
      <w:r>
        <w:rPr>
          <w:rFonts w:ascii="Georgia" w:cs="Georgia" w:eastAsia="Georgia" w:hAnsi="Georgia"/>
          <w:sz w:val="23"/>
          <w:szCs w:val="23"/>
        </w:rPr>
        <w:t xml:space="preserve">Safety reporting. Know your SAE reporting timelines cold. Know what constitutes a serious adverse event vs. a regular AE. Know when to call the PI and when to call the sponsor. When a safety event happens, you don’t have time to look it up.</w:t>
      </w:r>
    </w:p>
    <w:p>
      <w:pPr>
        <w:spacing w:after="200" w:line="360"/>
        <w:ind w:firstLine="480"/>
      </w:pPr>
      <w:r>
        <w:rPr>
          <w:rFonts w:ascii="Georgia" w:cs="Georgia" w:eastAsia="Georgia" w:hAnsi="Georgia"/>
          <w:sz w:val="23"/>
          <w:szCs w:val="23"/>
        </w:rPr>
        <w:t xml:space="preserve">Prohibited and restricted medications. The aspirin story. Don’t let it happen to you.</w:t>
      </w:r>
    </w:p>
    <w:p>
      <w:pPr>
        <w:spacing w:after="200" w:line="360"/>
        <w:ind w:firstLine="480"/>
      </w:pPr>
      <w:r>
        <w:rPr>
          <w:rFonts w:ascii="Georgia" w:cs="Georgia" w:eastAsia="Georgia" w:hAnsi="Georgia"/>
          <w:sz w:val="23"/>
          <w:szCs w:val="23"/>
        </w:rPr>
        <w:t xml:space="preserve">Stopping rules and discontinuation criteria. Know what gets a patient taken off the study. Know what happens after they’re discontinued.</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AI Advantage. </w:t>
      </w:r>
      <w:r>
        <w:rPr>
          <w:rFonts w:ascii="Georgia" w:cs="Georgia" w:eastAsia="Georgia" w:hAnsi="Georgia"/>
          <w:sz w:val="23"/>
          <w:szCs w:val="23"/>
        </w:rPr>
        <w:t xml:space="preserve">Here’s where things have changed since I started. When I was fumbling through that protocol looking for the concomitant meds table, the only option was to physically search the document. Today, you don’t have to do that.</w:t>
      </w:r>
    </w:p>
    <w:p>
      <w:pPr>
        <w:spacing w:after="200" w:line="360"/>
        <w:ind w:firstLine="480"/>
      </w:pPr>
      <w:r>
        <w:rPr>
          <w:rFonts w:ascii="Georgia" w:cs="Georgia" w:eastAsia="Georgia" w:hAnsi="Georgia"/>
          <w:sz w:val="23"/>
          <w:szCs w:val="23"/>
        </w:rPr>
        <w:t xml:space="preserve">There are AI-powered tools now — protocol copilots — that let you upload your protocol and ask questions in plain language. “Is aspirin prohibited?” And it gives you the answer with exact page references. It’s doing what your monitor does when you ask them a protocol question. They don’t have the protocol memorized either. They search it, find the relevant section, and relay the answer. The AI does the same thing, instantly.</w:t>
      </w:r>
    </w:p>
    <w:p>
      <w:pPr>
        <w:spacing w:after="200" w:line="360"/>
        <w:ind w:firstLine="480"/>
      </w:pPr>
      <w:r>
        <w:rPr>
          <w:rFonts w:ascii="Georgia" w:cs="Georgia" w:eastAsia="Georgia" w:hAnsi="Georgia"/>
          <w:sz w:val="23"/>
          <w:szCs w:val="23"/>
        </w:rPr>
        <w:t xml:space="preserve">This doesn’t replace understanding your protocol. You still need foundational fluency so you know what questions to ask. But it eliminates the four-minute fumble. It means you never have to make a patient wait while you flip through pages.</w:t>
      </w:r>
    </w:p>
    <w:p>
      <w:pPr>
        <w:spacing w:after="200" w:line="360"/>
        <w:ind w:firstLine="480"/>
      </w:pPr>
      <w:r>
        <w:rPr>
          <w:rFonts w:ascii="Georgia" w:cs="Georgia" w:eastAsia="Georgia" w:hAnsi="Georgia"/>
          <w:sz w:val="23"/>
          <w:szCs w:val="23"/>
        </w:rPr>
        <w:t xml:space="preserve">And here’s the real unlock: if you can query the protocol effectively on your own, you stop needing to call your monitor for guidance on things that are already in the document. The monitor is not an oracle. They’re getting their answers from the same source you have access to. When you demonstrate that you can find your own answers, your monitor trusts you more, your calls get shorter, and you spend less time waiting for someone else to tell you what you could have figured out yourself.</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sz w:val="23"/>
          <w:szCs w:val="23"/>
        </w:rPr>
        <w:t xml:space="preserve">A few months after the aspirin incident, I was running a cardiovascular trial with a notoriously complex eligibility criteria list — something like forty-two inclusion/exclusion criteria, plus a washout period matrix for prohibited meds that looked like a periodic table. One of my screening patients mentioned during the phone screen that she was on a beta-blocker that she’d started three weeks ago. I pulled up the protocol copilot, typed the name of the medication, and within seconds I had the answer: it was a restricted med with a four-week washout. She was three weeks in. I told her we’d need to wait one more week, scheduled her screening visit for the following Monday, and moved on to the next call. The whole thing took ninety seconds. Without the tool, I would have spent ten minutes searching a table, second-guessing myself, and probably calling the CRA to confirm. Instead, I handled it in real time while the patient was still on the phone, and she showed up the following week and enrolled.</w:t>
      </w:r>
    </w:p>
    <w:p>
      <w:pPr>
        <w:spacing w:after="200" w:line="360"/>
        <w:ind w:firstLine="480"/>
      </w:pPr>
      <w:r>
        <w:rPr>
          <w:rFonts w:ascii="Georgia" w:cs="Georgia" w:eastAsia="Georgia" w:hAnsi="Georgia"/>
          <w:sz w:val="23"/>
          <w:szCs w:val="23"/>
        </w:rPr>
        <w:t xml:space="preserve">That’s protocol fluency. Not memorization. Fluency. Knowing where to find the answer, how to verify it, and how to act on it without hesitation.</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Skimming the protocol once and thinking you know it. Or relying entirely on the study team to spoon-feed you answers. The move: Study the five critical sections until they’re second nature. Use AI tools to query the protocol in real time. And never let a patient sit in awkward silence while you search for an answer that should already be in your head.</w:t>
      </w:r>
    </w:p>
    <w:p>
      <w:r>
        <w:br w:type="page"/>
      </w:r>
    </w:p>
    <w:p>
      <w:pPr>
        <w:spacing w:after="100" w:before="2000"/>
        <w:jc w:val="center"/>
      </w:pPr>
      <w:r>
        <w:rPr>
          <w:rFonts w:ascii="Arial" w:cs="Arial" w:eastAsia="Arial" w:hAnsi="Arial"/>
          <w:b/>
          <w:bCs/>
          <w:color w:val="888888"/>
          <w:sz w:val="20"/>
          <w:szCs w:val="20"/>
        </w:rPr>
        <w:t xml:space="preserve">CHAPTER 2</w:t>
      </w:r>
    </w:p>
    <w:p>
      <w:pPr>
        <w:spacing w:after="600"/>
        <w:jc w:val="center"/>
      </w:pPr>
      <w:r>
        <w:rPr>
          <w:rFonts w:ascii="Georgia" w:cs="Georgia" w:eastAsia="Georgia" w:hAnsi="Georgia"/>
          <w:b/>
          <w:bCs/>
          <w:sz w:val="40"/>
          <w:szCs w:val="40"/>
        </w:rPr>
        <w:t xml:space="preserve">You Are the Glue,
Not the Star</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It was a Tuesday morning and I had already put out three fires before 9am. The lab courier was late. The pharmacy hadn’t prepared the IP for a dosing visit at 10. And the PI’s assistant had just called to say he’d be “unavailable” until the afternoon, which meant the physical exam for my 10 o’clock patient wasn’t going to happen unless I found a sub-investigator in the next forty-five minutes.</w:t>
      </w:r>
    </w:p>
    <w:p>
      <w:pPr>
        <w:spacing w:after="200" w:line="360"/>
        <w:ind w:firstLine="480"/>
      </w:pPr>
      <w:r>
        <w:rPr>
          <w:rFonts w:ascii="Georgia" w:cs="Georgia" w:eastAsia="Georgia" w:hAnsi="Georgia"/>
          <w:i/>
          <w:iCs/>
          <w:sz w:val="23"/>
          <w:szCs w:val="23"/>
        </w:rPr>
        <w:t xml:space="preserve">Nobody told me to do any of this. Nobody assigned me these tasks. I just knew that if I didn’t handle them, nobody would, and the visit would fail.</w:t>
      </w:r>
    </w:p>
    <w:p>
      <w:pPr>
        <w:spacing w:after="200" w:line="360"/>
        <w:ind w:firstLine="480"/>
      </w:pPr>
      <w:r>
        <w:rPr>
          <w:rFonts w:ascii="Georgia" w:cs="Georgia" w:eastAsia="Georgia" w:hAnsi="Georgia"/>
          <w:sz w:val="23"/>
          <w:szCs w:val="23"/>
        </w:rPr>
        <w:t xml:space="preserve">That’s the job. Not the job description — the actual job. The CRC sits at the center of a web that includes the PI, the sponsor, the IRB, the patients, the monitors, the lab, the pharmacy, regulatory, and sometimes half a dozen other departments and vendors. Your job is not to be the expert in any one of those domains. Your job is to make sure all of them are connected and nothing falls through the cracks.</w:t>
      </w:r>
    </w:p>
    <w:p>
      <w:pPr>
        <w:spacing w:after="200" w:line="360"/>
        <w:ind w:firstLine="480"/>
      </w:pPr>
      <w:r>
        <w:rPr>
          <w:rFonts w:ascii="Georgia" w:cs="Georgia" w:eastAsia="Georgia" w:hAnsi="Georgia"/>
          <w:sz w:val="23"/>
          <w:szCs w:val="23"/>
        </w:rPr>
        <w:t xml:space="preserve">You are the connective tissue of the clinical trial. When you do your job well, nobody notices. When you don’t, everything falls apart.</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Come to Work to Put Out Fires. </w:t>
      </w:r>
      <w:r>
        <w:rPr>
          <w:rFonts w:ascii="Georgia" w:cs="Georgia" w:eastAsia="Georgia" w:hAnsi="Georgia"/>
          <w:sz w:val="23"/>
          <w:szCs w:val="23"/>
        </w:rPr>
        <w:t xml:space="preserve">Here’s a mindset that changed everything for me: I stopped expecting smooth days and started expecting chaos. Every morning I walked into the site with the assumption that something would go wrong. Not because I’m pessimistic, but because when you anticipate problems, you can get ahead of them.</w:t>
      </w:r>
    </w:p>
    <w:p>
      <w:pPr>
        <w:spacing w:after="200" w:line="360"/>
        <w:ind w:firstLine="480"/>
      </w:pPr>
      <w:r>
        <w:rPr>
          <w:rFonts w:ascii="Georgia" w:cs="Georgia" w:eastAsia="Georgia" w:hAnsi="Georgia"/>
          <w:sz w:val="23"/>
          <w:szCs w:val="23"/>
        </w:rPr>
        <w:t xml:space="preserve">Think like a chess player. You’re not reacting to what’s happening now. You’re thinking five moves ahead. If a patient is coming in Thursday for a visit that requires fasting labs, you’re checking Monday whether the lab kits are in stock. If a shipment of investigational product is supposed to arrive Wednesday, you’re confirming the tracking number on Tuesday. If the IRB continuing review is due in three weeks, you’re starting the paperwork now.</w:t>
      </w:r>
    </w:p>
    <w:p>
      <w:pPr>
        <w:spacing w:after="200" w:line="360"/>
        <w:ind w:firstLine="480"/>
      </w:pPr>
      <w:r>
        <w:rPr>
          <w:rFonts w:ascii="Georgia" w:cs="Georgia" w:eastAsia="Georgia" w:hAnsi="Georgia"/>
          <w:sz w:val="23"/>
          <w:szCs w:val="23"/>
        </w:rPr>
        <w:t xml:space="preserve">The CRC who waits for things to happen drowns. The CRC who makes things happen runs the show.</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Be a Cause, Not an Effect. </w:t>
      </w:r>
      <w:r>
        <w:rPr>
          <w:rFonts w:ascii="Georgia" w:cs="Georgia" w:eastAsia="Georgia" w:hAnsi="Georgia"/>
          <w:sz w:val="23"/>
          <w:szCs w:val="23"/>
        </w:rPr>
        <w:t xml:space="preserve">This is the assertiveness piece that nobody talks about. Coordination isn’t just connecting dots on a flowchart. It’s pushing things forward when they stall. And things stall constantly.</w:t>
      </w:r>
    </w:p>
    <w:p>
      <w:pPr>
        <w:spacing w:after="200" w:line="360"/>
        <w:ind w:firstLine="480"/>
      </w:pPr>
      <w:r>
        <w:rPr>
          <w:rFonts w:ascii="Georgia" w:cs="Georgia" w:eastAsia="Georgia" w:hAnsi="Georgia"/>
          <w:sz w:val="23"/>
          <w:szCs w:val="23"/>
        </w:rPr>
        <w:t xml:space="preserve">I was running a Phase III oncology trial and we had a patient coming in for her Week 8 visit — the one with the critical tumor assessment that determined whether she stayed on study drug. The imaging center was supposed to have her CT results to us by the morning of her visit. By 8am, nothing. I checked the portal. Nothing. I sent an email. Nothing.</w:t>
      </w:r>
    </w:p>
    <w:p>
      <w:pPr>
        <w:spacing w:after="200" w:line="360"/>
        <w:ind w:firstLine="480"/>
      </w:pPr>
      <w:r>
        <w:rPr>
          <w:rFonts w:ascii="Georgia" w:cs="Georgia" w:eastAsia="Georgia" w:hAnsi="Georgia"/>
          <w:sz w:val="23"/>
          <w:szCs w:val="23"/>
        </w:rPr>
        <w:t xml:space="preserve">Most coordinators would have waited. Maybe sent a follow-up email at noon. Maybe mentioned it to the PI in passing. But this patient had driven ninety minutes to be here. The PI needed those images to make a treatment decision. Waiting wasn’t an option.</w:t>
      </w:r>
    </w:p>
    <w:p>
      <w:pPr>
        <w:spacing w:after="200" w:line="360"/>
        <w:ind w:firstLine="480"/>
      </w:pPr>
      <w:r>
        <w:rPr>
          <w:rFonts w:ascii="Georgia" w:cs="Georgia" w:eastAsia="Georgia" w:hAnsi="Georgia"/>
          <w:sz w:val="23"/>
          <w:szCs w:val="23"/>
        </w:rPr>
        <w:t xml:space="preserve">I picked up the phone and called the imaging center directly. Got transferred twice. Finally reached the technician who had run the scan. Turned out the images were sitting in a queue waiting for the radiologist’s read, and the radiologist was backed up. I explained the situation — not aggressively, but clearly: “This patient is in clinic right now and her treatment decision depends on this read. Is there any way to prioritize it?” The read was done within the hour. The PI reviewed the images. The patient stayed on treatment.</w:t>
      </w:r>
    </w:p>
    <w:p>
      <w:pPr>
        <w:spacing w:after="200" w:line="360"/>
        <w:ind w:firstLine="480"/>
      </w:pPr>
      <w:r>
        <w:rPr>
          <w:rFonts w:ascii="Georgia" w:cs="Georgia" w:eastAsia="Georgia" w:hAnsi="Georgia"/>
          <w:sz w:val="23"/>
          <w:szCs w:val="23"/>
        </w:rPr>
        <w:t xml:space="preserve">None of that would have happened if I’d waited for an email reply. The phone call took three minutes. It saved the visit. And it reminded me of something I try to live by every day at work: be a cause, not an effect. Don’t wait for things to happen. Make them happen.</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Maximum Responsibility, Minimum Authority. </w:t>
      </w:r>
      <w:r>
        <w:rPr>
          <w:rFonts w:ascii="Georgia" w:cs="Georgia" w:eastAsia="Georgia" w:hAnsi="Georgia"/>
          <w:sz w:val="23"/>
          <w:szCs w:val="23"/>
        </w:rPr>
        <w:t xml:space="preserve">Here’s the hard truth about the CRC role: you are responsible for everything but in charge of nothing. The PI has the medical authority. The sponsor has the money. The IRB has the regulatory power. You have a desk, a phone, and the expectation that you’ll keep it all running.</w:t>
      </w:r>
    </w:p>
    <w:p>
      <w:pPr>
        <w:spacing w:after="200" w:line="360"/>
        <w:ind w:firstLine="480"/>
      </w:pPr>
      <w:r>
        <w:rPr>
          <w:rFonts w:ascii="Georgia" w:cs="Georgia" w:eastAsia="Georgia" w:hAnsi="Georgia"/>
          <w:sz w:val="23"/>
          <w:szCs w:val="23"/>
        </w:rPr>
        <w:t xml:space="preserve">This means you have to get very good at influence without authority. You manage up when you need the PI to sign something, review something, or see a patient. You manage sideways when you need the CRA to expedite a query resolution or the sponsor to approve a protocol deviation. You manage down when you need your workflows to stay organized despite having no dedicated support staff.</w:t>
      </w:r>
    </w:p>
    <w:p>
      <w:pPr>
        <w:spacing w:after="200" w:line="360"/>
        <w:ind w:firstLine="480"/>
      </w:pPr>
      <w:r>
        <w:rPr>
          <w:rFonts w:ascii="Georgia" w:cs="Georgia" w:eastAsia="Georgia" w:hAnsi="Georgia"/>
          <w:sz w:val="23"/>
          <w:szCs w:val="23"/>
        </w:rPr>
        <w:t xml:space="preserve">The mindset shift is this: stop thinking “I do tasks” and start thinking “I make the trial run.” Tasks are things on a checklist. Making the trial run is a leadership posture. It’s the difference between waiting to be told what to do and already knowing what needs to happen next.</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Trying to be the hero and taking on medical decisions that aren’t yours. Or the opposite: being so passive that nothing moves forward because you’re waiting for someone else to act. The move: Think five steps ahead. Be the one who makes the call. And remember: if you’re not pushing things forward, they’re drifting backward.</w:t>
      </w:r>
    </w:p>
    <w:p>
      <w:r>
        <w:br w:type="page"/>
      </w:r>
    </w:p>
    <w:p>
      <w:pPr>
        <w:spacing w:after="100" w:before="2000"/>
        <w:jc w:val="center"/>
      </w:pPr>
      <w:r>
        <w:rPr>
          <w:rFonts w:ascii="Arial" w:cs="Arial" w:eastAsia="Arial" w:hAnsi="Arial"/>
          <w:b/>
          <w:bCs/>
          <w:color w:val="888888"/>
          <w:sz w:val="20"/>
          <w:szCs w:val="20"/>
        </w:rPr>
        <w:t xml:space="preserve">CHAPTER 3</w:t>
      </w:r>
    </w:p>
    <w:p>
      <w:pPr>
        <w:spacing w:after="600"/>
        <w:jc w:val="center"/>
      </w:pPr>
      <w:r>
        <w:rPr>
          <w:rFonts w:ascii="Georgia" w:cs="Georgia" w:eastAsia="Georgia" w:hAnsi="Georgia"/>
          <w:b/>
          <w:bCs/>
          <w:sz w:val="40"/>
          <w:szCs w:val="40"/>
        </w:rPr>
        <w:t xml:space="preserve">Recruitment Is a Sales Job
(And That’s Okay)</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The enrollment tracker said fourteen. We needed forty. The sponsor’s quarterly call was in nine days and the project manager had already sent two emails with the subject line “Enrollment Update — Urgent.” My PI looked at me across the conference table and said, “We need to figure this out.”</w:t>
      </w:r>
    </w:p>
    <w:p>
      <w:pPr>
        <w:spacing w:after="200" w:line="360"/>
        <w:ind w:firstLine="480"/>
      </w:pPr>
      <w:r>
        <w:rPr>
          <w:rFonts w:ascii="Georgia" w:cs="Georgia" w:eastAsia="Georgia" w:hAnsi="Georgia"/>
          <w:i/>
          <w:iCs/>
          <w:sz w:val="23"/>
          <w:szCs w:val="23"/>
        </w:rPr>
        <w:t xml:space="preserve">What he meant was: you need to figure this out.</w:t>
      </w:r>
    </w:p>
    <w:p>
      <w:pPr>
        <w:spacing w:after="200" w:line="360"/>
        <w:ind w:firstLine="480"/>
      </w:pPr>
      <w:r>
        <w:rPr>
          <w:rFonts w:ascii="Georgia" w:cs="Georgia" w:eastAsia="Georgia" w:hAnsi="Georgia"/>
          <w:i/>
          <w:iCs/>
          <w:sz w:val="23"/>
          <w:szCs w:val="23"/>
        </w:rPr>
        <w:t xml:space="preserve">So I did what every new coordinator does when enrollment is tanking. I printed more flyers. I asked the front desk to “keep an eye out.” I refreshed the pre-screening log every morning hoping new names would appear like they’d been summoned by the research gods.</w:t>
      </w:r>
    </w:p>
    <w:p>
      <w:pPr>
        <w:spacing w:after="200" w:line="360"/>
        <w:ind w:firstLine="480"/>
      </w:pPr>
      <w:r>
        <w:rPr>
          <w:rFonts w:ascii="Georgia" w:cs="Georgia" w:eastAsia="Georgia" w:hAnsi="Georgia"/>
          <w:i/>
          <w:iCs/>
          <w:sz w:val="23"/>
          <w:szCs w:val="23"/>
        </w:rPr>
        <w:t xml:space="preserve">Nothing happened. Because hope is not a recruitment strategy.</w:t>
      </w:r>
    </w:p>
    <w:p>
      <w:pPr>
        <w:spacing w:after="200" w:line="360"/>
        <w:ind w:firstLine="480"/>
      </w:pPr>
      <w:r>
        <w:rPr>
          <w:rFonts w:ascii="Georgia" w:cs="Georgia" w:eastAsia="Georgia" w:hAnsi="Georgia"/>
          <w:sz w:val="23"/>
          <w:szCs w:val="23"/>
        </w:rPr>
        <w:t xml:space="preserve">It took me a while to understand what was actually going on. Recruitment wasn’t failing because we had a bad study or because there weren’t enough eligible patients out there. Recruitment was failing because I was approaching it like a passive process — something that happened to me — instead of an active one that I controlled.</w:t>
      </w:r>
    </w:p>
    <w:p>
      <w:pPr>
        <w:spacing w:after="200" w:line="360"/>
        <w:ind w:firstLine="480"/>
      </w:pPr>
      <w:r>
        <w:rPr>
          <w:rFonts w:ascii="Georgia" w:cs="Georgia" w:eastAsia="Georgia" w:hAnsi="Georgia"/>
          <w:sz w:val="23"/>
          <w:szCs w:val="23"/>
        </w:rPr>
        <w:t xml:space="preserve">The day I started thinking about recruitment as a sales job was the day everything changed. And I know that word makes people in clinical research uncomfortable. Sales feels sleazy. It feels like convincing someone to do something they don’t want to do. But that’s not what real sales is. Real sales is facilitating a desired outcome. It’s understanding someone’s situation, figuring out if what you have is a genuine fit, and then helping them get from where they are to where they want to be.</w:t>
      </w:r>
    </w:p>
    <w:p>
      <w:pPr>
        <w:spacing w:after="200" w:line="360"/>
        <w:ind w:firstLine="480"/>
      </w:pPr>
      <w:r>
        <w:rPr>
          <w:rFonts w:ascii="Georgia" w:cs="Georgia" w:eastAsia="Georgia" w:hAnsi="Georgia"/>
          <w:sz w:val="23"/>
          <w:szCs w:val="23"/>
        </w:rPr>
        <w:t xml:space="preserve">That’s exactly what good recruitment looks like.</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b/>
          <w:bCs/>
          <w:sz w:val="23"/>
          <w:szCs w:val="23"/>
        </w:rPr>
        <w:t xml:space="preserve">The Value Equation. </w:t>
      </w:r>
      <w:r>
        <w:rPr>
          <w:rFonts w:ascii="Georgia" w:cs="Georgia" w:eastAsia="Georgia" w:hAnsi="Georgia"/>
          <w:sz w:val="23"/>
          <w:szCs w:val="23"/>
        </w:rPr>
        <w:t xml:space="preserve">Every potential participant who walks through your door is running a calculation in their head, whether they know it or not. On one side of the scale is the perceived benefit: access to a new treatment, closer medical monitoring, free labwork and imaging, maybe financial compensation, maybe the feeling that they’re contributing to something bigger. On the other side is the perceived cost: time off work, extra clinic visits, blood draws, the fear of side effects, the uncertainty of randomization.</w:t>
      </w:r>
    </w:p>
    <w:p>
      <w:pPr>
        <w:spacing w:after="200" w:line="360"/>
        <w:ind w:firstLine="480"/>
      </w:pPr>
      <w:r>
        <w:rPr>
          <w:rFonts w:ascii="Georgia" w:cs="Georgia" w:eastAsia="Georgia" w:hAnsi="Georgia"/>
          <w:sz w:val="23"/>
          <w:szCs w:val="23"/>
        </w:rPr>
        <w:t xml:space="preserve">Your job as a recruiter is to tip that scale. Not by lying, not by minimizing the costs, but by deeply understanding what matters to this specific person and making sure the value is clear to them in their own terms.</w:t>
      </w:r>
    </w:p>
    <w:p>
      <w:pPr>
        <w:spacing w:after="200" w:line="360"/>
        <w:ind w:firstLine="480"/>
      </w:pPr>
      <w:r>
        <w:rPr>
          <w:rFonts w:ascii="Georgia" w:cs="Georgia" w:eastAsia="Georgia" w:hAnsi="Georgia"/>
          <w:sz w:val="23"/>
          <w:szCs w:val="23"/>
        </w:rPr>
        <w:t xml:space="preserve">Here’s what most coordinators get wrong: they pitch the same study the same way to every patient. They recite the consent form highlights like a script. But the patient sitting in front of you is not a generic human. They’re a specific person with a specific situation, and what tips the scale for them might be completely different from the last person you talked to.</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Know Who You’re Talking To. </w:t>
      </w:r>
      <w:r>
        <w:rPr>
          <w:rFonts w:ascii="Georgia" w:cs="Georgia" w:eastAsia="Georgia" w:hAnsi="Georgia"/>
          <w:sz w:val="23"/>
          <w:szCs w:val="23"/>
        </w:rPr>
        <w:t xml:space="preserve">After hundreds of screening conversations, I started to notice patterns. Not every patient is the same, and if you treat them like they are, you’ll lose half of them before you finish the consent discussion.</w:t>
      </w:r>
    </w:p>
    <w:p>
      <w:pPr>
        <w:spacing w:after="200" w:line="360"/>
        <w:ind w:firstLine="480"/>
      </w:pPr>
      <w:r>
        <w:rPr>
          <w:rFonts w:ascii="Georgia" w:cs="Georgia" w:eastAsia="Georgia" w:hAnsi="Georgia"/>
          <w:b/>
          <w:bCs/>
          <w:sz w:val="23"/>
          <w:szCs w:val="23"/>
        </w:rPr>
        <w:t xml:space="preserve">The access seeker. </w:t>
      </w:r>
      <w:r>
        <w:rPr>
          <w:rFonts w:ascii="Georgia" w:cs="Georgia" w:eastAsia="Georgia" w:hAnsi="Georgia"/>
          <w:sz w:val="23"/>
          <w:szCs w:val="23"/>
        </w:rPr>
        <w:t xml:space="preserve">This is the patient who wants a treatment they can’t get anywhere else. Maybe they’ve failed standard therapy. Maybe the study drug is the only option left. For this person, the value proposition is almost self-evident — your job is to make the logistics as painless as possible and get out of the way. Don’t oversell. They’re already sold.</w:t>
      </w:r>
    </w:p>
    <w:p>
      <w:pPr>
        <w:spacing w:after="200" w:line="360"/>
        <w:ind w:firstLine="480"/>
      </w:pPr>
      <w:r>
        <w:rPr>
          <w:rFonts w:ascii="Georgia" w:cs="Georgia" w:eastAsia="Georgia" w:hAnsi="Georgia"/>
          <w:b/>
          <w:bCs/>
          <w:sz w:val="23"/>
          <w:szCs w:val="23"/>
        </w:rPr>
        <w:t xml:space="preserve">The science-minded volunteer. </w:t>
      </w:r>
      <w:r>
        <w:rPr>
          <w:rFonts w:ascii="Georgia" w:cs="Georgia" w:eastAsia="Georgia" w:hAnsi="Georgia"/>
          <w:sz w:val="23"/>
          <w:szCs w:val="23"/>
        </w:rPr>
        <w:t xml:space="preserve">This person wants to understand the mechanism of action. They ask about the rationale, the preclinical data, the study design. These are often your best participants — engaged, compliant, and genuinely invested. Treat them like the intelligent adults they are. Give them the science. Don’t dumb it down.</w:t>
      </w:r>
    </w:p>
    <w:p>
      <w:pPr>
        <w:spacing w:after="200" w:line="360"/>
        <w:ind w:firstLine="480"/>
      </w:pPr>
      <w:r>
        <w:rPr>
          <w:rFonts w:ascii="Georgia" w:cs="Georgia" w:eastAsia="Georgia" w:hAnsi="Georgia"/>
          <w:b/>
          <w:bCs/>
          <w:sz w:val="23"/>
          <w:szCs w:val="23"/>
        </w:rPr>
        <w:t xml:space="preserve">The financially motivated participant. </w:t>
      </w:r>
      <w:r>
        <w:rPr>
          <w:rFonts w:ascii="Georgia" w:cs="Georgia" w:eastAsia="Georgia" w:hAnsi="Georgia"/>
          <w:sz w:val="23"/>
          <w:szCs w:val="23"/>
        </w:rPr>
        <w:t xml:space="preserve">Some participants are there for the stipend. That’s fine. Compensation exists for a reason. Don’t lead with the money, but don’t hide it either. Mention it casually as part of the bigger picture. The people who only care about money tend to self-select out when they hear about the visit schedule anyway.</w:t>
      </w:r>
    </w:p>
    <w:p>
      <w:pPr>
        <w:spacing w:after="200" w:line="360"/>
        <w:ind w:firstLine="480"/>
      </w:pPr>
      <w:r>
        <w:rPr>
          <w:rFonts w:ascii="Georgia" w:cs="Georgia" w:eastAsia="Georgia" w:hAnsi="Georgia"/>
          <w:b/>
          <w:bCs/>
          <w:sz w:val="23"/>
          <w:szCs w:val="23"/>
        </w:rPr>
        <w:t xml:space="preserve">The professional participant. </w:t>
      </w:r>
      <w:r>
        <w:rPr>
          <w:rFonts w:ascii="Georgia" w:cs="Georgia" w:eastAsia="Georgia" w:hAnsi="Georgia"/>
          <w:sz w:val="23"/>
          <w:szCs w:val="23"/>
        </w:rPr>
        <w:t xml:space="preserve">They’ve done six studies in the last two years. They know the consent process better than some coordinators. Screen them hard. Check their enrollment history. Make sure they actually meet your eligibility criteria and aren’t just telling you what you want to hear.</w:t>
      </w:r>
    </w:p>
    <w:p>
      <w:pPr>
        <w:spacing w:after="200" w:line="360"/>
        <w:ind w:firstLine="480"/>
      </w:pPr>
      <w:r>
        <w:rPr>
          <w:rFonts w:ascii="Georgia" w:cs="Georgia" w:eastAsia="Georgia" w:hAnsi="Georgia"/>
          <w:b/>
          <w:bCs/>
          <w:sz w:val="23"/>
          <w:szCs w:val="23"/>
        </w:rPr>
        <w:t xml:space="preserve">The hardship patient. </w:t>
      </w:r>
      <w:r>
        <w:rPr>
          <w:rFonts w:ascii="Georgia" w:cs="Georgia" w:eastAsia="Georgia" w:hAnsi="Georgia"/>
          <w:sz w:val="23"/>
          <w:szCs w:val="23"/>
        </w:rPr>
        <w:t xml:space="preserve">This is the person who doesn’t have insurance, can’t afford their medication, or hasn’t seen a doctor in years. The clinical trial represents access to healthcare they otherwise wouldn’t get. Handle this with extra care. Make sure the consent conversation is thorough. And make sure the study is actually a good fit — don’t enroll someone out of sympathy if they don’t meet the criteria.</w:t>
      </w:r>
    </w:p>
    <w:p>
      <w:pPr>
        <w:spacing w:after="200" w:line="360"/>
        <w:ind w:firstLine="480"/>
      </w:pPr>
      <w:r>
        <w:rPr>
          <w:rFonts w:ascii="Georgia" w:cs="Georgia" w:eastAsia="Georgia" w:hAnsi="Georgia"/>
          <w:sz w:val="23"/>
          <w:szCs w:val="23"/>
        </w:rPr>
        <w:t xml:space="preserve">I had a patient once — a guy in his early fifties, type 2 diabetes, uninsured. He found our study through a flyer at a free clinic. During the phone screen, I could hear it in his voice: he wanted in. Not because of the science or the stipend. Because this was the first time in two years someone was offering to monitor his A1C and adjust his treatment. I wanted to help him. But his fasting glucose was consistently above our upper limit for enrollment. He didn’t qualify. I told him directly, explained why, and spent fifteen minutes helping him find a federally qualified health center nearby that offered sliding-scale diabetes management. He thanked me. He didn’t enroll. And that was the right call, because enrolling someone who doesn’t meet criteria helps nobody — not the patient, not the data, and not the next patient who needs a clean study to get the drug approved.</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Three Traits of a Great Recruiter. </w:t>
      </w:r>
      <w:r>
        <w:rPr>
          <w:rFonts w:ascii="Georgia" w:cs="Georgia" w:eastAsia="Georgia" w:hAnsi="Georgia"/>
          <w:sz w:val="23"/>
          <w:szCs w:val="23"/>
        </w:rPr>
        <w:t xml:space="preserve">I’ve watched coordinators recruit. Some are natural. Most are terrible. And the difference comes down to three traits.</w:t>
      </w:r>
    </w:p>
    <w:p>
      <w:pPr>
        <w:spacing w:after="200" w:line="360"/>
        <w:ind w:firstLine="480"/>
      </w:pPr>
      <w:r>
        <w:rPr>
          <w:rFonts w:ascii="Georgia" w:cs="Georgia" w:eastAsia="Georgia" w:hAnsi="Georgia"/>
          <w:b/>
          <w:bCs/>
          <w:sz w:val="23"/>
          <w:szCs w:val="23"/>
        </w:rPr>
        <w:t xml:space="preserve">Competence. </w:t>
      </w:r>
      <w:r>
        <w:rPr>
          <w:rFonts w:ascii="Georgia" w:cs="Georgia" w:eastAsia="Georgia" w:hAnsi="Georgia"/>
          <w:sz w:val="23"/>
          <w:szCs w:val="23"/>
        </w:rPr>
        <w:t xml:space="preserve">You have to know the disease state, the standard of care, and your protocol cold. When a patient or a referring physician talks to you, they should feel like they’re in the hands of someone who’s done this a thousand times.</w:t>
      </w:r>
    </w:p>
    <w:p>
      <w:pPr>
        <w:spacing w:after="200" w:line="360"/>
        <w:ind w:firstLine="480"/>
      </w:pPr>
      <w:r>
        <w:rPr>
          <w:rFonts w:ascii="Georgia" w:cs="Georgia" w:eastAsia="Georgia" w:hAnsi="Georgia"/>
          <w:sz w:val="23"/>
          <w:szCs w:val="23"/>
        </w:rPr>
        <w:t xml:space="preserve">I was screening a patient for a NASH trial and he started asking me about the mechanism of action of the study drug — how it targeted liver fibrosis, what the Phase II results looked like, how it compared to the other drugs in development. Most coordinators would have deflected: “The doctor can answer those questions.” I didn’t deflect. I’d studied the investigator’s brochure. I explained how the drug worked at the cellular level, referenced the Phase II response rates, and noted where our study’s design differed from the competitor trials. His whole demeanor changed. He went from skeptical to engaged in about ninety seconds. He enrolled that week and completed the entire study without a single missed visit. That conversation — demonstrating that I actually understood the science behind what I was asking him to do — was the thing that tipped him from “maybe” to “yes.”</w:t>
      </w:r>
    </w:p>
    <w:p>
      <w:pPr>
        <w:spacing w:after="200" w:line="360"/>
        <w:ind w:firstLine="480"/>
      </w:pPr>
      <w:r>
        <w:rPr>
          <w:rFonts w:ascii="Georgia" w:cs="Georgia" w:eastAsia="Georgia" w:hAnsi="Georgia"/>
          <w:b/>
          <w:bCs/>
          <w:sz w:val="23"/>
          <w:szCs w:val="23"/>
        </w:rPr>
        <w:t xml:space="preserve">Outcome independence. </w:t>
      </w:r>
      <w:r>
        <w:rPr>
          <w:rFonts w:ascii="Georgia" w:cs="Georgia" w:eastAsia="Georgia" w:hAnsi="Georgia"/>
          <w:sz w:val="23"/>
          <w:szCs w:val="23"/>
        </w:rPr>
        <w:t xml:space="preserve">You want to enroll this patient, but you don’t need to. If the study isn’t right for them, you should be the first person to say so. The coordinator who’s desperate to enroll anyone with a pulse ends up with screen failures, early terminations, and a sponsor questioning the site’s judgment. The coordinator who qualifies hard enrolls fewer people but retains more of them and generates better data.</w:t>
      </w:r>
    </w:p>
    <w:p>
      <w:pPr>
        <w:spacing w:after="200" w:line="360"/>
        <w:ind w:firstLine="480"/>
      </w:pPr>
      <w:r>
        <w:rPr>
          <w:rFonts w:ascii="Georgia" w:cs="Georgia" w:eastAsia="Georgia" w:hAnsi="Georgia"/>
          <w:b/>
          <w:bCs/>
          <w:sz w:val="23"/>
          <w:szCs w:val="23"/>
        </w:rPr>
        <w:t xml:space="preserve">Empathy. </w:t>
      </w:r>
      <w:r>
        <w:rPr>
          <w:rFonts w:ascii="Georgia" w:cs="Georgia" w:eastAsia="Georgia" w:hAnsi="Georgia"/>
          <w:sz w:val="23"/>
          <w:szCs w:val="23"/>
        </w:rPr>
        <w:t xml:space="preserve">Consent is not a form. It’s a conversation with a human being who is scared, or hopeful, or desperate, or just curious. A patient says “I don’t want to be a guinea pig.” You don’t overcome the objection. You clarify it. “What specifically concerns you about that?” Then you listen. And if the concern is based on a misunderstanding, you gently correct it. Either way, you’re treating them like a person, not a number on your enrollment tracker.</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Physician Call. </w:t>
      </w:r>
      <w:r>
        <w:rPr>
          <w:rFonts w:ascii="Georgia" w:cs="Georgia" w:eastAsia="Georgia" w:hAnsi="Georgia"/>
          <w:sz w:val="23"/>
          <w:szCs w:val="23"/>
        </w:rPr>
        <w:t xml:space="preserve">If direct patient recruitment is the engine, physician referrals are the fuel line. And most coordinators are terrible at physician outreach because they approach it from a position of weakness.</w:t>
      </w:r>
    </w:p>
    <w:p>
      <w:pPr>
        <w:spacing w:after="200" w:line="360"/>
        <w:ind w:firstLine="480"/>
      </w:pPr>
      <w:r>
        <w:rPr>
          <w:rFonts w:ascii="Georgia" w:cs="Georgia" w:eastAsia="Georgia" w:hAnsi="Georgia"/>
          <w:sz w:val="23"/>
          <w:szCs w:val="23"/>
        </w:rPr>
        <w:t xml:space="preserve">Here’s what the average coordinator sounds like: “Hi, I’m calling from XYZ Research, we have a clinical trial for Type 2 diabetes, and we were wondering if you might have any patients who would be interested?” That’s not outreach. That’s begging.</w:t>
      </w:r>
    </w:p>
    <w:p>
      <w:pPr>
        <w:spacing w:after="200" w:line="360"/>
        <w:ind w:firstLine="480"/>
      </w:pPr>
      <w:r>
        <w:rPr>
          <w:rFonts w:ascii="Georgia" w:cs="Georgia" w:eastAsia="Georgia" w:hAnsi="Georgia"/>
          <w:sz w:val="23"/>
          <w:szCs w:val="23"/>
        </w:rPr>
        <w:t xml:space="preserve">Now here’s how it sounds when you approach it differently: “Hi, this is Ish from [site]. We’re running one of the Phase III trials for [drug] — the one that showed a 1.5% A1C reduction in the Phase II data. We have a few slots left and I wanted to see if Dr. [name] has any patients on metformin monotherapy who aren’t hitting their targets. We can get them seen within the week.”</w:t>
      </w:r>
    </w:p>
    <w:p>
      <w:pPr>
        <w:spacing w:after="200" w:line="360"/>
        <w:ind w:firstLine="480"/>
      </w:pPr>
      <w:r>
        <w:rPr>
          <w:rFonts w:ascii="Georgia" w:cs="Georgia" w:eastAsia="Georgia" w:hAnsi="Georgia"/>
          <w:sz w:val="23"/>
          <w:szCs w:val="23"/>
        </w:rPr>
        <w:t xml:space="preserve">Early in my career, I was making the begging calls and getting nowhere. The front desk staff at one endocrinology practice had blown me off three times. I changed my approach on the fourth call. Instead of asking for a favor, I led with the Phase II data, mentioned that two other endocrinologists in the area were already referring patients, and framed limited availability. The office manager put me through to the physician directly. He sent us four referrals in the next two weeks. Three of them enrolled. Same study, same site, same me — different approach.</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Screening Is Discovery. </w:t>
      </w:r>
      <w:r>
        <w:rPr>
          <w:rFonts w:ascii="Georgia" w:cs="Georgia" w:eastAsia="Georgia" w:hAnsi="Georgia"/>
          <w:sz w:val="23"/>
          <w:szCs w:val="23"/>
        </w:rPr>
        <w:t xml:space="preserve">Every screening call has a structure, whether you’re conscious of it or not.</w:t>
      </w:r>
    </w:p>
    <w:p>
      <w:pPr>
        <w:spacing w:after="200" w:line="360"/>
        <w:ind w:firstLine="480"/>
      </w:pPr>
      <w:r>
        <w:rPr>
          <w:rFonts w:ascii="Georgia" w:cs="Georgia" w:eastAsia="Georgia" w:hAnsi="Georgia"/>
          <w:b/>
          <w:bCs/>
          <w:sz w:val="23"/>
          <w:szCs w:val="23"/>
        </w:rPr>
        <w:t xml:space="preserve">Start with rapport. </w:t>
      </w:r>
      <w:r>
        <w:rPr>
          <w:rFonts w:ascii="Georgia" w:cs="Georgia" w:eastAsia="Georgia" w:hAnsi="Georgia"/>
          <w:sz w:val="23"/>
          <w:szCs w:val="23"/>
        </w:rPr>
        <w:t xml:space="preserve">Thirty seconds of being a human being. Not the weather. Something real.</w:t>
      </w:r>
    </w:p>
    <w:p>
      <w:pPr>
        <w:spacing w:after="200" w:line="360"/>
        <w:ind w:firstLine="480"/>
      </w:pPr>
      <w:r>
        <w:rPr>
          <w:rFonts w:ascii="Georgia" w:cs="Georgia" w:eastAsia="Georgia" w:hAnsi="Georgia"/>
          <w:b/>
          <w:bCs/>
          <w:sz w:val="23"/>
          <w:szCs w:val="23"/>
        </w:rPr>
        <w:t xml:space="preserve">Set the frame. </w:t>
      </w:r>
      <w:r>
        <w:rPr>
          <w:rFonts w:ascii="Georgia" w:cs="Georgia" w:eastAsia="Georgia" w:hAnsi="Georgia"/>
          <w:sz w:val="23"/>
          <w:szCs w:val="23"/>
        </w:rPr>
        <w:t xml:space="preserve">“I’m going to ask you some questions about your medical history to see if this study might be a fit. I’ll also explain what’s involved so you can decide if it’s something you want to explore. And if at any point it’s not looking like a good match, I’ll tell you. Sound good?”</w:t>
      </w:r>
    </w:p>
    <w:p>
      <w:pPr>
        <w:spacing w:after="200" w:line="360"/>
        <w:ind w:firstLine="480"/>
      </w:pPr>
      <w:r>
        <w:rPr>
          <w:rFonts w:ascii="Georgia" w:cs="Georgia" w:eastAsia="Georgia" w:hAnsi="Georgia"/>
          <w:b/>
          <w:bCs/>
          <w:sz w:val="23"/>
          <w:szCs w:val="23"/>
        </w:rPr>
        <w:t xml:space="preserve">Gather facts. </w:t>
      </w:r>
      <w:r>
        <w:rPr>
          <w:rFonts w:ascii="Georgia" w:cs="Georgia" w:eastAsia="Georgia" w:hAnsi="Georgia"/>
          <w:sz w:val="23"/>
          <w:szCs w:val="23"/>
        </w:rPr>
        <w:t xml:space="preserve">Medical history, current medications, prior treatments. Rapid-fire, clinical, professional. You’re checking eligibility criteria in your head as they talk.</w:t>
      </w:r>
    </w:p>
    <w:p>
      <w:pPr>
        <w:spacing w:after="200" w:line="360"/>
        <w:ind w:firstLine="480"/>
      </w:pPr>
      <w:r>
        <w:rPr>
          <w:rFonts w:ascii="Georgia" w:cs="Georgia" w:eastAsia="Georgia" w:hAnsi="Georgia"/>
          <w:b/>
          <w:bCs/>
          <w:sz w:val="23"/>
          <w:szCs w:val="23"/>
        </w:rPr>
        <w:t xml:space="preserve">Explore the situation. </w:t>
      </w:r>
      <w:r>
        <w:rPr>
          <w:rFonts w:ascii="Georgia" w:cs="Georgia" w:eastAsia="Georgia" w:hAnsi="Georgia"/>
          <w:sz w:val="23"/>
          <w:szCs w:val="23"/>
        </w:rPr>
        <w:t xml:space="preserve">“Tell me about how your condition is being managed right now. What’s working? What isn’t?” This is where you learn which archetype they are.</w:t>
      </w:r>
    </w:p>
    <w:p>
      <w:pPr>
        <w:spacing w:after="200" w:line="360"/>
        <w:ind w:firstLine="480"/>
      </w:pPr>
      <w:r>
        <w:rPr>
          <w:rFonts w:ascii="Georgia" w:cs="Georgia" w:eastAsia="Georgia" w:hAnsi="Georgia"/>
          <w:b/>
          <w:bCs/>
          <w:sz w:val="23"/>
          <w:szCs w:val="23"/>
        </w:rPr>
        <w:t xml:space="preserve">Assess fit and present next steps. </w:t>
      </w:r>
      <w:r>
        <w:rPr>
          <w:rFonts w:ascii="Georgia" w:cs="Georgia" w:eastAsia="Georgia" w:hAnsi="Georgia"/>
          <w:sz w:val="23"/>
          <w:szCs w:val="23"/>
        </w:rPr>
        <w:t xml:space="preserve">If they qualify, explain what comes next. If they don’t, tell them directly and respectfully.</w:t>
      </w:r>
    </w:p>
    <w:p>
      <w:pPr>
        <w:spacing w:after="200" w:line="360"/>
        <w:ind w:firstLine="480"/>
      </w:pPr>
      <w:r>
        <w:rPr>
          <w:rFonts w:ascii="Georgia" w:cs="Georgia" w:eastAsia="Georgia" w:hAnsi="Georgia"/>
          <w:sz w:val="23"/>
          <w:szCs w:val="23"/>
        </w:rPr>
        <w:t xml:space="preserve">The whole call takes ten to fifteen minutes. And by the end, you know exactly whether this person belongs in your study.</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When They Push Back. </w:t>
      </w:r>
      <w:r>
        <w:rPr>
          <w:rFonts w:ascii="Georgia" w:cs="Georgia" w:eastAsia="Georgia" w:hAnsi="Georgia"/>
          <w:sz w:val="23"/>
          <w:szCs w:val="23"/>
        </w:rPr>
        <w:t xml:space="preserve">Patients will have objections. That’s healthy. Use this sequence: clarify, step back, then reframe.</w:t>
      </w:r>
    </w:p>
    <w:p>
      <w:pPr>
        <w:spacing w:after="200" w:line="360"/>
        <w:ind w:firstLine="480"/>
      </w:pPr>
      <w:r>
        <w:rPr>
          <w:rFonts w:ascii="Georgia" w:cs="Georgia" w:eastAsia="Georgia" w:hAnsi="Georgia"/>
          <w:sz w:val="23"/>
          <w:szCs w:val="23"/>
        </w:rPr>
        <w:t xml:space="preserve">“I heard clinical trials use placebos and I don’t want to get a sugar pill.”</w:t>
      </w:r>
    </w:p>
    <w:p>
      <w:pPr>
        <w:spacing w:after="200" w:line="360"/>
        <w:ind w:firstLine="480"/>
      </w:pPr>
      <w:r>
        <w:rPr>
          <w:rFonts w:ascii="Georgia" w:cs="Georgia" w:eastAsia="Georgia" w:hAnsi="Georgia"/>
          <w:sz w:val="23"/>
          <w:szCs w:val="23"/>
        </w:rPr>
        <w:t xml:space="preserve">Clarify: “That’s a great question. What specifically concerns you about the placebo?”</w:t>
      </w:r>
    </w:p>
    <w:p>
      <w:pPr>
        <w:spacing w:after="200" w:line="360"/>
        <w:ind w:firstLine="480"/>
      </w:pPr>
      <w:r>
        <w:rPr>
          <w:rFonts w:ascii="Georgia" w:cs="Georgia" w:eastAsia="Georgia" w:hAnsi="Georgia"/>
          <w:sz w:val="23"/>
          <w:szCs w:val="23"/>
        </w:rPr>
        <w:t xml:space="preserve">Step back: “And honestly, if placebo is a dealbreaker, that’s completely fair. This might not be the right study.”</w:t>
      </w:r>
    </w:p>
    <w:p>
      <w:pPr>
        <w:spacing w:after="200" w:line="360"/>
        <w:ind w:firstLine="480"/>
      </w:pPr>
      <w:r>
        <w:rPr>
          <w:rFonts w:ascii="Georgia" w:cs="Georgia" w:eastAsia="Georgia" w:hAnsi="Georgia"/>
          <w:sz w:val="23"/>
          <w:szCs w:val="23"/>
        </w:rPr>
        <w:t xml:space="preserve">Reframe: “What I can tell you is that this study is designed so that everyone receives active treatment for at least twelve weeks before randomization. And even in the placebo arm, you’d still be getting standard of care. So you’d never be getting nothing.”</w:t>
      </w:r>
    </w:p>
    <w:p>
      <w:pPr>
        <w:spacing w:after="200" w:line="360"/>
        <w:ind w:firstLine="480"/>
      </w:pPr>
      <w:r>
        <w:rPr>
          <w:rFonts w:ascii="Georgia" w:cs="Georgia" w:eastAsia="Georgia" w:hAnsi="Georgia"/>
          <w:sz w:val="23"/>
          <w:szCs w:val="23"/>
        </w:rPr>
        <w:t xml:space="preserve">The step back is the move most coordinators are afraid to make. But more often, the patient hears you being honest and their trust goes up. They think: this person isn’t trying to sell me something.</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Think Pipeline, Not Prayer. </w:t>
      </w:r>
      <w:r>
        <w:rPr>
          <w:rFonts w:ascii="Georgia" w:cs="Georgia" w:eastAsia="Georgia" w:hAnsi="Georgia"/>
          <w:sz w:val="23"/>
          <w:szCs w:val="23"/>
        </w:rPr>
        <w:t xml:space="preserve">Stop thinking about recruitment as a series of individual conversations and start thinking about it as a pipeline. When your pipeline is full, you’re never desperate. When you’re never desperate, you make better decisions about who to enroll.</w:t>
      </w:r>
    </w:p>
    <w:p>
      <w:pPr>
        <w:spacing w:after="200" w:line="360"/>
        <w:ind w:firstLine="480"/>
      </w:pPr>
      <w:r>
        <w:rPr>
          <w:rFonts w:ascii="Georgia" w:cs="Georgia" w:eastAsia="Georgia" w:hAnsi="Georgia"/>
          <w:sz w:val="23"/>
          <w:szCs w:val="23"/>
        </w:rPr>
        <w:t xml:space="preserve">Build the pipeline and the enrollment takes care of itself.</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Treating recruitment like begging. Consenting patients who don’t meet criteria because you’re desperate. Or being so passive that enrollment is zero because you never pick up the phone. The move: Think like a strategist. Know your archetypes. Qualify hard. Disqualify harder. And never confuse activity with progress.</w:t>
      </w:r>
    </w:p>
    <w:p>
      <w:r>
        <w:br w:type="page"/>
      </w:r>
    </w:p>
    <w:p>
      <w:pPr>
        <w:spacing w:after="100" w:before="2000"/>
        <w:jc w:val="center"/>
      </w:pPr>
      <w:r>
        <w:rPr>
          <w:rFonts w:ascii="Arial" w:cs="Arial" w:eastAsia="Arial" w:hAnsi="Arial"/>
          <w:b/>
          <w:bCs/>
          <w:color w:val="888888"/>
          <w:sz w:val="20"/>
          <w:szCs w:val="20"/>
        </w:rPr>
        <w:t xml:space="preserve">CHAPTER 4</w:t>
      </w:r>
    </w:p>
    <w:p>
      <w:pPr>
        <w:spacing w:after="600"/>
        <w:jc w:val="center"/>
      </w:pPr>
      <w:r>
        <w:rPr>
          <w:rFonts w:ascii="Georgia" w:cs="Georgia" w:eastAsia="Georgia" w:hAnsi="Georgia"/>
          <w:b/>
          <w:bCs/>
          <w:sz w:val="40"/>
          <w:szCs w:val="40"/>
        </w:rPr>
        <w:t xml:space="preserve">Your Data Is the Product</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I once sat in on a call between our site director and a sponsor who was deciding where to place their next Phase III trial. They had twelve potential sites and budget for eight. Our site had good enrollment numbers. Our PI had a solid publication record. But the thing the sponsor kept coming back to was our data quality metrics. Our query rate was among the lowest in their portfolio. Our source documents were consistently clean. Our EDC entry was timely.</w:t>
      </w:r>
    </w:p>
    <w:p>
      <w:pPr>
        <w:spacing w:after="200" w:line="360"/>
        <w:ind w:firstLine="480"/>
      </w:pPr>
      <w:r>
        <w:rPr>
          <w:rFonts w:ascii="Georgia" w:cs="Georgia" w:eastAsia="Georgia" w:hAnsi="Georgia"/>
          <w:i/>
          <w:iCs/>
          <w:sz w:val="23"/>
          <w:szCs w:val="23"/>
        </w:rPr>
        <w:t xml:space="preserve">We got the study. Two of the sites with better enrollment histories didn’t. Because at the end of the day, enrollment gets patients in the door, but data quality is what the sponsor is actually buying.</w:t>
      </w:r>
    </w:p>
    <w:p>
      <w:pPr>
        <w:spacing w:after="200" w:line="360"/>
        <w:ind w:firstLine="480"/>
      </w:pPr>
      <w:r>
        <w:rPr>
          <w:rFonts w:ascii="Georgia" w:cs="Georgia" w:eastAsia="Georgia" w:hAnsi="Georgia"/>
          <w:sz w:val="23"/>
          <w:szCs w:val="23"/>
        </w:rPr>
        <w:t xml:space="preserve">Most new CRCs think of data entry as the boring part. Just filling in boxes on a screen. But that framing is completely backwards. Data is not a byproduct of clinical work. Data is the entire reason the clinical trial exists. If you understand that, your entire relationship with data entry changes.</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Economic Chain. </w:t>
      </w:r>
      <w:r>
        <w:rPr>
          <w:rFonts w:ascii="Georgia" w:cs="Georgia" w:eastAsia="Georgia" w:hAnsi="Georgia"/>
          <w:sz w:val="23"/>
          <w:szCs w:val="23"/>
        </w:rPr>
        <w:t xml:space="preserve">You generate source documents at the visit. Those get transcribed into the EDC. The EDC data gets reviewed by monitors. Clean data gets locked and submitted. The sponsor uses it for their regulatory submission. The FDA reviews it.</w:t>
      </w:r>
    </w:p>
    <w:p>
      <w:pPr>
        <w:spacing w:after="200" w:line="360"/>
        <w:ind w:firstLine="480"/>
      </w:pPr>
      <w:r>
        <w:rPr>
          <w:rFonts w:ascii="Georgia" w:cs="Georgia" w:eastAsia="Georgia" w:hAnsi="Georgia"/>
          <w:sz w:val="23"/>
          <w:szCs w:val="23"/>
        </w:rPr>
        <w:t xml:space="preserve">Every link in that chain depends on the quality of the first link: your source documents and your data entry. Bad data doesn’t just mean a query notification. It means loss of sponsor confidence. Loss of sponsor confidence means fewer studies. Fewer studies means less revenue. Less revenue means layoffs. The line between a sloppy CRF and someone losing their job is shorter than you think.</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Source Document Discipline. </w:t>
      </w:r>
      <w:r>
        <w:rPr>
          <w:rFonts w:ascii="Georgia" w:cs="Georgia" w:eastAsia="Georgia" w:hAnsi="Georgia"/>
          <w:sz w:val="23"/>
          <w:szCs w:val="23"/>
        </w:rPr>
        <w:t xml:space="preserve">Your source documents are the foundation. If it’s not in the source, it didn’t happen.</w:t>
      </w:r>
    </w:p>
    <w:p>
      <w:pPr>
        <w:spacing w:after="200" w:line="360"/>
        <w:ind w:firstLine="480"/>
      </w:pPr>
      <w:r>
        <w:rPr>
          <w:rFonts w:ascii="Georgia" w:cs="Georgia" w:eastAsia="Georgia" w:hAnsi="Georgia"/>
          <w:sz w:val="23"/>
          <w:szCs w:val="23"/>
        </w:rPr>
        <w:t xml:space="preserve">Write legibly. Be specific. Include dates, times, and units. If something unusual happened, document it in real time. Use the patient’s own words for adverse events. Don’t translate “My stomach has been killing me for two days” into “Patient reports mild GI discomfort.” Those are not the same thing.</w:t>
      </w:r>
    </w:p>
    <w:p>
      <w:pPr>
        <w:spacing w:after="200" w:line="360"/>
        <w:ind w:firstLine="480"/>
      </w:pPr>
      <w:r>
        <w:rPr>
          <w:rFonts w:ascii="Georgia" w:cs="Georgia" w:eastAsia="Georgia" w:hAnsi="Georgia"/>
          <w:sz w:val="23"/>
          <w:szCs w:val="23"/>
        </w:rPr>
        <w:t xml:space="preserve">I learned this lesson during a monitoring visit early in my career. The CRA was reviewing my source documents for a patient who had reported fatigue. In my notes, I’d written “patient reports feeling tired.” The CRA asked me: “Tired how? Tired like didn’t sleep well? Or tired like can’t get out of bed?” I didn’t remember. The visit had been two weeks ago. And because I hadn’t documented the severity, the onset date, or the patient’s exact words, we had to call the patient back to clarify. That fifteen-second shortcut I’d taken during the visit cost me thirty minutes of phone calls, a query, and a note-to-file. After that, I started writing source notes like I was writing them for someone who wasn’t in the room. Because that’s exactly who reads them.</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Audit-Proof Mindset. </w:t>
      </w:r>
      <w:r>
        <w:rPr>
          <w:rFonts w:ascii="Georgia" w:cs="Georgia" w:eastAsia="Georgia" w:hAnsi="Georgia"/>
          <w:sz w:val="23"/>
          <w:szCs w:val="23"/>
        </w:rPr>
        <w:t xml:space="preserve">Imagine that every note you write, every CRF you fill out, every EDC entry you make will be reviewed by an FDA auditor. Because it might be. If you document as if you will be audited, your data will be clean enough that a monitoring visit feels like a formality instead of an interrogation.</w:t>
      </w:r>
    </w:p>
    <w:p>
      <w:pPr>
        <w:spacing w:after="200" w:line="360"/>
        <w:ind w:firstLine="480"/>
      </w:pPr>
      <w:r>
        <w:rPr>
          <w:rFonts w:ascii="Georgia" w:cs="Georgia" w:eastAsia="Georgia" w:hAnsi="Georgia"/>
          <w:sz w:val="23"/>
          <w:szCs w:val="23"/>
        </w:rPr>
        <w:t xml:space="preserve">The coordinators who dread monitoring visits are the ones who know their data has gaps. The coordinators who welcome them are the ones who know their house is in order.</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Treating data entry as someone else’s problem. Entering data days after a visit when you can’t remember the details. Accepting a high query rate as normal. The move: Enter data the same day. Do it yourself when possible. And remember: the data you produce is the product your site is selling. Make it clean.</w:t>
      </w:r>
    </w:p>
    <w:p>
      <w:r>
        <w:br w:type="page"/>
      </w:r>
    </w:p>
    <w:p>
      <w:pPr>
        <w:spacing w:after="100" w:before="2000"/>
        <w:jc w:val="center"/>
      </w:pPr>
      <w:r>
        <w:rPr>
          <w:rFonts w:ascii="Arial" w:cs="Arial" w:eastAsia="Arial" w:hAnsi="Arial"/>
          <w:b/>
          <w:bCs/>
          <w:color w:val="888888"/>
          <w:sz w:val="20"/>
          <w:szCs w:val="20"/>
        </w:rPr>
        <w:t xml:space="preserve">CHAPTER 5</w:t>
      </w:r>
    </w:p>
    <w:p>
      <w:pPr>
        <w:spacing w:after="600"/>
        <w:jc w:val="center"/>
      </w:pPr>
      <w:r>
        <w:rPr>
          <w:rFonts w:ascii="Georgia" w:cs="Georgia" w:eastAsia="Georgia" w:hAnsi="Georgia"/>
          <w:b/>
          <w:bCs/>
          <w:sz w:val="40"/>
          <w:szCs w:val="40"/>
        </w:rPr>
        <w:t xml:space="preserve">The Monitor Is Not
Your Enemy</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The first time I had a monitoring visit, I treated it like a test I hadn’t studied for. I spent the night before scrambling to resolve open queries, organizing binders that should have been organized all along, and rehearsing answers to questions nobody was going to ask. By the time the CRA showed up, I was exhausted, defensive, and certain she was there to catch me doing something wrong.</w:t>
      </w:r>
    </w:p>
    <w:p>
      <w:pPr>
        <w:spacing w:after="200" w:line="360"/>
        <w:ind w:firstLine="480"/>
      </w:pPr>
      <w:r>
        <w:rPr>
          <w:rFonts w:ascii="Georgia" w:cs="Georgia" w:eastAsia="Georgia" w:hAnsi="Georgia"/>
          <w:i/>
          <w:iCs/>
          <w:sz w:val="23"/>
          <w:szCs w:val="23"/>
        </w:rPr>
        <w:t xml:space="preserve">She wasn’t. She was there to help the trial succeed. It took me a few visits to understand the difference.</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What They’re Actually Looking For. </w:t>
      </w:r>
      <w:r>
        <w:rPr>
          <w:rFonts w:ascii="Georgia" w:cs="Georgia" w:eastAsia="Georgia" w:hAnsi="Georgia"/>
          <w:sz w:val="23"/>
          <w:szCs w:val="23"/>
        </w:rPr>
        <w:t xml:space="preserve">Monitors are checking three things: Is the data accurate? Is the process compliant? Are the patients safe? They’re not trying to catch you in a lie. They’re verifying that source documents match EDC entries, that consent was obtained properly, that adverse events were reported on time.</w:t>
      </w:r>
    </w:p>
    <w:p>
      <w:pPr>
        <w:spacing w:after="200" w:line="360"/>
        <w:ind w:firstLine="480"/>
      </w:pPr>
      <w:r>
        <w:rPr>
          <w:rFonts w:ascii="Georgia" w:cs="Georgia" w:eastAsia="Georgia" w:hAnsi="Georgia"/>
          <w:sz w:val="23"/>
          <w:szCs w:val="23"/>
        </w:rPr>
        <w:t xml:space="preserve">When you understand what they’re looking for, preparation becomes straightforward. Keep your source documents complete and filed. Keep your EDC up to date. Keep your regulatory binder current. If you do these things consistently — as part of your daily workflow, not just before a visit — monitoring visits become twenty-minute check-ins instead of eight-hour ordeals.</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Make Their Job Easy. </w:t>
      </w:r>
      <w:r>
        <w:rPr>
          <w:rFonts w:ascii="Georgia" w:cs="Georgia" w:eastAsia="Georgia" w:hAnsi="Georgia"/>
          <w:sz w:val="23"/>
          <w:szCs w:val="23"/>
        </w:rPr>
        <w:t xml:space="preserve">Have the documents organized before the CRA arrives. If you know there’s an issue, flag it proactively instead of waiting for them to find it. Nothing destroys trust faster than a monitor discovering a problem you knew about and didn’t mention.</w:t>
      </w:r>
    </w:p>
    <w:p>
      <w:pPr>
        <w:spacing w:after="200" w:line="360"/>
        <w:ind w:firstLine="480"/>
      </w:pPr>
      <w:r>
        <w:rPr>
          <w:rFonts w:ascii="Georgia" w:cs="Georgia" w:eastAsia="Georgia" w:hAnsi="Georgia"/>
          <w:sz w:val="23"/>
          <w:szCs w:val="23"/>
        </w:rPr>
        <w:t xml:space="preserve">There was a CRA I worked with on a two-year oncology trial — let’s call her Sarah. In the beginning, our relationship was strictly transactional. She’d come in, review documents, generate findings, and leave. I’d fix whatever she flagged and we’d do it again next month. But over time, as my data got cleaner and I started proactively flagging issues before she arrived, something shifted. She started trusting me. Monitoring visits got shorter. She’d spend the extra time giving me context I wouldn’t otherwise have — how other sites were handling ambiguous protocol language, what the sponsor was seeing across the portfolio, what the project team was prioritizing. That intelligence was gold.</w:t>
      </w:r>
    </w:p>
    <w:p>
      <w:pPr>
        <w:spacing w:after="200" w:line="360"/>
        <w:ind w:firstLine="480"/>
      </w:pPr>
      <w:r>
        <w:rPr>
          <w:rFonts w:ascii="Georgia" w:cs="Georgia" w:eastAsia="Georgia" w:hAnsi="Georgia"/>
          <w:sz w:val="23"/>
          <w:szCs w:val="23"/>
        </w:rPr>
        <w:t xml:space="preserve">When the sponsor was selecting sites for their next trial in the same therapeutic area, Sarah recommended us. She’d written in her visit reports that our site was “well-organized with a proactive coordinator.” We got the study. That one sentence in a monitoring report, written by a CRA who trusted me because I made her job easy, was worth more than any job application I’ve ever submitted.</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Your Network Is Your Career. </w:t>
      </w:r>
      <w:r>
        <w:rPr>
          <w:rFonts w:ascii="Georgia" w:cs="Georgia" w:eastAsia="Georgia" w:hAnsi="Georgia"/>
          <w:sz w:val="23"/>
          <w:szCs w:val="23"/>
        </w:rPr>
        <w:t xml:space="preserve">CRAs move between sponsors. Project managers change CROs. Site staff rotate. Everyone remembers who was good to work with. The coordinator who is competent, responsive, and easy to work with builds a reputation that compounds over time. That reputation becomes referrals. Referrals become job offers. Job offers become leverage.</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Treating the monitor as an adversary. Hiding problems instead of flagging them. The move: Prepare consistently, not just before visits. Flag issues before they’re found. And remember that every professional interaction is a deposit in your reputation account.</w:t>
      </w:r>
    </w:p>
    <w:p>
      <w:r>
        <w:br w:type="page"/>
      </w:r>
    </w:p>
    <w:p>
      <w:pPr>
        <w:spacing w:after="100" w:before="2000"/>
        <w:jc w:val="center"/>
      </w:pPr>
      <w:r>
        <w:rPr>
          <w:rFonts w:ascii="Arial" w:cs="Arial" w:eastAsia="Arial" w:hAnsi="Arial"/>
          <w:b/>
          <w:bCs/>
          <w:color w:val="888888"/>
          <w:sz w:val="20"/>
          <w:szCs w:val="20"/>
        </w:rPr>
        <w:t xml:space="preserve">CHAPTER 6</w:t>
      </w:r>
    </w:p>
    <w:p>
      <w:pPr>
        <w:spacing w:after="600"/>
        <w:jc w:val="center"/>
      </w:pPr>
      <w:r>
        <w:rPr>
          <w:rFonts w:ascii="Georgia" w:cs="Georgia" w:eastAsia="Georgia" w:hAnsi="Georgia"/>
          <w:b/>
          <w:bCs/>
          <w:sz w:val="40"/>
          <w:szCs w:val="40"/>
        </w:rPr>
        <w:t xml:space="preserve">Patients Will Teach You
More Than Any SOP</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She was seventy-two years old, had been living with rheumatoid arthritis for fifteen years, and had tried every standard treatment on the market. When I started explaining the study, she interrupted me.</w:t>
      </w:r>
    </w:p>
    <w:p>
      <w:pPr>
        <w:spacing w:after="200" w:line="360"/>
        <w:ind w:firstLine="480"/>
      </w:pPr>
      <w:r>
        <w:rPr>
          <w:rFonts w:ascii="Georgia" w:cs="Georgia" w:eastAsia="Georgia" w:hAnsi="Georgia"/>
          <w:i/>
          <w:iCs/>
          <w:sz w:val="23"/>
          <w:szCs w:val="23"/>
        </w:rPr>
        <w:t xml:space="preserve">“Honey, I know what a clinical trial is. I’ve been reading about this drug for six months. Just tell me when I can start.”</w:t>
      </w:r>
    </w:p>
    <w:p>
      <w:pPr>
        <w:spacing w:after="200" w:line="360"/>
        <w:ind w:firstLine="480"/>
      </w:pPr>
      <w:r>
        <w:rPr>
          <w:rFonts w:ascii="Georgia" w:cs="Georgia" w:eastAsia="Georgia" w:hAnsi="Georgia"/>
          <w:i/>
          <w:iCs/>
          <w:sz w:val="23"/>
          <w:szCs w:val="23"/>
        </w:rPr>
        <w:t xml:space="preserve">I smiled. And then I did what the regulations required: I walked through every section of the informed consent form, carefully, because her enthusiasm didn’t change my obligation. But I did it differently than I would have if she’d been scared or skeptical. I matched her energy. I treated her like the informed, intelligent adult she was.</w:t>
      </w:r>
    </w:p>
    <w:p>
      <w:pPr>
        <w:spacing w:after="200" w:line="360"/>
        <w:ind w:firstLine="480"/>
      </w:pPr>
      <w:r>
        <w:rPr>
          <w:rFonts w:ascii="Georgia" w:cs="Georgia" w:eastAsia="Georgia" w:hAnsi="Georgia"/>
          <w:i/>
          <w:iCs/>
          <w:sz w:val="23"/>
          <w:szCs w:val="23"/>
        </w:rPr>
        <w:t xml:space="preserve">She signed. She completed the study. She was one of the most compliant participants I ever had.</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Informed Consent vs. Signed Consent. </w:t>
      </w:r>
      <w:r>
        <w:rPr>
          <w:rFonts w:ascii="Georgia" w:cs="Georgia" w:eastAsia="Georgia" w:hAnsi="Georgia"/>
          <w:sz w:val="23"/>
          <w:szCs w:val="23"/>
        </w:rPr>
        <w:t xml:space="preserve">A patient can sign a form and have no idea what they agreed to. That signature protects the institution legally. It does not protect the patient ethically. Your job is the ethical part.</w:t>
      </w:r>
    </w:p>
    <w:p>
      <w:pPr>
        <w:spacing w:after="200" w:line="360"/>
        <w:ind w:firstLine="480"/>
      </w:pPr>
      <w:r>
        <w:rPr>
          <w:rFonts w:ascii="Georgia" w:cs="Georgia" w:eastAsia="Georgia" w:hAnsi="Georgia"/>
          <w:sz w:val="23"/>
          <w:szCs w:val="23"/>
        </w:rPr>
        <w:t xml:space="preserve">True informed consent means the patient understands what the study is, what the risks are, what the alternatives are, and that they can leave at any time. The way most sites practice consent — hand them the document, give them a few minutes, get the signature — is not informed consent. That’s document processing.</w:t>
      </w:r>
    </w:p>
    <w:p>
      <w:pPr>
        <w:spacing w:after="200" w:line="360"/>
        <w:ind w:firstLine="480"/>
      </w:pPr>
      <w:r>
        <w:rPr>
          <w:rFonts w:ascii="Georgia" w:cs="Georgia" w:eastAsia="Georgia" w:hAnsi="Georgia"/>
          <w:sz w:val="23"/>
          <w:szCs w:val="23"/>
        </w:rPr>
        <w:t xml:space="preserve">Sit with the patient. Walk through the document section by section. Stop and ask if they have questions. Watch their face. A patient who says “I understand” while looking confused does not understand.</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Retention Is a Relationship. </w:t>
      </w:r>
      <w:r>
        <w:rPr>
          <w:rFonts w:ascii="Georgia" w:cs="Georgia" w:eastAsia="Georgia" w:hAnsi="Georgia"/>
          <w:sz w:val="23"/>
          <w:szCs w:val="23"/>
        </w:rPr>
        <w:t xml:space="preserve">Enrollment gets the patient in the door. Retention keeps them there. And retention is about the relationship between the patient and the coordinator.</w:t>
      </w:r>
    </w:p>
    <w:p>
      <w:pPr>
        <w:spacing w:after="200" w:line="360"/>
        <w:ind w:firstLine="480"/>
      </w:pPr>
      <w:r>
        <w:rPr>
          <w:rFonts w:ascii="Georgia" w:cs="Georgia" w:eastAsia="Georgia" w:hAnsi="Georgia"/>
          <w:sz w:val="23"/>
          <w:szCs w:val="23"/>
        </w:rPr>
        <w:t xml:space="preserve">I had a patient in a twelve-month diabetes trial who called me at Month 7 wanting to drop out. He was frustrated with the visit schedule. He’d started a new job and couldn’t keep taking time off. He’d already missed one visit and was embarrassed about it. Most coordinators would have let him go or offered some generic “we’d love for you to stay” language. Instead, I listened. I asked what specifically was making it hard. Turns out it wasn’t the study itself — it was the 9am visit times. His new job started at 8. I moved his remaining visits to late afternoon, consolidated two of his next visits with his regular endocrinology appointment so he’d only need one trip, and called him the day before each visit to confirm. He completed the study. The accommodation took me fifteen minutes to arrange. Losing him and finding a replacement would have taken months.</w:t>
      </w:r>
    </w:p>
    <w:p>
      <w:pPr>
        <w:spacing w:after="200" w:line="360"/>
        <w:ind w:firstLine="480"/>
      </w:pPr>
      <w:r>
        <w:rPr>
          <w:rFonts w:ascii="Georgia" w:cs="Georgia" w:eastAsia="Georgia" w:hAnsi="Georgia"/>
          <w:sz w:val="23"/>
          <w:szCs w:val="23"/>
        </w:rPr>
        <w:t xml:space="preserve">Learn their names. Remember the small things. Ask about the daughter who was starting college. This isn’t manipulation. It’s basic human decency that happens to be the most effective retention tool in existence.</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Emotional Weight. </w:t>
      </w:r>
      <w:r>
        <w:rPr>
          <w:rFonts w:ascii="Georgia" w:cs="Georgia" w:eastAsia="Georgia" w:hAnsi="Georgia"/>
          <w:sz w:val="23"/>
          <w:szCs w:val="23"/>
        </w:rPr>
        <w:t xml:space="preserve">Some of your patients will be very sick. Some will die. Some will come to you hoping that this trial saves their life, and it won’t. You will carry that. The fact that you care is not a weakness. It’s what makes you good at the job. Just make sure you have a way to process it that doesn’t involve carrying it alone. Chapter 11 goes deeper on this.</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Treating consent as a checkbox. Rushing through the form. The move: Consent is a conversation, not a document. Retention is a relationship, not a system. And the patients who sit across from you will teach you more about this job than any training ever could — if you listen.</w:t>
      </w:r>
    </w:p>
    <w:p>
      <w:r>
        <w:br w:type="page"/>
      </w:r>
    </w:p>
    <w:p>
      <w:pPr>
        <w:spacing w:after="100" w:before="2000"/>
        <w:jc w:val="center"/>
      </w:pPr>
      <w:r>
        <w:rPr>
          <w:rFonts w:ascii="Arial" w:cs="Arial" w:eastAsia="Arial" w:hAnsi="Arial"/>
          <w:b/>
          <w:bCs/>
          <w:color w:val="888888"/>
          <w:sz w:val="20"/>
          <w:szCs w:val="20"/>
        </w:rPr>
        <w:t xml:space="preserve">CHAPTER 7</w:t>
      </w:r>
    </w:p>
    <w:p>
      <w:pPr>
        <w:spacing w:after="600"/>
        <w:jc w:val="center"/>
      </w:pPr>
      <w:r>
        <w:rPr>
          <w:rFonts w:ascii="Georgia" w:cs="Georgia" w:eastAsia="Georgia" w:hAnsi="Georgia"/>
          <w:b/>
          <w:bCs/>
          <w:sz w:val="40"/>
          <w:szCs w:val="40"/>
        </w:rPr>
        <w:t xml:space="preserve">Ask the Stupid Question</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I was three months into the job and too proud to admit how much I didn’t know. A patient called reporting symptoms that sounded like they could be a serious adverse event. The protocol defined SAE criteria, but the patient’s symptoms were in a gray area. I didn’t want to bother the PI. I didn’t want to look incompetent.</w:t>
      </w:r>
    </w:p>
    <w:p>
      <w:pPr>
        <w:spacing w:after="200" w:line="360"/>
        <w:ind w:firstLine="480"/>
      </w:pPr>
      <w:r>
        <w:rPr>
          <w:rFonts w:ascii="Georgia" w:cs="Georgia" w:eastAsia="Georgia" w:hAnsi="Georgia"/>
          <w:i/>
          <w:iCs/>
          <w:sz w:val="23"/>
          <w:szCs w:val="23"/>
        </w:rPr>
        <w:t xml:space="preserve">So I waited. I told the patient to call me back if it got worse.</w:t>
      </w:r>
    </w:p>
    <w:p>
      <w:pPr>
        <w:spacing w:after="200" w:line="360"/>
        <w:ind w:firstLine="480"/>
      </w:pPr>
      <w:r>
        <w:rPr>
          <w:rFonts w:ascii="Georgia" w:cs="Georgia" w:eastAsia="Georgia" w:hAnsi="Georgia"/>
          <w:i/>
          <w:iCs/>
          <w:sz w:val="23"/>
          <w:szCs w:val="23"/>
        </w:rPr>
        <w:t xml:space="preserve">It was an SAE. It should have been reported immediately. Instead, it was reported eight hours late. The sponsor flagged it. My PI had an uncomfortable conversation with the medical monitor. And I learned a lesson I’ve never forgotten: the cost of not asking is always higher than the cost of asking.</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Hierarchy of Questions. </w:t>
      </w:r>
      <w:r>
        <w:rPr>
          <w:rFonts w:ascii="Georgia" w:cs="Georgia" w:eastAsia="Georgia" w:hAnsi="Georgia"/>
          <w:sz w:val="23"/>
          <w:szCs w:val="23"/>
        </w:rPr>
        <w:t xml:space="preserve">Before you ask anyone anything: check the protocol, check your SOPs, check your notes. If the answer is there, find it yourself. But when you’ve checked and you still aren’t sure — when the scenario is genuinely ambiguous — pick up the phone.</w:t>
      </w:r>
    </w:p>
    <w:p>
      <w:pPr>
        <w:spacing w:after="200" w:line="360"/>
        <w:ind w:firstLine="480"/>
      </w:pPr>
      <w:r>
        <w:rPr>
          <w:rFonts w:ascii="Georgia" w:cs="Georgia" w:eastAsia="Georgia" w:hAnsi="Georgia"/>
          <w:sz w:val="23"/>
          <w:szCs w:val="23"/>
        </w:rPr>
        <w:t xml:space="preserve">The worst thing that happens when you ask is mild embarrassment. The worst thing that happens when you don’t is a patient safety issue. One ends a conversation. The other can end a career.</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How to Ask Good Questions. </w:t>
      </w:r>
      <w:r>
        <w:rPr>
          <w:rFonts w:ascii="Georgia" w:cs="Georgia" w:eastAsia="Georgia" w:hAnsi="Georgia"/>
          <w:sz w:val="23"/>
          <w:szCs w:val="23"/>
        </w:rPr>
        <w:t xml:space="preserve">Don’t just ask “What do I do?” Tell them what you know, what you’ve checked, and where you’re stuck.</w:t>
      </w:r>
    </w:p>
    <w:p>
      <w:pPr>
        <w:spacing w:after="200" w:line="360"/>
        <w:ind w:firstLine="480"/>
      </w:pPr>
      <w:r>
        <w:rPr>
          <w:rFonts w:ascii="Georgia" w:cs="Georgia" w:eastAsia="Georgia" w:hAnsi="Georgia"/>
          <w:sz w:val="23"/>
          <w:szCs w:val="23"/>
        </w:rPr>
        <w:t xml:space="preserve">Bad: “The patient is having some symptoms, what should I do?”</w:t>
      </w:r>
    </w:p>
    <w:p>
      <w:pPr>
        <w:spacing w:after="200" w:line="360"/>
        <w:ind w:firstLine="480"/>
      </w:pPr>
      <w:r>
        <w:rPr>
          <w:rFonts w:ascii="Georgia" w:cs="Georgia" w:eastAsia="Georgia" w:hAnsi="Georgia"/>
          <w:sz w:val="23"/>
          <w:szCs w:val="23"/>
        </w:rPr>
        <w:t xml:space="preserve">Good: “Patient 103 called reporting persistent headache and blurred vision starting yesterday. I reviewed the protocol and these symptoms could meet SAE criteria under Section 8.3. The patient hasn’t gone to the ER yet but is considering it. Should I report this now as a potential SAE or wait for the clinical outcome?”</w:t>
      </w:r>
    </w:p>
    <w:p>
      <w:pPr>
        <w:spacing w:after="200" w:line="360"/>
        <w:ind w:firstLine="480"/>
      </w:pPr>
      <w:r>
        <w:rPr>
          <w:rFonts w:ascii="Georgia" w:cs="Georgia" w:eastAsia="Georgia" w:hAnsi="Georgia"/>
          <w:sz w:val="23"/>
          <w:szCs w:val="23"/>
        </w:rPr>
        <w:t xml:space="preserve">After the late SAE report incident, I developed a rule for myself: if I spend more than sixty seconds debating whether to call the PI about something safety-related, I call. That rule has never once gotten me in trouble. It has, on at least three occasions, caught things early that would have become much bigger problems if I’d waited. One of those was a patient on a cardiology trial who mentioned “feeling a little dizzy” in passing during a routine visit. I almost let it go. Instead, I documented it, called the PI, and he ordered an ECG that afternoon. The ECG showed a QTc prolongation that required dose modification. If I’d let “a little dizzy” slide, that patient might have shown up to the next visit with a much more serious event.</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Never asking, which is dangerous. Or asking everything without trying first, which is annoying. The move: Check the protocol, check the SOP, check your notes. If you still don’t know, ask immediately with context. Guessing is the real weakness.</w:t>
      </w:r>
    </w:p>
    <w:p>
      <w:r>
        <w:br w:type="page"/>
      </w:r>
    </w:p>
    <w:p>
      <w:pPr>
        <w:spacing w:after="100" w:before="2000"/>
        <w:jc w:val="center"/>
      </w:pPr>
      <w:r>
        <w:rPr>
          <w:rFonts w:ascii="Arial" w:cs="Arial" w:eastAsia="Arial" w:hAnsi="Arial"/>
          <w:b/>
          <w:bCs/>
          <w:color w:val="888888"/>
          <w:sz w:val="20"/>
          <w:szCs w:val="20"/>
        </w:rPr>
        <w:t xml:space="preserve">CHAPTER 8</w:t>
      </w:r>
    </w:p>
    <w:p>
      <w:pPr>
        <w:spacing w:after="600"/>
        <w:jc w:val="center"/>
      </w:pPr>
      <w:r>
        <w:rPr>
          <w:rFonts w:ascii="Georgia" w:cs="Georgia" w:eastAsia="Georgia" w:hAnsi="Georgia"/>
          <w:b/>
          <w:bCs/>
          <w:sz w:val="40"/>
          <w:szCs w:val="40"/>
        </w:rPr>
        <w:t xml:space="preserve">Own Your Mistakes
Before They Own You</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The visit window for Patient 207’s Week 12 assessment was Monday through Wednesday. I scheduled it for Thursday. I didn’t realize my mistake until the patient was already in the chair, labs drawn, ECG done, vitals recorded. I looked at the visit schedule, looked at the calendar, and felt my stomach drop.</w:t>
      </w:r>
    </w:p>
    <w:p>
      <w:pPr>
        <w:spacing w:after="200" w:line="360"/>
        <w:ind w:firstLine="480"/>
      </w:pPr>
      <w:r>
        <w:rPr>
          <w:rFonts w:ascii="Georgia" w:cs="Georgia" w:eastAsia="Georgia" w:hAnsi="Georgia"/>
          <w:i/>
          <w:iCs/>
          <w:sz w:val="23"/>
          <w:szCs w:val="23"/>
        </w:rPr>
        <w:t xml:space="preserve">I reported it. I filled out the protocol deviation form before the patient left the building. I called my CRA that afternoon and walked her through it. I explained what happened, why, and what I was doing to prevent it from happening again.</w:t>
      </w:r>
    </w:p>
    <w:p>
      <w:pPr>
        <w:spacing w:after="200" w:line="360"/>
        <w:ind w:firstLine="480"/>
      </w:pPr>
      <w:r>
        <w:rPr>
          <w:rFonts w:ascii="Georgia" w:cs="Georgia" w:eastAsia="Georgia" w:hAnsi="Georgia"/>
          <w:i/>
          <w:iCs/>
          <w:sz w:val="23"/>
          <w:szCs w:val="23"/>
        </w:rPr>
        <w:t xml:space="preserve">It was a minor deviation. The sponsor documented it. My PI signed off. Life went on. And the conversation I was dreading lasted about four minutes.</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Cover-Up Is Always Worse. </w:t>
      </w:r>
      <w:r>
        <w:rPr>
          <w:rFonts w:ascii="Georgia" w:cs="Georgia" w:eastAsia="Georgia" w:hAnsi="Georgia"/>
          <w:sz w:val="23"/>
          <w:szCs w:val="23"/>
        </w:rPr>
        <w:t xml:space="preserve">Protocol deviations happen to every coordinator. Missed visit windows, incorrect specimen handling, late SAE reports, wrong dosing calculations. If you work in this field long enough, something will go wrong on your watch.</w:t>
      </w:r>
    </w:p>
    <w:p>
      <w:pPr>
        <w:spacing w:after="200" w:line="360"/>
        <w:ind w:firstLine="480"/>
      </w:pPr>
      <w:r>
        <w:rPr>
          <w:rFonts w:ascii="Georgia" w:cs="Georgia" w:eastAsia="Georgia" w:hAnsi="Georgia"/>
          <w:sz w:val="23"/>
          <w:szCs w:val="23"/>
        </w:rPr>
        <w:t xml:space="preserve">What separates a career problem from a learning moment is speed and honesty. Report it immediately. Document it thoroughly. Identify the root cause. That’s it.</w:t>
      </w:r>
    </w:p>
    <w:p>
      <w:pPr>
        <w:spacing w:after="200" w:line="360"/>
        <w:ind w:firstLine="480"/>
      </w:pPr>
      <w:r>
        <w:rPr>
          <w:rFonts w:ascii="Georgia" w:cs="Georgia" w:eastAsia="Georgia" w:hAnsi="Georgia"/>
          <w:sz w:val="23"/>
          <w:szCs w:val="23"/>
        </w:rPr>
        <w:t xml:space="preserve">I watched a colleague try to bury a deviation once. She’d administered the wrong dose of IP — not dramatically wrong, but wrong enough. She didn’t report it. She figured the patient had tolerated it fine and the next visit would be normal. Two months later, during a routine monitoring visit, the CRA caught the discrepancy between the dispensing log and the protocol dose. Suddenly it wasn’t just a dosing error. It was an unreported dosing error. The sponsor launched an investigation. The PI had to write a letter to the IRB. My colleague was reassigned from the study. Not because of the original mistake — those happen — but because she didn’t report it. The cover-up cost her far more than the four-minute conversation would have.</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Pattern vs. The Incident. </w:t>
      </w:r>
      <w:r>
        <w:rPr>
          <w:rFonts w:ascii="Georgia" w:cs="Georgia" w:eastAsia="Georgia" w:hAnsi="Georgia"/>
          <w:sz w:val="23"/>
          <w:szCs w:val="23"/>
        </w:rPr>
        <w:t xml:space="preserve">Sponsors know deviations happen. What they watch for is patterns. One missed window is a data point. Three is a trend. When you self-report promptly with corrective action, you’re demonstrating it was isolated and you’ve already fixed it. That’s what sponsors want: competence, transparency, and the confidence that you’re on top of your operation.</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Psychology of Self-Reporting. </w:t>
      </w:r>
      <w:r>
        <w:rPr>
          <w:rFonts w:ascii="Georgia" w:cs="Georgia" w:eastAsia="Georgia" w:hAnsi="Georgia"/>
          <w:sz w:val="23"/>
          <w:szCs w:val="23"/>
        </w:rPr>
        <w:t xml:space="preserve">Admitting you made a mistake feels terrible. There’s shame. There’s fear. What changes is your relationship with it. You learn that the four-minute conversation is always better than weeks of anxiety. You learn that the good PIs, the good CRAs, the good sponsors respect honesty far more than a perfect track record.</w:t>
      </w:r>
    </w:p>
    <w:p>
      <w:pPr>
        <w:spacing w:after="200" w:line="360"/>
        <w:ind w:firstLine="480"/>
      </w:pPr>
      <w:r>
        <w:rPr>
          <w:rFonts w:ascii="Georgia" w:cs="Georgia" w:eastAsia="Georgia" w:hAnsi="Georgia"/>
          <w:sz w:val="23"/>
          <w:szCs w:val="23"/>
        </w:rPr>
        <w:t xml:space="preserve">Make the mistake. Own it. Fix it. Don’t make it twice.</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Hiding mistakes. Rationalizing. Or being paralyzed by perfectionism. The move: Report immediately. Document thoroughly. Fix the root cause. The four-minute conversation is always better than the alternative.</w:t>
      </w:r>
    </w:p>
    <w:p>
      <w:r>
        <w:br w:type="page"/>
      </w:r>
    </w:p>
    <w:p>
      <w:pPr>
        <w:spacing w:after="100" w:before="2000"/>
        <w:jc w:val="center"/>
      </w:pPr>
      <w:r>
        <w:rPr>
          <w:rFonts w:ascii="Arial" w:cs="Arial" w:eastAsia="Arial" w:hAnsi="Arial"/>
          <w:b/>
          <w:bCs/>
          <w:color w:val="888888"/>
          <w:sz w:val="20"/>
          <w:szCs w:val="20"/>
        </w:rPr>
        <w:t xml:space="preserve">CHAPTER 9</w:t>
      </w:r>
    </w:p>
    <w:p>
      <w:pPr>
        <w:spacing w:after="600"/>
        <w:jc w:val="center"/>
      </w:pPr>
      <w:r>
        <w:rPr>
          <w:rFonts w:ascii="Georgia" w:cs="Georgia" w:eastAsia="Georgia" w:hAnsi="Georgia"/>
          <w:b/>
          <w:bCs/>
          <w:sz w:val="40"/>
          <w:szCs w:val="40"/>
        </w:rPr>
        <w:t xml:space="preserve">Systems Beat Memory
Every Time</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Three studies. Fourteen active subjects across all of them. A monitoring visit on Thursday, an IRB continuing review due Friday, and a patient coming in at 8am tomorrow for a visit that involves fasting labs, an ECG, a physical exam, and a two-hour post-dose observation. And I had forty-three unread emails, six of which were from the same CRA asking about a query from two weeks ago.</w:t>
      </w:r>
    </w:p>
    <w:p>
      <w:pPr>
        <w:spacing w:after="200" w:line="360"/>
        <w:ind w:firstLine="480"/>
      </w:pPr>
      <w:r>
        <w:rPr>
          <w:rFonts w:ascii="Georgia" w:cs="Georgia" w:eastAsia="Georgia" w:hAnsi="Georgia"/>
          <w:i/>
          <w:iCs/>
          <w:sz w:val="23"/>
          <w:szCs w:val="23"/>
        </w:rPr>
        <w:t xml:space="preserve">I was sitting at my desk at 4:30pm on a Wednesday trying to figure out which fire to put out first. My desk looked like a crime scene of sticky notes.</w:t>
      </w:r>
    </w:p>
    <w:p>
      <w:pPr>
        <w:spacing w:after="200" w:line="360"/>
        <w:ind w:firstLine="480"/>
      </w:pPr>
      <w:r>
        <w:rPr>
          <w:rFonts w:ascii="Georgia" w:cs="Georgia" w:eastAsia="Georgia" w:hAnsi="Georgia"/>
          <w:i/>
          <w:iCs/>
          <w:sz w:val="23"/>
          <w:szCs w:val="23"/>
        </w:rPr>
        <w:t xml:space="preserve">I remember thinking: I went to college for this?</w:t>
      </w:r>
    </w:p>
    <w:p>
      <w:pPr>
        <w:spacing w:after="200" w:line="360"/>
        <w:ind w:firstLine="480"/>
      </w:pPr>
      <w:r>
        <w:rPr>
          <w:rFonts w:ascii="Georgia" w:cs="Georgia" w:eastAsia="Georgia" w:hAnsi="Georgia"/>
          <w:sz w:val="23"/>
          <w:szCs w:val="23"/>
        </w:rPr>
        <w:t xml:space="preserve">That was the night I built the system. Not because I read a productivity book. I built it because I was drowning and I needed something to tell me what mattered first.</w:t>
      </w:r>
    </w:p>
    <w:p>
      <w:pPr>
        <w:spacing w:after="200" w:line="360"/>
        <w:ind w:firstLine="480"/>
      </w:pPr>
      <w:r>
        <w:rPr>
          <w:rFonts w:ascii="Georgia" w:cs="Georgia" w:eastAsia="Georgia" w:hAnsi="Georgia"/>
          <w:sz w:val="23"/>
          <w:szCs w:val="23"/>
        </w:rPr>
        <w:t xml:space="preserve">What I came up with wasn’t complicated. Three buckets, ranked in order of priority, that I could apply to every single day regardless of how many studies I was managing.</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b/>
          <w:bCs/>
          <w:sz w:val="23"/>
          <w:szCs w:val="23"/>
        </w:rPr>
        <w:t xml:space="preserve">Bucket One: Clinical. The Patient Is in Front of You. </w:t>
      </w:r>
      <w:r>
        <w:rPr>
          <w:rFonts w:ascii="Georgia" w:cs="Georgia" w:eastAsia="Georgia" w:hAnsi="Georgia"/>
          <w:sz w:val="23"/>
          <w:szCs w:val="23"/>
        </w:rPr>
        <w:t xml:space="preserve">Highest priority, always, no exceptions. If a patient is in your clinic for a study visit, everything else stops. You don’t check email. You don’t return the CRA’s call. The patient is in front of you and that visit needs to happen correctly.</w:t>
      </w:r>
    </w:p>
    <w:p>
      <w:pPr>
        <w:spacing w:after="200" w:line="360"/>
        <w:ind w:firstLine="480"/>
      </w:pPr>
      <w:r>
        <w:rPr>
          <w:rFonts w:ascii="Georgia" w:cs="Georgia" w:eastAsia="Georgia" w:hAnsi="Georgia"/>
          <w:sz w:val="23"/>
          <w:szCs w:val="23"/>
        </w:rPr>
        <w:t xml:space="preserve">I once tried to multitask during a patient visit — glancing at my inbox between vitals and the physical exam. I missed a window for a timed blood draw by four minutes. Four minutes. The sample had to be recollected, which meant the patient waited an extra twenty minutes, the lab had to process a second sample, and I had to write a protocol deviation for the timing violation. All because I was half-reading an email that could have waited two hours. After that, my phone goes face down the moment a patient walks in. No exceptions.</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Bucket Two: Data. Measure Twice, Cut Once. </w:t>
      </w:r>
      <w:r>
        <w:rPr>
          <w:rFonts w:ascii="Georgia" w:cs="Georgia" w:eastAsia="Georgia" w:hAnsi="Georgia"/>
          <w:sz w:val="23"/>
          <w:szCs w:val="23"/>
        </w:rPr>
        <w:t xml:space="preserve">EDC entry happens the same day as the visit, done by the same person who conducted the visit. When you enter the data yourself, within hours, the entire encounter is still vivid. You remember why the blood pressure was higher than usual. You remember the new concomitant medication.</w:t>
      </w:r>
    </w:p>
    <w:p>
      <w:pPr>
        <w:spacing w:after="200" w:line="360"/>
        <w:ind w:firstLine="480"/>
      </w:pPr>
      <w:r>
        <w:rPr>
          <w:rFonts w:ascii="Georgia" w:cs="Georgia" w:eastAsia="Georgia" w:hAnsi="Georgia"/>
          <w:sz w:val="23"/>
          <w:szCs w:val="23"/>
        </w:rPr>
        <w:t xml:space="preserve">I learned this the hard way. I was working at a site where company SOP required a central data coordinator to handle all CRF transcription into the EDC. He was working remotely, reading my handwritten notes on scanned PDFs. The queries started piling up. Thirty to forty at a time. Every monitoring visit, the first two hours were just resolving data discrepancies that shouldn’t have existed.</w:t>
      </w:r>
    </w:p>
    <w:p>
      <w:pPr>
        <w:spacing w:after="200" w:line="360"/>
        <w:ind w:firstLine="480"/>
      </w:pPr>
      <w:r>
        <w:rPr>
          <w:rFonts w:ascii="Georgia" w:cs="Georgia" w:eastAsia="Georgia" w:hAnsi="Georgia"/>
          <w:sz w:val="23"/>
          <w:szCs w:val="23"/>
        </w:rPr>
        <w:t xml:space="preserve">I told the data coordinator, respectfully but directly, that I’d be handling my own patients’ data entry going forward. It went against the SOP. My manager raised an eyebrow. But within one monitoring cycle, my query rate dropped from thirty to forty per visit to one or two. Fewer queries meant fewer monitor emails, which meant my admin bucket stopped overflowing, which meant I actually left work on time.</w:t>
      </w:r>
    </w:p>
    <w:p>
      <w:pPr>
        <w:spacing w:after="200" w:line="360"/>
        <w:ind w:firstLine="480"/>
      </w:pPr>
      <w:r>
        <w:rPr>
          <w:rFonts w:ascii="Georgia" w:cs="Georgia" w:eastAsia="Georgia" w:hAnsi="Georgia"/>
          <w:sz w:val="23"/>
          <w:szCs w:val="23"/>
        </w:rPr>
        <w:t xml:space="preserve">One decision upstream fixed three problems downstream. That’s systems thinking.</w:t>
      </w:r>
    </w:p>
    <w:p>
      <w:pPr>
        <w:spacing w:after="300" w:before="300" w:line="360"/>
        <w:ind w:left="720" w:right="720"/>
      </w:pPr>
      <w:r>
        <w:rPr>
          <w:rFonts w:ascii="Georgia" w:cs="Georgia" w:eastAsia="Georgia" w:hAnsi="Georgia"/>
          <w:b/>
          <w:bCs/>
          <w:i/>
          <w:iCs/>
          <w:sz w:val="24"/>
          <w:szCs w:val="24"/>
        </w:rPr>
        <w:t xml:space="preserve">The data you enter is the product your site sells. If the product is defective, the customer goes somewhere else.</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Bucket Three: Admin. It Can Wait Until Tomorrow. </w:t>
      </w:r>
      <w:r>
        <w:rPr>
          <w:rFonts w:ascii="Georgia" w:cs="Georgia" w:eastAsia="Georgia" w:hAnsi="Georgia"/>
          <w:sz w:val="23"/>
          <w:szCs w:val="23"/>
        </w:rPr>
        <w:t xml:space="preserve">Emails. Scheduling. IRB correspondence. Supply tracking. This is the stuff that keeps the operation running, and it has to get done. But it doesn’t have to get done right now.</w:t>
      </w:r>
    </w:p>
    <w:p>
      <w:pPr>
        <w:spacing w:after="200" w:line="360"/>
        <w:ind w:firstLine="480"/>
      </w:pPr>
      <w:r>
        <w:rPr>
          <w:rFonts w:ascii="Georgia" w:cs="Georgia" w:eastAsia="Georgia" w:hAnsi="Georgia"/>
          <w:sz w:val="23"/>
          <w:szCs w:val="23"/>
        </w:rPr>
        <w:t xml:space="preserve">New CRCs treat every email like a fire alarm. A message lands at 2pm and they stop everything to respond. By end of day, they’ve responded to thirty emails and accomplished nothing of substance.</w:t>
      </w:r>
    </w:p>
    <w:p>
      <w:pPr>
        <w:spacing w:after="200" w:line="360"/>
        <w:ind w:firstLine="480"/>
      </w:pPr>
      <w:r>
        <w:rPr>
          <w:rFonts w:ascii="Georgia" w:cs="Georgia" w:eastAsia="Georgia" w:hAnsi="Georgia"/>
          <w:sz w:val="23"/>
          <w:szCs w:val="23"/>
        </w:rPr>
        <w:t xml:space="preserve">The rule: admin fills the margins. End of day, after patients are seen and data is entered. Or first thing next morning. An email that arrives at 4:45pm does not need a response at 4:46pm. The exception is anything safety-related — SAE reports, urgent IRB notifications, sponsor safety letters. Those get handled immediately.</w:t>
      </w:r>
    </w:p>
    <w:p>
      <w:pPr>
        <w:spacing w:after="200" w:line="360"/>
        <w:ind w:firstLine="480"/>
      </w:pPr>
      <w:r>
        <w:rPr>
          <w:rFonts w:ascii="Georgia" w:cs="Georgia" w:eastAsia="Georgia" w:hAnsi="Georgia"/>
          <w:sz w:val="23"/>
          <w:szCs w:val="23"/>
        </w:rPr>
        <w:t xml:space="preserve">My routine: I’d block 4:30 to 5:00 every day for email triage. Anything that came in during the day sat until that window. I’d scan for urgent items (safety, PI requests, monitor deadlines), handle those first, then batch-respond to everything else. Anything non-urgent that came in after 5pm got addressed the next morning between 7:30 and 8:00, before patients arrived. That structure alone probably saved me an hour a day of reactive email checking.</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Calendar Is Your Map. </w:t>
      </w:r>
      <w:r>
        <w:rPr>
          <w:rFonts w:ascii="Georgia" w:cs="Georgia" w:eastAsia="Georgia" w:hAnsi="Georgia"/>
          <w:sz w:val="23"/>
          <w:szCs w:val="23"/>
        </w:rPr>
        <w:t xml:space="preserve">I keep my calendar loosely organized around the three priorities. Patient visits own the core of the day. Immediately after a visit, I block time for data entry. Admin gets the bookends: early morning and late afternoon.</w:t>
      </w:r>
    </w:p>
    <w:p>
      <w:pPr>
        <w:spacing w:after="200" w:line="360"/>
        <w:ind w:firstLine="480"/>
      </w:pPr>
      <w:r>
        <w:rPr>
          <w:rFonts w:ascii="Georgia" w:cs="Georgia" w:eastAsia="Georgia" w:hAnsi="Georgia"/>
          <w:sz w:val="23"/>
          <w:szCs w:val="23"/>
        </w:rPr>
        <w:t xml:space="preserve">Elon Musk famously accounts for every five minutes of his day. You don’t need to go that far. But you do need to look at your calendar and know, roughly, when your patients are coming in, when you’re entering data, and when you’re handling admin. If you don’t plan it, the day plans you. And the day’s plan is always: everything is urgent, nothing gets done well.</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Real Point. </w:t>
      </w:r>
      <w:r>
        <w:rPr>
          <w:rFonts w:ascii="Georgia" w:cs="Georgia" w:eastAsia="Georgia" w:hAnsi="Georgia"/>
          <w:sz w:val="23"/>
          <w:szCs w:val="23"/>
        </w:rPr>
        <w:t xml:space="preserve">The three-bucket system isn’t about organization. It’s about thinking clearly under pressure. When everything is on fire, you look at the three buckets and ask: is there a patient in front of me? No? Then is there data that needs to go in from today’s visits? No? Then it’s admin time. The hierarchy never changes. The specific tasks change every day. But the hierarchy is constant.</w:t>
      </w:r>
    </w:p>
    <w:p>
      <w:pPr>
        <w:spacing w:after="200" w:line="360"/>
        <w:ind w:firstLine="480"/>
      </w:pPr>
      <w:r>
        <w:rPr>
          <w:rFonts w:ascii="Georgia" w:cs="Georgia" w:eastAsia="Georgia" w:hAnsi="Georgia"/>
          <w:sz w:val="23"/>
          <w:szCs w:val="23"/>
        </w:rPr>
        <w:t xml:space="preserve">Without a system, you’re reactive. With a system, you’re triaging. And triage is the whole game.</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No system at all, which means reactive drowning. Or over-engineering a system that takes more time to maintain than the work itself. The move: Clinical first. Data second. Admin fills the margins. Every day, every study, every time.</w:t>
      </w:r>
    </w:p>
    <w:p>
      <w:r>
        <w:br w:type="page"/>
      </w:r>
    </w:p>
    <w:p>
      <w:pPr>
        <w:spacing w:after="100" w:before="2000"/>
        <w:jc w:val="center"/>
      </w:pPr>
      <w:r>
        <w:rPr>
          <w:rFonts w:ascii="Arial" w:cs="Arial" w:eastAsia="Arial" w:hAnsi="Arial"/>
          <w:b/>
          <w:bCs/>
          <w:color w:val="888888"/>
          <w:sz w:val="20"/>
          <w:szCs w:val="20"/>
        </w:rPr>
        <w:t xml:space="preserve">CHAPTER 10</w:t>
      </w:r>
    </w:p>
    <w:p>
      <w:pPr>
        <w:spacing w:after="600"/>
        <w:jc w:val="center"/>
      </w:pPr>
      <w:r>
        <w:rPr>
          <w:rFonts w:ascii="Georgia" w:cs="Georgia" w:eastAsia="Georgia" w:hAnsi="Georgia"/>
          <w:b/>
          <w:bCs/>
          <w:sz w:val="40"/>
          <w:szCs w:val="40"/>
        </w:rPr>
        <w:t xml:space="preserve">Know When the PI Needs
to Be in the Room</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A patient called on a Friday afternoon reporting chest pain. Not study-related, she thought — she’d been moving furniture. But she was on study drug and the protocol required us to document all adverse events. I documented it. Then I paused.</w:t>
      </w:r>
    </w:p>
    <w:p>
      <w:pPr>
        <w:spacing w:after="200" w:line="360"/>
        <w:ind w:firstLine="480"/>
      </w:pPr>
      <w:r>
        <w:rPr>
          <w:rFonts w:ascii="Georgia" w:cs="Georgia" w:eastAsia="Georgia" w:hAnsi="Georgia"/>
          <w:i/>
          <w:iCs/>
          <w:sz w:val="23"/>
          <w:szCs w:val="23"/>
        </w:rPr>
        <w:t xml:space="preserve">I called the PI. He asked me two clinical questions I hadn’t thought to ask. Then he called her directly. She went to the ER that evening. It turned out to be nothing serious. But the PI told me afterward: “Good call. Always call me for chest pain.”</w:t>
      </w:r>
    </w:p>
    <w:p>
      <w:pPr>
        <w:spacing w:after="200" w:line="360"/>
        <w:ind w:firstLine="480"/>
      </w:pPr>
      <w:r>
        <w:rPr>
          <w:rFonts w:ascii="Georgia" w:cs="Georgia" w:eastAsia="Georgia" w:hAnsi="Georgia"/>
          <w:i/>
          <w:iCs/>
          <w:sz w:val="23"/>
          <w:szCs w:val="23"/>
        </w:rPr>
        <w:t xml:space="preserve">I didn’t know the right answer. But I knew it wasn’t my call to make.</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Your Lane and Theirs. </w:t>
      </w:r>
      <w:r>
        <w:rPr>
          <w:rFonts w:ascii="Georgia" w:cs="Georgia" w:eastAsia="Georgia" w:hAnsi="Georgia"/>
          <w:sz w:val="23"/>
          <w:szCs w:val="23"/>
        </w:rPr>
        <w:t xml:space="preserve">The CRC handles logistics, coordination, data, and patient management. The PI handles medical decisions and clinical judgment. The line is usually clear. But there’s a gray zone.</w:t>
      </w:r>
    </w:p>
    <w:p>
      <w:pPr>
        <w:spacing w:after="200" w:line="360"/>
        <w:ind w:firstLine="480"/>
      </w:pPr>
      <w:r>
        <w:rPr>
          <w:rFonts w:ascii="Georgia" w:cs="Georgia" w:eastAsia="Georgia" w:hAnsi="Georgia"/>
          <w:sz w:val="23"/>
          <w:szCs w:val="23"/>
        </w:rPr>
        <w:t xml:space="preserve">A patient asks if a new symptom is related to the study drug — that’s a medical opinion, not your call. A patient asks if they should go to the ER — that’s clinical advice, not your call. The rule: if it requires clinical judgment, it goes to the PI. When in doubt, escalate. You’ll never get in trouble for asking the PI a question you didn’t need to ask.</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How to Escalate Well. </w:t>
      </w:r>
      <w:r>
        <w:rPr>
          <w:rFonts w:ascii="Georgia" w:cs="Georgia" w:eastAsia="Georgia" w:hAnsi="Georgia"/>
          <w:sz w:val="23"/>
          <w:szCs w:val="23"/>
        </w:rPr>
        <w:t xml:space="preserve">Give the PI the problem AND a recommendation, not just the problem.</w:t>
      </w:r>
    </w:p>
    <w:p>
      <w:pPr>
        <w:spacing w:after="200" w:line="360"/>
        <w:ind w:firstLine="480"/>
      </w:pPr>
      <w:r>
        <w:rPr>
          <w:rFonts w:ascii="Georgia" w:cs="Georgia" w:eastAsia="Georgia" w:hAnsi="Georgia"/>
          <w:sz w:val="23"/>
          <w:szCs w:val="23"/>
        </w:rPr>
        <w:t xml:space="preserve">Wrong: “Patient 103 called about something. What should I do?”</w:t>
      </w:r>
    </w:p>
    <w:p>
      <w:pPr>
        <w:spacing w:after="200" w:line="360"/>
        <w:ind w:firstLine="480"/>
      </w:pPr>
      <w:r>
        <w:rPr>
          <w:rFonts w:ascii="Georgia" w:cs="Georgia" w:eastAsia="Georgia" w:hAnsi="Georgia"/>
          <w:sz w:val="23"/>
          <w:szCs w:val="23"/>
        </w:rPr>
        <w:t xml:space="preserve">Right: “Patient 103 called reporting mild chest pain starting this morning. She attributes it to physical activity. Per protocol Section 8.2, chest pain requires PI assessment. My recommendation is we document it as an AE and you follow up directly to assess severity. Does that work?”</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Disengaged PI. </w:t>
      </w:r>
      <w:r>
        <w:rPr>
          <w:rFonts w:ascii="Georgia" w:cs="Georgia" w:eastAsia="Georgia" w:hAnsi="Georgia"/>
          <w:sz w:val="23"/>
          <w:szCs w:val="23"/>
        </w:rPr>
        <w:t xml:space="preserve">Not every PI is engaged. Some sign on for the revenue or the publication credit and then delegate everything.</w:t>
      </w:r>
    </w:p>
    <w:p>
      <w:pPr>
        <w:spacing w:after="200" w:line="360"/>
        <w:ind w:firstLine="480"/>
      </w:pPr>
      <w:r>
        <w:rPr>
          <w:rFonts w:ascii="Georgia" w:cs="Georgia" w:eastAsia="Georgia" w:hAnsi="Georgia"/>
          <w:sz w:val="23"/>
          <w:szCs w:val="23"/>
        </w:rPr>
        <w:t xml:space="preserve">I had a PI once who was nearly impossible to pin down. Brilliant physician, terrible communicator. Emails went unanswered for days. He’d cancel research meetings with ten minutes’ notice. I needed his signature on documents, his review of lab results, his presence for patient visits that required a physician assessment.</w:t>
      </w:r>
    </w:p>
    <w:p>
      <w:pPr>
        <w:spacing w:after="200" w:line="360"/>
        <w:ind w:firstLine="480"/>
      </w:pPr>
      <w:r>
        <w:rPr>
          <w:rFonts w:ascii="Georgia" w:cs="Georgia" w:eastAsia="Georgia" w:hAnsi="Georgia"/>
          <w:sz w:val="23"/>
          <w:szCs w:val="23"/>
        </w:rPr>
        <w:t xml:space="preserve">What didn’t work: long emails explaining why I needed him. Passive-aggressive reminders. CC’ing his assistant and hoping she’d nag him.</w:t>
      </w:r>
    </w:p>
    <w:p>
      <w:pPr>
        <w:spacing w:after="200" w:line="360"/>
        <w:ind w:firstLine="480"/>
      </w:pPr>
      <w:r>
        <w:rPr>
          <w:rFonts w:ascii="Georgia" w:cs="Georgia" w:eastAsia="Georgia" w:hAnsi="Georgia"/>
          <w:sz w:val="23"/>
          <w:szCs w:val="23"/>
        </w:rPr>
        <w:t xml:space="preserve">What worked: I started catching him during his morning coffee. I’d have the form already filled out, pen in hand. “Dr. [name], I need thirty seconds. This is the deviation report for Patient 207. I’ve already documented the corrective action. Just need your signature here.” He’d sign it while sipping his coffee. The whole interaction took less than a minute. I started batching everything I needed from him into those morning ambushes — three forms, two questions, one update, all in under five minutes. He actually started thanking me for making it easy. The lesson: don’t fight the PI’s habits. Adapt to them. Reduce the friction to the absolute minimum and you’ll get what the study needs.</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Overstepping by making medical decisions. Or understepping by being so passive that everything stalls. The move: Know your lane. Escalate with context and a recommendation. And when in doubt, make the call — it’s always the right move.</w:t>
      </w:r>
    </w:p>
    <w:p>
      <w:r>
        <w:br w:type="page"/>
      </w:r>
    </w:p>
    <w:p>
      <w:pPr>
        <w:spacing w:after="100" w:before="2000"/>
        <w:jc w:val="center"/>
      </w:pPr>
      <w:r>
        <w:rPr>
          <w:rFonts w:ascii="Arial" w:cs="Arial" w:eastAsia="Arial" w:hAnsi="Arial"/>
          <w:b/>
          <w:bCs/>
          <w:color w:val="888888"/>
          <w:sz w:val="20"/>
          <w:szCs w:val="20"/>
        </w:rPr>
        <w:t xml:space="preserve">CHAPTER 11</w:t>
      </w:r>
    </w:p>
    <w:p>
      <w:pPr>
        <w:spacing w:after="600"/>
        <w:jc w:val="center"/>
      </w:pPr>
      <w:r>
        <w:rPr>
          <w:rFonts w:ascii="Georgia" w:cs="Georgia" w:eastAsia="Georgia" w:hAnsi="Georgia"/>
          <w:b/>
          <w:bCs/>
          <w:sz w:val="40"/>
          <w:szCs w:val="40"/>
        </w:rPr>
        <w:t xml:space="preserve">This Job Will Burn You Out
If You Let It</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There was a period where I was running four studies simultaneously. Two were in active enrollment, one was in follow-up, and one was in startup. I was getting to the site at 7am and leaving at 7pm. My inbox had three hundred unread emails. I was eating lunch at my desk when I ate lunch at all. And every Sunday evening I would feel a slow dread building in my chest about the week ahead.</w:t>
      </w:r>
    </w:p>
    <w:p>
      <w:pPr>
        <w:spacing w:after="200" w:line="360"/>
        <w:ind w:firstLine="480"/>
      </w:pPr>
      <w:r>
        <w:rPr>
          <w:rFonts w:ascii="Georgia" w:cs="Georgia" w:eastAsia="Georgia" w:hAnsi="Georgia"/>
          <w:i/>
          <w:iCs/>
          <w:sz w:val="23"/>
          <w:szCs w:val="23"/>
        </w:rPr>
        <w:t xml:space="preserve">I wasn’t bad at the job. I was drowning in the job. And I couldn’t tell the difference anymore.</w:t>
      </w:r>
    </w:p>
    <w:p>
      <w:pPr>
        <w:spacing w:after="200" w:line="360"/>
        <w:ind w:firstLine="480"/>
      </w:pPr>
      <w:r>
        <w:rPr>
          <w:rFonts w:ascii="Georgia" w:cs="Georgia" w:eastAsia="Georgia" w:hAnsi="Georgia"/>
          <w:sz w:val="23"/>
          <w:szCs w:val="23"/>
        </w:rPr>
        <w:t xml:space="preserve">The average CRC tenure is under three years. People don’t leave because they hate the work. They leave because the combination of emotional weight, administrative grind, and lack of recognition erodes them slowly until one day they update their LinkedIn.</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Three Sources of Burnout. </w:t>
      </w:r>
      <w:r>
        <w:rPr>
          <w:rFonts w:ascii="Georgia" w:cs="Georgia" w:eastAsia="Georgia" w:hAnsi="Georgia"/>
          <w:sz w:val="23"/>
          <w:szCs w:val="23"/>
        </w:rPr>
        <w:t xml:space="preserve"/>
      </w:r>
    </w:p>
    <w:p>
      <w:pPr>
        <w:spacing w:after="200" w:line="360"/>
        <w:ind w:firstLine="480"/>
      </w:pPr>
      <w:r>
        <w:rPr>
          <w:rFonts w:ascii="Georgia" w:cs="Georgia" w:eastAsia="Georgia" w:hAnsi="Georgia"/>
          <w:b/>
          <w:bCs/>
          <w:sz w:val="23"/>
          <w:szCs w:val="23"/>
        </w:rPr>
        <w:t xml:space="preserve">The emotional toll. </w:t>
      </w:r>
      <w:r>
        <w:rPr>
          <w:rFonts w:ascii="Georgia" w:cs="Georgia" w:eastAsia="Georgia" w:hAnsi="Georgia"/>
          <w:sz w:val="23"/>
          <w:szCs w:val="23"/>
        </w:rPr>
        <w:t xml:space="preserve">You work with patients who are sick. You build relationships with them over months of visits, and then they have a bad outcome. In oncology and rare disease trials, some of your patients will die. You are not their doctor, but you are often the person they see most frequently. That relationship has weight.</w:t>
      </w:r>
    </w:p>
    <w:p>
      <w:pPr>
        <w:spacing w:after="200" w:line="360"/>
        <w:ind w:firstLine="480"/>
      </w:pPr>
      <w:r>
        <w:rPr>
          <w:rFonts w:ascii="Georgia" w:cs="Georgia" w:eastAsia="Georgia" w:hAnsi="Georgia"/>
          <w:b/>
          <w:bCs/>
          <w:sz w:val="23"/>
          <w:szCs w:val="23"/>
        </w:rPr>
        <w:t xml:space="preserve">The administrative grind. </w:t>
      </w:r>
      <w:r>
        <w:rPr>
          <w:rFonts w:ascii="Georgia" w:cs="Georgia" w:eastAsia="Georgia" w:hAnsi="Georgia"/>
          <w:sz w:val="23"/>
          <w:szCs w:val="23"/>
        </w:rPr>
        <w:t xml:space="preserve">The emails that never stop. The binders that need updating. The queries that keep coming. None individually overwhelming. But the cumulative effect is like being slowly buried in sand.</w:t>
      </w:r>
    </w:p>
    <w:p>
      <w:pPr>
        <w:spacing w:after="200" w:line="360"/>
        <w:ind w:firstLine="480"/>
      </w:pPr>
      <w:r>
        <w:rPr>
          <w:rFonts w:ascii="Georgia" w:cs="Georgia" w:eastAsia="Georgia" w:hAnsi="Georgia"/>
          <w:b/>
          <w:bCs/>
          <w:sz w:val="23"/>
          <w:szCs w:val="23"/>
        </w:rPr>
        <w:t xml:space="preserve">The lack of recognition. </w:t>
      </w:r>
      <w:r>
        <w:rPr>
          <w:rFonts w:ascii="Georgia" w:cs="Georgia" w:eastAsia="Georgia" w:hAnsi="Georgia"/>
          <w:sz w:val="23"/>
          <w:szCs w:val="23"/>
        </w:rPr>
        <w:t xml:space="preserve">Nobody outside of clinical research understands what you do. Your family thinks you’re a nurse. The PI gets the authorship. The sponsor gets the drug approval. The CRC gets a “thank you” in the acknowledgments that nobody reads.</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Building Sustainability. </w:t>
      </w:r>
      <w:r>
        <w:rPr>
          <w:rFonts w:ascii="Georgia" w:cs="Georgia" w:eastAsia="Georgia" w:hAnsi="Georgia"/>
          <w:sz w:val="23"/>
          <w:szCs w:val="23"/>
        </w:rPr>
        <w:t xml:space="preserve">The thing that pulled me out of the worst stretch wasn’t a vacation or a motivational quote. It was building the three-bucket system from Chapter 9 and realizing that half my stress was coming from not having a framework for what mattered first. Once I had that, the volume of work didn’t change, but my relationship with it did. I stopped feeling like everything was equally urgent. I started leaving at 5pm. Not because I was slacking, but because I’d structured my day so that the high-priority work was done and the rest could wait until morning.</w:t>
      </w:r>
    </w:p>
    <w:p>
      <w:pPr>
        <w:spacing w:after="200" w:line="360"/>
        <w:ind w:firstLine="480"/>
      </w:pPr>
      <w:r>
        <w:rPr>
          <w:rFonts w:ascii="Georgia" w:cs="Georgia" w:eastAsia="Georgia" w:hAnsi="Georgia"/>
          <w:sz w:val="23"/>
          <w:szCs w:val="23"/>
        </w:rPr>
        <w:t xml:space="preserve">Set boundaries. Leave at 5pm. The trial will survive. Your mental health needs you to have an off switch.</w:t>
      </w:r>
    </w:p>
    <w:p>
      <w:pPr>
        <w:spacing w:after="200" w:line="360"/>
        <w:ind w:firstLine="480"/>
      </w:pPr>
      <w:r>
        <w:rPr>
          <w:rFonts w:ascii="Georgia" w:cs="Georgia" w:eastAsia="Georgia" w:hAnsi="Georgia"/>
          <w:sz w:val="23"/>
          <w:szCs w:val="23"/>
        </w:rPr>
        <w:t xml:space="preserve">Find your people. Clinical research can be isolating. Find other CRCs at conferences, online, in your network. The people who understand what you’re going through are the ones who’ll keep you sane.</w:t>
      </w:r>
    </w:p>
    <w:p>
      <w:pPr>
        <w:spacing w:after="200" w:line="360"/>
        <w:ind w:firstLine="480"/>
      </w:pPr>
      <w:r>
        <w:rPr>
          <w:rFonts w:ascii="Georgia" w:cs="Georgia" w:eastAsia="Georgia" w:hAnsi="Georgia"/>
          <w:sz w:val="23"/>
          <w:szCs w:val="23"/>
        </w:rPr>
        <w:t xml:space="preserve">Know when it’s time to move. Not every CRC should stay a CRC forever. Some people move into CRA roles, project management, site management, regulatory. Staying in a role that’s destroying you isn’t loyalty. It’s self-harm. If you’ve tried the boundaries, the systems, and the support network and you still dread Monday, it might be time for the next thing.</w:t>
      </w:r>
    </w:p>
    <w:p>
      <w:pPr>
        <w:spacing w:after="200" w:line="360"/>
        <w:ind w:firstLine="480"/>
      </w:pPr>
      <w:r>
        <w:rPr>
          <w:rFonts w:ascii="Georgia" w:cs="Georgia" w:eastAsia="Georgia" w:hAnsi="Georgia"/>
          <w:sz w:val="23"/>
          <w:szCs w:val="23"/>
        </w:rPr>
        <w:t xml:space="preserve">I’ll tell you what nobody told me during my worst stretch: the fact that you’re struggling doesn’t mean you’re failing. It means the job is hard and nobody prepared you for how hard. Now you have a framework. Use it. And when you leave at 5pm, don’t feel guilty about it. Feel strategic about it. You’re not abandoning the work. You’re making sure you can come back tomorrow and do it well.</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Martyrdom — being the person who does everything and resenting it. Or checking out and letting quality slip. The move: Use your systems. Set your boundaries. Find your people. Leaving at 5pm is not laziness — it’s what lets you come back tomorrow.</w:t>
      </w:r>
    </w:p>
    <w:p>
      <w:r>
        <w:br w:type="page"/>
      </w:r>
    </w:p>
    <w:p>
      <w:pPr>
        <w:spacing w:after="100" w:before="2000"/>
        <w:jc w:val="center"/>
      </w:pPr>
      <w:r>
        <w:rPr>
          <w:rFonts w:ascii="Arial" w:cs="Arial" w:eastAsia="Arial" w:hAnsi="Arial"/>
          <w:b/>
          <w:bCs/>
          <w:color w:val="888888"/>
          <w:sz w:val="20"/>
          <w:szCs w:val="20"/>
        </w:rPr>
        <w:t xml:space="preserve">CHAPTER 12</w:t>
      </w:r>
    </w:p>
    <w:p>
      <w:pPr>
        <w:spacing w:after="600"/>
        <w:jc w:val="center"/>
      </w:pPr>
      <w:r>
        <w:rPr>
          <w:rFonts w:ascii="Georgia" w:cs="Georgia" w:eastAsia="Georgia" w:hAnsi="Georgia"/>
          <w:b/>
          <w:bCs/>
          <w:sz w:val="40"/>
          <w:szCs w:val="40"/>
        </w:rPr>
        <w:t xml:space="preserve">Certification Is a Floor,
Not a Ceiling</w:t>
      </w:r>
    </w:p>
    <w:p>
      <w:pPr>
        <w:spacing w:after="300" w:before="300"/>
        <w:jc w:val="center"/>
      </w:pPr>
      <w:r>
        <w:rPr>
          <w:rFonts w:ascii="Georgia" w:cs="Georgia" w:eastAsia="Georgia" w:hAnsi="Georgia"/>
          <w:color w:val="AAAAAA"/>
          <w:sz w:val="22"/>
          <w:szCs w:val="22"/>
        </w:rPr>
        <w:t xml:space="preserve">•  •  •</w:t>
      </w:r>
    </w:p>
    <w:p>
      <w:pPr>
        <w:spacing w:after="200" w:line="360"/>
        <w:ind w:firstLine="480"/>
      </w:pPr>
      <w:r>
        <w:rPr>
          <w:rFonts w:ascii="Georgia" w:cs="Georgia" w:eastAsia="Georgia" w:hAnsi="Georgia"/>
          <w:i/>
          <w:iCs/>
          <w:sz w:val="23"/>
          <w:szCs w:val="23"/>
        </w:rPr>
        <w:t xml:space="preserve">For months after I got my ACRP-CP, nothing happened. Same job, same responsibilities, same paycheck. I started wondering if the exam had been a waste.</w:t>
      </w:r>
    </w:p>
    <w:p>
      <w:pPr>
        <w:spacing w:after="200" w:line="360"/>
        <w:ind w:firstLine="480"/>
      </w:pPr>
      <w:r>
        <w:rPr>
          <w:rFonts w:ascii="Georgia" w:cs="Georgia" w:eastAsia="Georgia" w:hAnsi="Georgia"/>
          <w:i/>
          <w:iCs/>
          <w:sz w:val="23"/>
          <w:szCs w:val="23"/>
        </w:rPr>
        <w:t xml:space="preserve">Then I updated my LinkedIn. Within two weeks, three recruiters reached out. Not generic messages. Specific roles. Better titles. Higher pay. One of them led to my next position.</w:t>
      </w:r>
    </w:p>
    <w:p>
      <w:pPr>
        <w:spacing w:after="200" w:line="360"/>
        <w:ind w:firstLine="480"/>
      </w:pPr>
      <w:r>
        <w:rPr>
          <w:rFonts w:ascii="Georgia" w:cs="Georgia" w:eastAsia="Georgia" w:hAnsi="Georgia"/>
          <w:i/>
          <w:iCs/>
          <w:sz w:val="23"/>
          <w:szCs w:val="23"/>
        </w:rPr>
        <w:t xml:space="preserve">The certification didn’t make me better at my job. I was already doing the work. What it did was make me visible. It was the signal that got me past the filter — the thing that told recruiters and hiring managers, “This person is serious about this career.”</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What Certification Is. </w:t>
      </w:r>
      <w:r>
        <w:rPr>
          <w:rFonts w:ascii="Georgia" w:cs="Georgia" w:eastAsia="Georgia" w:hAnsi="Georgia"/>
          <w:sz w:val="23"/>
          <w:szCs w:val="23"/>
        </w:rPr>
        <w:t xml:space="preserve">It’s a signal. It tells the market you know the regulatory framework, that you understand GCP. For employers and recruiters, it’s a filter. When they’re looking at fifty resumes, the certified ones get pulled first. It’s also a forcing function for learning. Studying for the exam fills gaps you didn’t know you had.</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What Certification Isn’t. </w:t>
      </w:r>
      <w:r>
        <w:rPr>
          <w:rFonts w:ascii="Georgia" w:cs="Georgia" w:eastAsia="Georgia" w:hAnsi="Georgia"/>
          <w:sz w:val="23"/>
          <w:szCs w:val="23"/>
        </w:rPr>
        <w:t xml:space="preserve">It’s not competence. It’s not experience. It’s not a substitute for the eleven chapters before this one. The exam tests whether you know the rules. It doesn’t test whether you can manage a disengaged PI, recruit a skeptical patient, or keep your composure when thirty queries hit your inbox on a Monday morning.</w:t>
      </w:r>
    </w:p>
    <w:p>
      <w:pPr>
        <w:spacing w:after="200" w:line="360"/>
        <w:ind w:firstLine="480"/>
      </w:pPr>
      <w:r>
        <w:rPr>
          <w:rFonts w:ascii="Georgia" w:cs="Georgia" w:eastAsia="Georgia" w:hAnsi="Georgia"/>
          <w:sz w:val="23"/>
          <w:szCs w:val="23"/>
        </w:rPr>
        <w:t xml:space="preserve">The certification tells the world you’re qualified. Your work tells the world you’re exceptional. One opens the door. The other determines what happens after.</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The Career Ladder. </w:t>
      </w:r>
      <w:r>
        <w:rPr>
          <w:rFonts w:ascii="Georgia" w:cs="Georgia" w:eastAsia="Georgia" w:hAnsi="Georgia"/>
          <w:sz w:val="23"/>
          <w:szCs w:val="23"/>
        </w:rPr>
        <w:t xml:space="preserve">CRC is not a dead-end role, but it can feel like one if nobody shows you the map.</w:t>
      </w:r>
    </w:p>
    <w:p>
      <w:pPr>
        <w:spacing w:after="200" w:line="360"/>
        <w:ind w:firstLine="480"/>
      </w:pPr>
      <w:r>
        <w:rPr>
          <w:rFonts w:ascii="Georgia" w:cs="Georgia" w:eastAsia="Georgia" w:hAnsi="Georgia"/>
          <w:sz w:val="23"/>
          <w:szCs w:val="23"/>
        </w:rPr>
        <w:t xml:space="preserve">You start as a CRC or research assistant. You learn the basics. You move to senior CRC or lead coordinator — more complex studies, mentoring new staff, startup and closeout. From there, paths diverge: clinical monitoring (CRA), project management, site operations, regulatory affairs, medical writing, clinical data management. Some people stay as senior coordinators because they love the patient-facing work. There’s no wrong path. But there is a wrong approach, which is staying without a plan.</w:t>
      </w:r>
    </w:p>
    <w:p>
      <w:pPr>
        <w:spacing w:after="400" w:before="400"/>
        <w:jc w:val="center"/>
      </w:pPr>
      <w:r>
        <w:rPr>
          <w:rFonts w:ascii="Georgia" w:cs="Georgia" w:eastAsia="Georgia" w:hAnsi="Georgia"/>
          <w:color w:val="999999"/>
          <w:sz w:val="22"/>
          <w:szCs w:val="22"/>
        </w:rPr>
        <w:t xml:space="preserve">* * *</w:t>
      </w:r>
    </w:p>
    <w:p>
      <w:pPr>
        <w:spacing w:after="200" w:line="360"/>
        <w:ind w:firstLine="480"/>
      </w:pPr>
      <w:r>
        <w:rPr>
          <w:rFonts w:ascii="Georgia" w:cs="Georgia" w:eastAsia="Georgia" w:hAnsi="Georgia"/>
          <w:b/>
          <w:bCs/>
          <w:sz w:val="23"/>
          <w:szCs w:val="23"/>
        </w:rPr>
        <w:t xml:space="preserve">Study Smart. </w:t>
      </w:r>
      <w:r>
        <w:rPr>
          <w:rFonts w:ascii="Georgia" w:cs="Georgia" w:eastAsia="Georgia" w:hAnsi="Georgia"/>
          <w:sz w:val="23"/>
          <w:szCs w:val="23"/>
        </w:rPr>
        <w:t xml:space="preserve">If you’re preparing for the ACRP-CP or SOCRA exam, don’t just read the textbook. Use a question bank. Practice questions force you to apply knowledge instead of just recognizing it. They expose weak areas faster than re-reading chapters.</w:t>
      </w:r>
    </w:p>
    <w:p>
      <w:pPr>
        <w:spacing w:after="200" w:line="360"/>
        <w:ind w:firstLine="480"/>
      </w:pPr>
      <w:r>
        <w:rPr>
          <w:rFonts w:ascii="Georgia" w:cs="Georgia" w:eastAsia="Georgia" w:hAnsi="Georgia"/>
          <w:sz w:val="23"/>
          <w:szCs w:val="23"/>
        </w:rPr>
        <w:t xml:space="preserve">I used a question bank to prepare for my certification and it was the single most effective study tool. If you’re looking for one, clinicalresearchquestionbank.com has a comprehensive bank specifically designed for the ACRP-CP exam. It’s the resource I’d recommend to anyone preparing for the exam.</w:t>
      </w:r>
    </w:p>
    <w:p>
      <w:pPr>
        <w:spacing w:after="300" w:before="300"/>
        <w:jc w:val="center"/>
      </w:pPr>
      <w:r>
        <w:rPr>
          <w:rFonts w:ascii="Georgia" w:cs="Georgia" w:eastAsia="Georgia" w:hAnsi="Georgia"/>
          <w:color w:val="AAAAAA"/>
          <w:sz w:val="22"/>
          <w:szCs w:val="22"/>
        </w:rPr>
        <w:t xml:space="preserve">•  •  •</w:t>
      </w:r>
    </w:p>
    <w:p>
      <w:pPr>
        <w:spacing w:after="300" w:before="300" w:line="360"/>
        <w:ind w:left="720" w:right="720"/>
      </w:pPr>
      <w:r>
        <w:rPr>
          <w:rFonts w:ascii="Georgia" w:cs="Georgia" w:eastAsia="Georgia" w:hAnsi="Georgia"/>
          <w:b/>
          <w:bCs/>
          <w:i/>
          <w:iCs/>
          <w:sz w:val="24"/>
          <w:szCs w:val="24"/>
        </w:rPr>
        <w:t xml:space="preserve">The trap: Thinking the cert makes you an expert. Or thinking it doesn’t matter. The move: Get certified — it opens doors. Then spend your career proving that what’s behind the door is worth the investment. The cert is the floor. Everything in this book is the ceiling.</w:t>
      </w:r>
    </w:p>
    <w:p>
      <w:r>
        <w:br w:type="page"/>
      </w:r>
    </w:p>
    <w:p>
      <w:pPr>
        <w:spacing w:after="600" w:before="2000"/>
        <w:jc w:val="center"/>
      </w:pPr>
      <w:r>
        <w:rPr>
          <w:rFonts w:ascii="Georgia" w:cs="Georgia" w:eastAsia="Georgia" w:hAnsi="Georgia"/>
          <w:b/>
          <w:bCs/>
          <w:sz w:val="36"/>
          <w:szCs w:val="36"/>
        </w:rPr>
        <w:t xml:space="preserve">A Letter to the New Coordinator</w:t>
      </w:r>
    </w:p>
    <w:p>
      <w:pPr>
        <w:spacing w:after="300" w:before="300"/>
        <w:jc w:val="center"/>
      </w:pPr>
      <w:r>
        <w:rPr>
          <w:rFonts w:ascii="Georgia" w:cs="Georgia" w:eastAsia="Georgia" w:hAnsi="Georgia"/>
          <w:color w:val="AAAAAA"/>
          <w:sz w:val="22"/>
          <w:szCs w:val="22"/>
        </w:rPr>
        <w:t xml:space="preserve">•  •  •</w:t>
      </w:r>
    </w:p>
    <w:p>
      <w:pPr>
        <w:spacing w:after="200" w:line="360"/>
      </w:pPr>
      <w:r>
        <w:rPr>
          <w:rFonts w:ascii="Georgia" w:cs="Georgia" w:eastAsia="Georgia" w:hAnsi="Georgia"/>
          <w:sz w:val="23"/>
          <w:szCs w:val="23"/>
        </w:rPr>
        <w:t xml:space="preserve">Dear Coordinator,</w:t>
      </w:r>
    </w:p>
    <w:p>
      <w:pPr>
        <w:spacing w:before="100"/>
      </w:pPr>
    </w:p>
    <w:p>
      <w:pPr>
        <w:spacing w:after="200" w:line="360"/>
        <w:ind w:firstLine="480"/>
      </w:pPr>
      <w:r>
        <w:rPr>
          <w:rFonts w:ascii="Georgia" w:cs="Georgia" w:eastAsia="Georgia" w:hAnsi="Georgia"/>
          <w:sz w:val="23"/>
          <w:szCs w:val="23"/>
        </w:rPr>
        <w:t xml:space="preserve">If you’ve made it this far, you know more about this job than I did after my first year. That’s not flattery. It’s the whole point.</w:t>
      </w:r>
    </w:p>
    <w:p>
      <w:pPr>
        <w:spacing w:after="200" w:line="360"/>
        <w:ind w:firstLine="480"/>
      </w:pPr>
      <w:r>
        <w:rPr>
          <w:rFonts w:ascii="Georgia" w:cs="Georgia" w:eastAsia="Georgia" w:hAnsi="Georgia"/>
          <w:sz w:val="23"/>
          <w:szCs w:val="23"/>
        </w:rPr>
        <w:t xml:space="preserve">But I want to tell you something that no field guide can fully capture: this work matters more than anyone will ever tell you.</w:t>
      </w:r>
    </w:p>
    <w:p>
      <w:pPr>
        <w:spacing w:after="200" w:line="360"/>
        <w:ind w:firstLine="480"/>
      </w:pPr>
      <w:r>
        <w:rPr>
          <w:rFonts w:ascii="Georgia" w:cs="Georgia" w:eastAsia="Georgia" w:hAnsi="Georgia"/>
          <w:sz w:val="23"/>
          <w:szCs w:val="23"/>
        </w:rPr>
        <w:t xml:space="preserve">The drug that gets approved in 2030 because the Phase III data was clean? You made that possible. Not the PI whose name is on the paper. Not the sponsor who funded it. Not the FDA reviewer who stamped the approval. You. The person who drew the blood at the right time, entered the data that night, caught the eligibility issue on the phone screen, and sat with the patient for forty-five minutes explaining what randomization means in plain English.</w:t>
      </w:r>
    </w:p>
    <w:p>
      <w:pPr>
        <w:spacing w:after="200" w:line="360"/>
        <w:ind w:firstLine="480"/>
      </w:pPr>
      <w:r>
        <w:rPr>
          <w:rFonts w:ascii="Georgia" w:cs="Georgia" w:eastAsia="Georgia" w:hAnsi="Georgia"/>
          <w:sz w:val="23"/>
          <w:szCs w:val="23"/>
        </w:rPr>
        <w:t xml:space="preserve">You will never get a Nobel Prize for this. Your name will probably never appear on a publication. The patients you helped may never know what happened after they completed the study. And that’s okay. Because the work doesn’t need to be seen to matter. It just needs to be done well.</w:t>
      </w:r>
    </w:p>
    <w:p>
      <w:pPr>
        <w:spacing w:after="200" w:line="360"/>
        <w:ind w:firstLine="480"/>
      </w:pPr>
      <w:r>
        <w:rPr>
          <w:rFonts w:ascii="Georgia" w:cs="Georgia" w:eastAsia="Georgia" w:hAnsi="Georgia"/>
          <w:sz w:val="23"/>
          <w:szCs w:val="23"/>
        </w:rPr>
        <w:t xml:space="preserve">There will be days when it doesn’t feel worth it. Days when the emails won’t stop, the PI won’t answer, the patient won’t show up, and the monitor won’t stop asking about a query you already resolved twice. On those days, remember this: every trial that has ever led to an approved treatment that has ever saved a human life had a coordinator behind it. Someone like you, at a desk like yours, doing the work that nobody sees and everybody depends on.</w:t>
      </w:r>
    </w:p>
    <w:p>
      <w:pPr>
        <w:spacing w:after="200" w:line="360"/>
        <w:ind w:firstLine="480"/>
      </w:pPr>
      <w:r>
        <w:rPr>
          <w:rFonts w:ascii="Georgia" w:cs="Georgia" w:eastAsia="Georgia" w:hAnsi="Georgia"/>
          <w:sz w:val="23"/>
          <w:szCs w:val="23"/>
        </w:rPr>
        <w:t xml:space="preserve">So do the work. Know your protocol. Own your data. Build your systems. Ask the questions. Make the calls. Put out the fires. And when you leave at 5pm — and you should leave at 5pm — know that what you did today mattered, whether anyone tells you or not.</w:t>
      </w:r>
    </w:p>
    <w:p>
      <w:pPr>
        <w:spacing w:after="200" w:line="360"/>
        <w:ind w:firstLine="480"/>
      </w:pPr>
      <w:r>
        <w:rPr>
          <w:rFonts w:ascii="Georgia" w:cs="Georgia" w:eastAsia="Georgia" w:hAnsi="Georgia"/>
          <w:sz w:val="23"/>
          <w:szCs w:val="23"/>
        </w:rPr>
        <w:t xml:space="preserve">I’ll see you out there.</w:t>
      </w:r>
    </w:p>
    <w:p>
      <w:pPr>
        <w:spacing w:before="200"/>
      </w:pPr>
    </w:p>
    <w:p>
      <w:pPr>
        <w:spacing w:after="200" w:line="360"/>
      </w:pPr>
      <w:r>
        <w:rPr>
          <w:rFonts w:ascii="Georgia" w:cs="Georgia" w:eastAsia="Georgia" w:hAnsi="Georgia"/>
          <w:sz w:val="23"/>
          <w:szCs w:val="23"/>
        </w:rPr>
        <w:t xml:space="preserve">— Ish</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Page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BBBBBB"/>
        <w:sz w:val="16"/>
        <w:szCs w:val="16"/>
      </w:rPr>
      <w:t xml:space="preserve">THE COORDINATOR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40"/>
      <w:szCs w:val="40"/>
    </w:rPr>
  </w:style>
  <w:style w:type="paragraph" w:styleId="Heading2">
    <w:name w:val="Heading 2"/>
    <w:basedOn w:val="Normal"/>
    <w:next w:val="Normal"/>
    <w:qFormat/>
    <w:pPr>
      <w:spacing w:after="14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2026-04-02T22:43:40.226Z</dcterms:created>
  <dcterms:modified xsi:type="dcterms:W3CDTF">2026-04-02T22:43:40.226Z</dcterms:modified>
</cp:coreProperties>
</file>

<file path=docProps/custom.xml><?xml version="1.0" encoding="utf-8"?>
<Properties xmlns="http://schemas.openxmlformats.org/officeDocument/2006/custom-properties" xmlns:vt="http://schemas.openxmlformats.org/officeDocument/2006/docPropsVTypes"/>
</file>