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b23b608c4b93e65aacdac1d378091d740d801d9"/>
    <w:p>
      <w:pPr>
        <w:pStyle w:val="Heading1"/>
      </w:pPr>
      <w:r>
        <w:t xml:space="preserve">Семинар 8. Масштабирование управления разработкой EcoGrid Flow: модель координации, release plan, общие решения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(29.10.2026)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На согласовании (обзор на контрольной точке M2, 06.11.2026)</w:t>
      </w:r>
      <w:r>
        <w:br/>
      </w:r>
      <w:r>
        <w:rPr>
          <w:b/>
          <w:bCs/>
        </w:rPr>
        <w:t xml:space="preserve">Владелец документа:</w:t>
      </w:r>
      <w:r>
        <w:t xml:space="preserve"> </w:t>
      </w:r>
      <w:r>
        <w:t xml:space="preserve">Богдан Леонов (Team Lead / PO)</w:t>
      </w:r>
    </w:p>
    <w:p>
      <w:r>
        <w:pict>
          <v:rect style="width:0;height:1.5pt" o:hralign="center" o:hrstd="t" o:hr="t"/>
        </w:pict>
      </w:r>
    </w:p>
    <w:bookmarkStart w:id="14" w:name="dart-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Выбрать для EcoGrid Flow модель координации нескольких команд, сравнив SAFe, LeSS и Nexus, и привязать ее к проекту: общий бэклог, план релиза Release 0.5 с крупными features, зависимости и критический путь интеграции, решения, которые нельзя принимать внутри одной команды.</w:t>
      </w:r>
    </w:p>
    <w:p>
      <w:pPr>
        <w:pStyle w:val="BodyText"/>
      </w:pPr>
      <w:r>
        <w:rPr>
          <w:b/>
          <w:bCs/>
        </w:rPr>
        <w:t xml:space="preserve">Исходная модель команд</w:t>
      </w:r>
      <w:r>
        <w:t xml:space="preserve"> </w:t>
      </w:r>
      <w:r>
        <w:t xml:space="preserve">— из</w:t>
      </w:r>
      <w:r>
        <w:t xml:space="preserve"> </w:t>
      </w:r>
      <w:hyperlink r:id="rId9">
        <w:r>
          <w:rPr>
            <w:rStyle w:val="Hyperlink"/>
          </w:rPr>
          <w:t xml:space="preserve">семинара 7</w:t>
        </w:r>
      </w:hyperlink>
      <w:r>
        <w:t xml:space="preserve">: четыре команды по функциональным областям. Это модель по заданию, а не план найма: сейчас каждую область ведет один-два человека из пятерых, но работа уже идет параллельно, и все механизмы ниже уже действуют.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 (1-й семестр)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 и хранение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Богдан, Григорий (DQ)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Расчетное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 Антонова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Арина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и веб-портал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 Зейферт (бэкенд), Максим Томов (веб)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Александр, Максим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и 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 Витрик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Григорий (тесты, приемка), Александр (CI, стек)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Обозначения: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F1…F7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Крупная feature релиза (п. 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E1…E3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Enabler — работа, которая не дает функции пользователю, но открывает работу другим командам (п. 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K1…K4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Контракты между частями системы (</w:t>
            </w:r>
            <w:hyperlink r:id="rId10">
              <w:r>
                <w:rPr>
                  <w:rStyle w:val="Hyperlink"/>
                </w:rPr>
                <w:t xml:space="preserve">ARCHITECTURE, п. 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ADR-nnn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Архитектурное решение в</w:t>
            </w:r>
            <w:r>
              <w:t xml:space="preserve"> </w:t>
            </w:r>
            <w:hyperlink r:id="rId11">
              <w:r>
                <w:rPr>
                  <w:rStyle w:val="VerbatimChar"/>
                </w:rPr>
                <w:t xml:space="preserve">docs/adr/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M2…M5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Контрольные точки и релиз из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семинара 5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RISK-nn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из реестра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семинара 6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Xeba91320fe5eed171723a87787f1da8de385d6d">
        <w:r>
          <w:rPr>
            <w:rStyle w:val="Hyperlink"/>
          </w:rPr>
          <w:t xml:space="preserve">Сравнение SAFe, LeSS и Nexus</w:t>
        </w:r>
      </w:hyperlink>
    </w:p>
    <w:p>
      <w:pPr>
        <w:pStyle w:val="Compact"/>
        <w:numPr>
          <w:ilvl w:val="0"/>
          <w:numId w:val="1001"/>
        </w:numPr>
      </w:pPr>
      <w:hyperlink w:anchor="Xf496abb746b6fa140968c4c0f6d4408a6d70792">
        <w:r>
          <w:rPr>
            <w:rStyle w:val="Hyperlink"/>
          </w:rPr>
          <w:t xml:space="preserve">Выбор модели координации</w:t>
        </w:r>
      </w:hyperlink>
    </w:p>
    <w:p>
      <w:pPr>
        <w:pStyle w:val="Compact"/>
        <w:numPr>
          <w:ilvl w:val="0"/>
          <w:numId w:val="1001"/>
        </w:numPr>
      </w:pPr>
      <w:hyperlink w:anchor="Xbc1a1a852f29fd8c6c85ce547697179b8e9b5df">
        <w:r>
          <w:rPr>
            <w:rStyle w:val="Hyperlink"/>
          </w:rPr>
          <w:t xml:space="preserve">Общий backlog / portfolio view</w:t>
        </w:r>
      </w:hyperlink>
    </w:p>
    <w:p>
      <w:pPr>
        <w:pStyle w:val="Compact"/>
        <w:numPr>
          <w:ilvl w:val="0"/>
          <w:numId w:val="1001"/>
        </w:numPr>
      </w:pPr>
      <w:hyperlink w:anchor="X8184c82cc3db28f5fcdd320559fddd4607819ca">
        <w:r>
          <w:rPr>
            <w:rStyle w:val="Hyperlink"/>
          </w:rPr>
          <w:t xml:space="preserve">Release plan Release 0.5</w:t>
        </w:r>
      </w:hyperlink>
    </w:p>
    <w:p>
      <w:pPr>
        <w:pStyle w:val="Compact"/>
        <w:numPr>
          <w:ilvl w:val="0"/>
          <w:numId w:val="1001"/>
        </w:numPr>
      </w:pPr>
      <w:hyperlink w:anchor="Xfe80cfc3b3554c54350ca971c3ceab9c3290b54">
        <w:r>
          <w:rPr>
            <w:rStyle w:val="Hyperlink"/>
          </w:rPr>
          <w:t xml:space="preserve">Зависимости и критический путь интеграции</w:t>
        </w:r>
      </w:hyperlink>
    </w:p>
    <w:p>
      <w:pPr>
        <w:pStyle w:val="Compact"/>
        <w:numPr>
          <w:ilvl w:val="0"/>
          <w:numId w:val="1001"/>
        </w:numPr>
      </w:pPr>
      <w:hyperlink w:anchor="Xc843eb48aa5ffc54717ee757c3e98cc4411182f">
        <w:r>
          <w:rPr>
            <w:rStyle w:val="Hyperlink"/>
          </w:rPr>
          <w:t xml:space="preserve">Решения, которые нельзя принимать локально</w:t>
        </w:r>
      </w:hyperlink>
    </w:p>
    <w:p>
      <w:pPr>
        <w:pStyle w:val="Compact"/>
        <w:numPr>
          <w:ilvl w:val="0"/>
          <w:numId w:val="1001"/>
        </w:numPr>
      </w:pPr>
      <w:hyperlink w:anchor="Xbc05fd473ee6f06be34a4b64f4eee6c43935616">
        <w:r>
          <w:rPr>
            <w:rStyle w:val="Hyperlink"/>
          </w:rPr>
          <w:t xml:space="preserve">Факторы успеха и риски масштабирования</w:t>
        </w:r>
      </w:hyperlink>
    </w:p>
    <w:p>
      <w:pPr>
        <w:pStyle w:val="Compact"/>
        <w:numPr>
          <w:ilvl w:val="0"/>
          <w:numId w:val="1001"/>
        </w:numPr>
      </w:pPr>
      <w:hyperlink w:anchor="Xc0dbdb8a33a129ed52a4fe8f4b6f220f9ed670c">
        <w:r>
          <w:rPr>
            <w:rStyle w:val="Hyperlink"/>
          </w:rPr>
          <w:t xml:space="preserve">Вывод</w:t>
        </w:r>
      </w:hyperlink>
    </w:p>
    <w:p>
      <w:pPr>
        <w:pStyle w:val="Compact"/>
        <w:numPr>
          <w:ilvl w:val="0"/>
          <w:numId w:val="1001"/>
        </w:numPr>
      </w:pPr>
      <w:hyperlink w:anchor="X85175e38a8a59a5ba0c0c90ecf9244d5b26794d">
        <w:r>
          <w:rPr>
            <w:rStyle w:val="Hyperlink"/>
          </w:rPr>
          <w:t xml:space="preserve">Где зафиксировано в проекте</w:t>
        </w:r>
      </w:hyperlink>
    </w:p>
    <w:p>
      <w:pPr>
        <w:pStyle w:val="Compact"/>
        <w:numPr>
          <w:ilvl w:val="0"/>
          <w:numId w:val="1001"/>
        </w:numPr>
      </w:pPr>
      <w:hyperlink w:anchor="X6f9b57a7d756f021376eaa1fbaba74ccb862117">
        <w:r>
          <w:rPr>
            <w:rStyle w:val="Hyperlink"/>
          </w:rPr>
          <w:t xml:space="preserve">Проверка по критериям контроля</w:t>
        </w:r>
      </w:hyperlink>
    </w:p>
    <w:p>
      <w:pPr>
        <w:pStyle w:val="Compact"/>
        <w:numPr>
          <w:ilvl w:val="0"/>
          <w:numId w:val="1001"/>
        </w:numPr>
      </w:pPr>
      <w:hyperlink w:anchor="X874e17d6ecc97e317c7fbbc775df59a80638da8">
        <w:r>
          <w:rPr>
            <w:rStyle w:val="Hyperlink"/>
          </w:rPr>
          <w:t xml:space="preserve">Журнал изменений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Xeba91320fe5eed171723a87787f1da8de385d6d"/>
    <w:p>
      <w:pPr>
        <w:pStyle w:val="Heading2"/>
      </w:pPr>
      <w:r>
        <w:t xml:space="preserve">1. Сравнение SAFe, LeSS и Nexus</w:t>
      </w:r>
    </w:p>
    <w:p>
      <w:pPr>
        <w:pStyle w:val="FirstParagraph"/>
      </w:pPr>
      <w:r>
        <w:t xml:space="preserve">Все три фреймворка решают одну задачу — как нескольким командам выпускать один продукт, — но с разным масштабом и ценой внедрения.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Применимость к EcoGrid Flow (4 команды)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Как согласовать цели многих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Portfolio, Lean-бюджеты, Agile Release Train (ART) из 5–12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Product Owner и один Product Backlog на весь 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Product Owner и один Product Backlog на Nexus из 3–9 Scrum-команд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PO и один бэклог у нас уже есть (Богдан, «Сфера»</w:t>
            </w:r>
            <w:r>
              <w:t xml:space="preserve"> </w:t>
            </w:r>
            <w:r>
              <w:rPr>
                <w:rStyle w:val="VerbatimChar"/>
              </w:rPr>
              <w:t xml:space="preserve">ID24_EGF</w:t>
            </w:r>
            <w:r>
              <w:t xml:space="preserve">). Portfolio-уровень SAFe не нужен: продукт один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Как планировать совместно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Planning — двухдневная встреча всех команд раз в 8–12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Sprint Planning (часть 1 — все команды вместе)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Sprint Planning по общему бэклогу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одного совместного планирования на релиз (этот документ) и пересмотра на контрольных точках. PI Planning на 4 команды и 7 недель — избыточен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Как управлять зависимостями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Board с нитками зависимостей, RTE (Release Train Engineer)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Зависимости устраняют, переходя на feature-команды; координация «просто разговором»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Cross-Team Refinement: зависимости выявляются при уточнении бэклога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Наши команды компонентные (DATA, CORE, APP, PLAT), зависимости неизбежны и проходят через 4 контракта. Подходит механизм Nexus: выявлять зависимости заранее и закрывать их контрактом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Как интегрировать работу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Demo в конце каждой итерации, System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потенциально поставляемый инкремент в конце общего спринта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Integration Team отвечает за интегрированный инкремент каждый спринт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владелец интеграции и регулярный интегрированный результат. У нас — PLAT (Григорий) и сквозной сценарий на каждой контрольной точке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Как принимать архитектурные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Architect, Architectural 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 — общая ответственность команд, Communities of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Решают сами команды в Nexus; NIT помогает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легкий механизм: ADR с обязательным согласованием затронутых команд. Отдельная роль архитектора с полномочиями SAFe — избыточна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Как улучшать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&amp; Adapt раз в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ретроспектива (Overall Retrospective)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Ретроспектива после каждой контрольной точки (раз в 2 недели) уже 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Цена внедрения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Высокая: 10+ ролей, обучение, жесткий календарь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Средняя: реорганизация в feature-команды, общий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Низкая-средняя: надстройка над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работаем по Kanban с контрольными точками; переход на Scrum-спринты или реорганизация команд не окупятся за 7 недель до релиза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Для какого масштаба создан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50–125 человек в ART и больше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 команд (LeSS), больше — LeSS 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3–9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команды по 2–5 человек — нижняя граница LeSS и Nexus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Главное различие</w:t>
      </w:r>
      <w:r>
        <w:t xml:space="preserve"> </w:t>
      </w:r>
      <w:r>
        <w:t xml:space="preserve">— где фреймворк ищет источник проблем масштабирования: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— в согласовании бизнеса и множества команд; лечит иерархией планирования и ролями.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— в самих зависимостях; лечит тем, что делает команды сквозными (feature teams), чтобы зависимостей стало меньше.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Nexus</w:t>
      </w:r>
      <w:r>
        <w:t xml:space="preserve"> </w:t>
      </w:r>
      <w:r>
        <w:t xml:space="preserve">— в интеграции; лечит отдельной ответственностью за интегрированный инкремент и ранним выявлением зависимостей.</w:t>
      </w:r>
    </w:p>
    <w:p>
      <w:pPr>
        <w:pStyle w:val="BodyText"/>
      </w:pPr>
      <w:r>
        <w:t xml:space="preserve">У EcoGrid Flow основная сложность —</w:t>
      </w:r>
      <w:r>
        <w:t xml:space="preserve"> </w:t>
      </w:r>
      <w:r>
        <w:rPr>
          <w:b/>
          <w:bCs/>
        </w:rPr>
        <w:t xml:space="preserve">интеграция четырех компонентов через контракты</w:t>
      </w:r>
      <w:r>
        <w:t xml:space="preserve"> </w:t>
      </w:r>
      <w:r>
        <w:t xml:space="preserve">(данные → ядро → API → веб), а не согласование бизнеса. Поэтому ближе всего Nexus.</w:t>
      </w:r>
    </w:p>
    <w:p>
      <w:r>
        <w:pict>
          <v:rect style="width:0;height:1.5pt" o:hralign="center" o:hrstd="t" o:hr="t"/>
        </w:pict>
      </w:r>
    </w:p>
    <w:bookmarkEnd w:id="16"/>
    <w:bookmarkStart w:id="19" w:name="Xf496abb746b6fa140968c4c0f6d4408a6d70792"/>
    <w:p>
      <w:pPr>
        <w:pStyle w:val="Heading2"/>
      </w:pPr>
      <w:r>
        <w:t xml:space="preserve">2. Выбор модели координации</w:t>
      </w:r>
    </w:p>
    <w:p>
      <w:pPr>
        <w:pStyle w:val="FirstParagraph"/>
      </w:pPr>
      <w:r>
        <w:rPr>
          <w:b/>
          <w:bCs/>
        </w:rPr>
        <w:t xml:space="preserve">Решение: формальный фреймворк не внедряем. Берем четыре механизма — из Nexus, LeSS и SAFe — поверх нашего Kanban с контрольными точками раз в 2 недели.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 у нас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уже действует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Один PO и один бэклог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LeSS, 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ведет общий бэклог в «Сфере»; у задачи метка команды; приоритеты — только у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</w:t>
            </w:r>
            <w:r>
              <w:t xml:space="preserve"> </w:t>
            </w:r>
            <w:r>
              <w:rPr>
                <w:rStyle w:val="VerbatimChar"/>
              </w:rPr>
              <w:t xml:space="preserve">ID24_EGF</w:t>
            </w:r>
            <w:r>
              <w:t xml:space="preserve"> </w:t>
            </w:r>
            <w:r>
              <w:t xml:space="preserve">в «Сфере»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Контракт раньше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(Cross-Team Refinement)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 между командами закрывается контрактом K1–K4 до начала реализации; потребитель работает на заглушке или моке</w:t>
            </w:r>
          </w:p>
        </w:tc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ARCHITECTURE, п. 3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contracts/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Владелец интеграции и интегрированный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(Nexus Integration Team)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 (Григорий) отвечает за сквозной сценарий; на каждой контрольной точке показывается работающий стек, а не отчеты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Контрольные точки M2–M5 из семинара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Совместное планирование релиза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(PI Planning, облегченно)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раз на релиз: features, зависимости, критический путь (этот документ); пересмотр — на каждой контрольной 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4–5</w:t>
            </w:r>
          </w:p>
        </w:tc>
      </w:tr>
    </w:tbl>
    <w:p>
      <w:pPr>
        <w:pStyle w:val="BodyText"/>
      </w:pPr>
      <w:r>
        <w:rPr>
          <w:b/>
          <w:bCs/>
        </w:rPr>
        <w:t xml:space="preserve">Чего сознательно не берем: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не берем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Роли SAFe (RTE, System Architect, Business Owners), ART, Lean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 один, команд четыре, людей пять: роли будут на бумаге, а нагрузка — реальной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Planning раз в 8–12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релиза 7 недель — это один PI; достаточно одного совместного планирования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Реорганизация в feature-команды (LeSS)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Области требуют разной экспертизы (ML/оптимизация, бэкенд, фронтенд, данные), а горизонт — один семестр. Компонентные команды плюс контракты дешевле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Общие Scrum-спринты (LeSS, Nexus)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с WIP-лимитами и контрольными точками раз в 2 недели уже дает общий ритм интеграции; смена процесса за 7 недель до релиза — риск без выгоды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именно так — на примере реального решения проекта.</w:t>
      </w:r>
      <w:r>
        <w:t xml:space="preserve"> </w:t>
      </w:r>
      <w:r>
        <w:t xml:space="preserve">Решение о fallback и оценочном варианте рекомендации (</w:t>
      </w:r>
      <w:hyperlink r:id="rId18">
        <w:r>
          <w:rPr>
            <w:rStyle w:val="Hyperlink"/>
          </w:rPr>
          <w:t xml:space="preserve">ADR-001</w:t>
        </w:r>
      </w:hyperlink>
      <w:r>
        <w:t xml:space="preserve">) затронуло сразу CORE (ядро считает по оценкам), APP (медиана цен и блок</w:t>
      </w:r>
      <w:r>
        <w:t xml:space="preserve"> </w:t>
      </w:r>
      <w:r>
        <w:rPr>
          <w:rStyle w:val="VerbatimChar"/>
        </w:rPr>
        <w:t xml:space="preserve">estimated_alternative</w:t>
      </w:r>
      <w:r>
        <w:t xml:space="preserve"> </w:t>
      </w:r>
      <w:r>
        <w:t xml:space="preserve">в API) и веб (показ второго варианта). Ни одна команда не могла принять его сама. Его провели не через совещание всех команд, а через ADR в PR с обязательным approve всех затронутых — это и есть наш механизм координации вместо формальных церемоний.</w:t>
      </w:r>
    </w:p>
    <w:p>
      <w:r>
        <w:pict>
          <v:rect style="width:0;height:1.5pt" o:hralign="center" o:hrstd="t" o:hr="t"/>
        </w:pict>
      </w:r>
    </w:p>
    <w:bookmarkEnd w:id="19"/>
    <w:bookmarkStart w:id="23" w:name="Xbc1a1a852f29fd8c6c85ce547697179b8e9b5df"/>
    <w:p>
      <w:pPr>
        <w:pStyle w:val="Heading2"/>
      </w:pPr>
      <w:r>
        <w:t xml:space="preserve">3. Общий backlog / portfolio view</w:t>
      </w:r>
    </w:p>
    <w:p>
      <w:pPr>
        <w:pStyle w:val="FirstParagraph"/>
      </w:pPr>
      <w:r>
        <w:t xml:space="preserve">Один бэклог на все команды. Уровни:</w:t>
      </w:r>
      <w:r>
        <w:t xml:space="preserve"> </w:t>
      </w:r>
      <w:r>
        <w:rPr>
          <w:b/>
          <w:bCs/>
        </w:rPr>
        <w:t xml:space="preserve">Release 0.5 → features (F) и enablers (E) → задачи в «Сфере»</w:t>
      </w:r>
      <w:r>
        <w:t xml:space="preserve">. Эпики «Сферы»</w:t>
      </w:r>
      <w:r>
        <w:t xml:space="preserve"> </w:t>
      </w:r>
      <w:r>
        <w:rPr>
          <w:rStyle w:val="VerbatimChar"/>
        </w:rPr>
        <w:t xml:space="preserve">EGF-9…17</w:t>
      </w:r>
      <w:r>
        <w:t xml:space="preserve"> </w:t>
      </w:r>
      <w:r>
        <w:t xml:space="preserve">из</w:t>
      </w:r>
      <w:r>
        <w:t xml:space="preserve"> </w:t>
      </w:r>
      <w:hyperlink r:id="rId20">
        <w:r>
          <w:rPr>
            <w:rStyle w:val="Hyperlink"/>
          </w:rPr>
          <w:t xml:space="preserve">семинара 2</w:t>
        </w:r>
      </w:hyperlink>
      <w:r>
        <w:t xml:space="preserve"> </w:t>
      </w:r>
      <w:r>
        <w:t xml:space="preserve">сгруппированы в features. Состояние — на 29.10.2026.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466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/ enabler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Эпики «Сферы»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Согласованные архитектурные решения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 (PO)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(входные данные ядра, fallback, оценочный вариант), ADR-002 (контракт БД ↔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PR на согласовании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Контракты ядра и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CORE, APP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— вход и выход ядра; K4 — запрос и ответ API (pydantic → OpenAPI)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Не начато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разработки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на GitHub с зеркалом в «Сфере», защита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 правила PR;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Репозиторий и правила готовы, CI 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поступают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БД v1, загрузка погоды и цен по событию публикации, DQ Gate, архив цен за 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Схема, погода, цены — готовы (</w:t>
            </w:r>
            <w:hyperlink r:id="rId21">
              <w:r>
                <w:rPr>
                  <w:rStyle w:val="Hyperlink"/>
                </w:rPr>
                <w:t xml:space="preserve">PR #1</w:t>
              </w:r>
            </w:hyperlink>
            <w:r>
              <w:t xml:space="preserve">); DQ Gate и архив цен — нет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считает рекомендацию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PUE, оптимизатор окна и ЦОД, расчет по оценочным ценам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Ресерч параметров PUE готов (</w:t>
            </w:r>
            <w:hyperlink r:id="rId22">
              <w:r>
                <w:rPr>
                  <w:rStyle w:val="Hyperlink"/>
                </w:rPr>
                <w:t xml:space="preserve">PR #2</w:t>
              </w:r>
            </w:hyperlink>
            <w:r>
              <w:t xml:space="preserve">); ядро не начато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рекомендаций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Эндпоинт рекомендаций, авторизация, сборка рядов из БД, медиана цен, запись одной транзакцией, реестр ЦОД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Не начато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Веб-симулятор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задачи, рекомендация, график стоимости по часам, оценочный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Статический прототип формы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разворачивается одной командой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стек Docker Compose, egress-фильтр, резервное копирование,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В стеке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etl-worker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Приемка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Тест-план, фикстуры, интеграционные тесты API + БД, BDD-сценарии 1–4, нагрузочный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Не начато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экономии (GOAL-2)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и бэктест на архиве цен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Ждет архив цен (F1)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 бэклога для нескольких команд:</w:t>
      </w:r>
      <w:r>
        <w:t xml:space="preserve"> </w:t>
      </w:r>
      <w:r>
        <w:t xml:space="preserve">1. Приоритет задаче ставит только PO; команда сама решает,</w:t>
      </w:r>
      <w:r>
        <w:t xml:space="preserve"> </w:t>
      </w:r>
      <w:r>
        <w:rPr>
          <w:i/>
          <w:iCs/>
        </w:rPr>
        <w:t xml:space="preserve">как</w:t>
      </w:r>
      <w:r>
        <w:t xml:space="preserve"> </w:t>
      </w:r>
      <w:r>
        <w:t xml:space="preserve">делать.</w:t>
      </w:r>
      <w:r>
        <w:t xml:space="preserve"> </w:t>
      </w:r>
      <w:r>
        <w:t xml:space="preserve">2. У каждой задачи — метка команды и связь с feature; межкомандная зависимость — связь «блокирует» в «Сфере».</w:t>
      </w:r>
      <w:r>
        <w:t xml:space="preserve"> </w:t>
      </w:r>
      <w:r>
        <w:t xml:space="preserve">3. Enablers (E1–E3) идут впереди features: они разблокируют другие команды.</w:t>
      </w:r>
      <w:r>
        <w:t xml:space="preserve"> </w:t>
      </w:r>
      <w:r>
        <w:t xml:space="preserve">4. Работа, которая меняет контракт или общее решение, без ADR или PR с ревью потребителя в бэклог «В работе» не берется.</w:t>
      </w:r>
    </w:p>
    <w:p>
      <w:r>
        <w:pict>
          <v:rect style="width:0;height:1.5pt" o:hralign="center" o:hrstd="t" o:hr="t"/>
        </w:pict>
      </w:r>
    </w:p>
    <w:bookmarkEnd w:id="23"/>
    <w:bookmarkStart w:id="27" w:name="X8184c82cc3db28f5fcdd320559fddd4607819ca"/>
    <w:p>
      <w:pPr>
        <w:pStyle w:val="Heading2"/>
      </w:pPr>
      <w:r>
        <w:t xml:space="preserve">4. Release plan Release 0.5</w:t>
      </w:r>
    </w:p>
    <w:p>
      <w:pPr>
        <w:pStyle w:val="FirstParagraph"/>
      </w:pPr>
      <w:r>
        <w:t xml:space="preserve">Релиз 18.12.2026, контрольные точки — из</w:t>
      </w:r>
      <w:r>
        <w:t xml:space="preserve"> </w:t>
      </w:r>
      <w:hyperlink r:id="rId12">
        <w:r>
          <w:rPr>
            <w:rStyle w:val="Hyperlink"/>
          </w:rPr>
          <w:t xml:space="preserve">семинара 5</w:t>
        </w:r>
      </w:hyperlink>
      <w:r>
        <w:t xml:space="preserve">. План учитывает фактическое состояние на 29.10: данные (F1) опережают план, а ядро и API начинаются только после согласования контрактов.</w:t>
      </w:r>
    </w:p>
    <w:p>
      <w:pPr>
        <w:pStyle w:val="CaptionedFigure"/>
      </w:pPr>
      <w:r>
        <w:drawing>
          <wp:inline>
            <wp:extent cx="5334000" cy="2392680"/>
            <wp:effectExtent b="0" l="0" r="0" t="0"/>
            <wp:docPr descr="Рисунок 1 — Release plan Release 0.5" title="" id="25" name="Picture"/>
            <a:graphic>
              <a:graphicData uri="http://schemas.openxmlformats.org/drawingml/2006/picture">
                <pic:pic>
                  <pic:nvPicPr>
                    <pic:cNvPr descr="media/figure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2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Release plan Release 0.5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Контрольная точка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Интегрированный результат (что показываем работающим)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приняты; контракты K3, K4 в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ядро на сценарии 1 выбирает</w:t>
            </w:r>
            <w:r>
              <w:t xml:space="preserve"> </w:t>
            </w:r>
            <w:r>
              <w:rPr>
                <w:rStyle w:val="VerbatimChar"/>
              </w:rPr>
              <w:t xml:space="preserve">FI-HELSINKI-01</w:t>
            </w:r>
            <w:r>
              <w:t xml:space="preserve">; DQ Gate отклоняет цену 9999 EUR/MWh; архив цен за 3 года загружен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поднимает БД, ETL и API;</w:t>
            </w:r>
            <w:r>
              <w:t xml:space="preserve"> </w:t>
            </w:r>
            <w:r>
              <w:rPr>
                <w:rStyle w:val="VerbatimChar"/>
              </w:rPr>
              <w:t xml:space="preserve">POST /api/v1/recommendations</w:t>
            </w:r>
            <w:r>
              <w:t xml:space="preserve"> </w:t>
            </w:r>
            <w:r>
              <w:t xml:space="preserve">отвечает по реальным данным из БД; интеграционные тесты зеленые в CI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 строит рекомендацию через API, показывает оценочный вариант; нагрузочный тест пройден; после M4 — только исправления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BDD-сценарии 1–4 проходят в CI; восстановление из резервной копии проверено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Релиз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, демо, отчет бэктеста (GOAL-2)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Xfe80cfc3b3554c54350ca971c3ceab9c3290b54"/>
    <w:p>
      <w:pPr>
        <w:pStyle w:val="Heading2"/>
      </w:pPr>
      <w:r>
        <w:t xml:space="preserve">5. Зависимости и критический путь интеграции</w:t>
      </w:r>
    </w:p>
    <w:p>
      <w:pPr>
        <w:pStyle w:val="CaptionedFigure"/>
      </w:pPr>
      <w:r>
        <w:drawing>
          <wp:inline>
            <wp:extent cx="5334000" cy="1613444"/>
            <wp:effectExtent b="0" l="0" r="0" t="0"/>
            <wp:docPr descr="Рисунок 2 — Зависимости и критический путь интеграции (красным — критический путь)" title="" id="29" name="Picture"/>
            <a:graphic>
              <a:graphicData uri="http://schemas.openxmlformats.org/drawingml/2006/picture">
                <pic:pic>
                  <pic:nvPicPr>
                    <pic:cNvPr descr="media/figure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3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Зависимости и критический путь интеграции (красным — критический путь)</w:t>
      </w:r>
    </w:p>
    <w:p>
      <w:pPr>
        <w:pStyle w:val="BodyText"/>
      </w:pPr>
      <w:r>
        <w:rPr>
          <w:b/>
          <w:bCs/>
        </w:rPr>
        <w:t xml:space="preserve">Критический путь интеграции:</w:t>
      </w:r>
      <w:r>
        <w:t xml:space="preserve"> </w:t>
      </w:r>
      <w:r>
        <w:rPr>
          <w:b/>
          <w:bCs/>
        </w:rPr>
        <w:t xml:space="preserve">E1 → K3 → F2 (ядро) → F3 (API с настоящим ядром) → F5 (полный стек) → F6 (приемка) → R0.5.</w:t>
      </w:r>
    </w:p>
    <w:p>
      <w:pPr>
        <w:pStyle w:val="BodyText"/>
      </w:pPr>
      <w:r>
        <w:t xml:space="preserve">По сравнению с семинаром 5 путь сместился: схема БД и загрузка цен (бывшие 2.1 → 2.2) уже сделаны, теперь путь начинается с</w:t>
      </w:r>
      <w:r>
        <w:t xml:space="preserve"> </w:t>
      </w:r>
      <w:r>
        <w:rPr>
          <w:b/>
          <w:bCs/>
        </w:rPr>
        <w:t xml:space="preserve">согласования решений и контрактов</w:t>
      </w:r>
      <w:r>
        <w:t xml:space="preserve">. Задержка ADR на день сдвигает весь релиз на день.</w:t>
      </w:r>
    </w:p>
    <w:p>
      <w:pPr>
        <w:pStyle w:val="BodyText"/>
      </w:pPr>
      <w:r>
        <w:rPr>
          <w:b/>
          <w:bCs/>
        </w:rPr>
        <w:t xml:space="preserve">Почти критическая цепочка:</w:t>
      </w:r>
      <w:r>
        <w:t xml:space="preserve"> </w:t>
      </w:r>
      <w:r>
        <w:t xml:space="preserve">K4 → F4 (веб) → M4. Запас — неделя между M4 и M5.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Кто ждет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 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разблокируем раньше готовности поставщика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Решения о fallback и оценочном варианте (E1)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CORE, APP, веб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Обсуждение в PR, встреча 30 мин, если комментарии не сходятся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Контракт ядра K3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пишется на заглушке ядра, возвращающей пример из контракта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Контракт API K4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 работает на моке ответа по контракту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 цен ≥ 3 недель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 (медиана для fallback), CORE (бэктест)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тестируется на ценах из тестов; медиана — на сохраненной выборке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CI проверка идет локально; Docker-образ ETL уже собирается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Полный стек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 (приемка)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APP,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Сервисы проверяются по отдельности на тестовой БД, как при приемке загрузки цен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 для критического пути:</w:t>
      </w:r>
      <w:r>
        <w:t xml:space="preserve"> </w:t>
      </w:r>
      <w:r>
        <w:t xml:space="preserve">* статус зависимостей критического пути — в каждом еженедельном статусе;</w:t>
      </w:r>
      <w:r>
        <w:t xml:space="preserve"> </w:t>
      </w:r>
      <w:r>
        <w:t xml:space="preserve">* поставщик, который опаздывает больше чем на 2 рабочих дня, сообщает PO в тот же день;</w:t>
      </w:r>
      <w:r>
        <w:t xml:space="preserve"> </w:t>
      </w:r>
      <w:r>
        <w:t xml:space="preserve">* у каждой зависимости есть «план Б» из таблицы выше — потребитель не простаивает.</w:t>
      </w:r>
    </w:p>
    <w:p>
      <w:r>
        <w:pict>
          <v:rect style="width:0;height:1.5pt" o:hralign="center" o:hrstd="t" o:hr="t"/>
        </w:pict>
      </w:r>
    </w:p>
    <w:bookmarkEnd w:id="31"/>
    <w:bookmarkStart w:id="39" w:name="Xc843eb48aa5ffc54717ee757c3e98cc4411182f"/>
    <w:p>
      <w:pPr>
        <w:pStyle w:val="Heading2"/>
      </w:pPr>
      <w:r>
        <w:t xml:space="preserve">6. Решения, которые нельзя принимать локально</w:t>
      </w:r>
    </w:p>
    <w:p>
      <w:pPr>
        <w:pStyle w:val="FirstParagraph"/>
      </w:pPr>
      <w:r>
        <w:t xml:space="preserve">Решение общее, если от него зависят хотя бы две команды. Такие решения фиксируются в ADR, контракте или правилах репозитория и меняются только через PR с approve всех затронутых команд.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не может принять одна команда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Кого затрагивает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зафиксировано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Время — только UTC</w:t>
            </w:r>
            <w:r>
              <w:t xml:space="preserve">, ядро считает на почасовой сетке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в часовом поясе у одной команды сдвигает расчет у всех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hyperlink r:id="rId18">
              <w:r>
                <w:rPr>
                  <w:rStyle w:val="Hyperlink"/>
                </w:rPr>
                <w:t xml:space="preserve">ADR-001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Основная рекомендация — по реальным ценам; оценочный вариант до дедлайна; fallback по медиане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Меняет алгоритм ядра, сборку рядов в API, ответ API и экран веба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CORE,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ADR-001,</w:t>
            </w:r>
            <w:r>
              <w:t xml:space="preserve"> </w:t>
            </w:r>
            <w:hyperlink r:id="rId32">
              <w:r>
                <w:rPr>
                  <w:rStyle w:val="VerbatimChar"/>
                </w:rPr>
                <w:t xml:space="preserve">FR-API-03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Источник оценочных цен заменяемый</w:t>
            </w:r>
            <w:r>
              <w:t xml:space="preserve"> </w:t>
            </w:r>
            <w:r>
              <w:t xml:space="preserve">(медиана → ML во 2-м семестре)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этой точки расширения зависит, сколько команд придется трогать при внедрении 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CORE,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Кто пишет и кто читает какие таблицы</w:t>
            </w:r>
            <w:r>
              <w:t xml:space="preserve">; цены — только через</w:t>
            </w:r>
            <w:r>
              <w:t xml:space="preserve"> </w:t>
            </w:r>
            <w:r>
              <w:rPr>
                <w:rStyle w:val="VerbatimChar"/>
              </w:rPr>
              <w:t xml:space="preserve">v_entsoe_prices_hourly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писателя одной таблицы ломают друг другу данные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DATA, APP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ADR-002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Задача и рекомендация пишутся одной транзакцией</w:t>
            </w:r>
            <w:r>
              <w:t xml:space="preserve">; основная рекомендация — через</w:t>
            </w:r>
            <w:r>
              <w:t xml:space="preserve"> </w:t>
            </w:r>
            <w:r>
              <w:rPr>
                <w:rStyle w:val="VerbatimChar"/>
              </w:rPr>
              <w:t xml:space="preserve">v_primary_recommendations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экономии и API должны одинаково понимать, что «рекомендовано»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APP, CORE (бэктест)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Схема БД меняется только через PR с ревью потребителя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колонки ломает SQL у другой команды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DATA,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CONTRIBUTING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Деньги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NUMERIC</w:t>
            </w:r>
            <w:r>
              <w:rPr>
                <w:b/>
                <w:bCs/>
              </w:rPr>
              <w:t xml:space="preserve">, валюта — ISO 4217, цены в EUR/MWh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Несогласованные единицы дают неверную экономию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DATA, CORE, APP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ERD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Проверка диапазонов — в Python до записи, не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CHECK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в БД</w:t>
            </w:r>
            <w:r>
              <w:t xml:space="preserve">; запись идемпотентная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Определяет, где ловить выбросы и как повторять загрузку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DATA, 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ERD, п.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Модель PUE и ее 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формула нужна ядру, бэктесту и объяснению в вебе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CORE, APP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VerbatimChar"/>
                </w:rPr>
                <w:t xml:space="preserve">FR-ENG-01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ресерч PUE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Энергозоны MVP: DE-LU, FI, SE3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зон определяет загрузку цен, справочник ЦОД и валидацию запроса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DATA, APP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README</w:t>
              </w:r>
            </w:hyperlink>
            <w:r>
              <w:t xml:space="preserve">, сид в</w:t>
            </w:r>
            <w:r>
              <w:t xml:space="preserve"> </w:t>
            </w:r>
            <w:r>
              <w:rPr>
                <w:rStyle w:val="VerbatimChar"/>
              </w:rPr>
              <w:t xml:space="preserve">init.sql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Секреты — только в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; токен ENTSO-E не попадает в 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Утечка у одной команды компрометирует всех (</w:t>
            </w:r>
            <w:r>
              <w:rPr>
                <w:rStyle w:val="VerbatimChar"/>
              </w:rPr>
              <w:t xml:space="preserve">RISK-20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Коллектор цен,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Ветки, PR, правила merge и согласования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общих правил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ломается от несогласованных слияний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CONTRIBUTING, защита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на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Xbc05fd473ee6f06be34a4b64f4eee6c43935616"/>
    <w:p>
      <w:pPr>
        <w:pStyle w:val="Heading2"/>
      </w:pPr>
      <w:r>
        <w:t xml:space="preserve">7. Факторы успеха и риски масштабирования</w:t>
      </w:r>
    </w:p>
    <w:bookmarkStart w:id="40" w:name="X46a775451b85bc4d16d2191692415fe9c1d5385"/>
    <w:p>
      <w:pPr>
        <w:pStyle w:val="Heading3"/>
      </w:pPr>
      <w:r>
        <w:t xml:space="preserve">7.1. Факторы успеха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важен при нескольких командах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обеспечен в проекте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Контракты раньше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 работают параллельно, не дожидаясь друг друга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K1–K4, заглушка ядра, мок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 PO и один бэклог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конкурирующих приоритетов между командами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«Сфера»</w:t>
            </w:r>
            <w:r>
              <w:t xml:space="preserve"> </w:t>
            </w:r>
            <w:r>
              <w:rPr>
                <w:rStyle w:val="VerbatimChar"/>
              </w:rPr>
              <w:t xml:space="preserve">ID24_EGF</w:t>
            </w:r>
            <w:r>
              <w:t xml:space="preserve">, приоритеты — у Богдана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Решения фиксируются письменно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месяц не спорят заново; новая команда понимает «почему»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со статусами «Предложено» / «Принято»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Интеграция проверяется автоматически и часто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на стыках находятся за дни, а не перед релизом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Интегрированный результат на каждой контрольной точке, CI (E3)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Правила репозитория защищены технически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Договоренности не зависят от памяти людей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: PR и approve; «Request changes» блокирует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Общие правила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Одинаковые время, единицы и ключи у всех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UTC, NUMERIC, ISO 4217, идемпотентная запись</w:t>
            </w:r>
          </w:p>
        </w:tc>
      </w:tr>
    </w:tbl>
    <w:bookmarkEnd w:id="40"/>
    <w:bookmarkStart w:id="41" w:name="Xa86839f421dcd8dffe9c0bbc85105dd4e0fbb98"/>
    <w:p>
      <w:pPr>
        <w:pStyle w:val="Heading3"/>
      </w:pPr>
      <w:r>
        <w:t xml:space="preserve">7.2. Риски масштабирования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реестром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Узкое место в согласовании.</w:t>
            </w:r>
            <w:r>
              <w:t xml:space="preserve"> </w:t>
            </w:r>
            <w:r>
              <w:t xml:space="preserve">Все ADR и контракты ждут одних и тех же людей (PO, лидов)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с ADR или контрактом открыт дольше 2 рабочих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ревью 2 дня; при молчании — встреча 30 мин; владельцы по папкам (CODEOWNERS) вместо одного ревьюера на всё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Поздняя интеграция компонентных команд.</w:t>
            </w:r>
            <w:r>
              <w:t xml:space="preserve"> </w:t>
            </w:r>
            <w:r>
              <w:t xml:space="preserve">Каждая часть работает отдельно, а вместе —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M3 стек не поднимается целиком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Интегрированный результат на каждой контрольной точке; заглушки и моки по контрактам; интеграционные тесты в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Дрейф контрактов.</w:t>
            </w:r>
            <w:r>
              <w:t xml:space="preserve"> </w:t>
            </w:r>
            <w:r>
              <w:t xml:space="preserve">Поставщик меняет формат «чуть-чуть» без согласования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RISK-14</w:t>
            </w:r>
            <w:r>
              <w:t xml:space="preserve"> </w:t>
            </w:r>
            <w:r>
              <w:t xml:space="preserve">(по аналогии с внешними источниками)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у потребителя падает после чужого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Контракты — код (pydantic, DDL) с ревью потребителя; изменение только через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Знания у одного человека в каждой команде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стоит, пока владелец области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кода человеком из другой команды; документация в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; ADR вместо устных договоренностей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Два репозитория (GitHub и «Сфера») расходятся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в «Сфере» отличается от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— основной; «Сфера» обновляется двойным push; при расхождении источник правды —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Церемонии съедают время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Встречи занимают больше 10% времени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Синхронизация лидов 15 мин дважды в неделю; решения — асинхронно в PR; встреча — только если PR не сходится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Ошибки времени на стыках</w:t>
            </w:r>
            <w:r>
              <w:t xml:space="preserve"> </w:t>
            </w:r>
            <w:r>
              <w:t xml:space="preserve">(UTC, переход часов)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Ряд цен или погоды сдвинут на час у одной из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в ADR-001; загрузка цен проверена на днях перехода часов (весна 2025, осень 2026), автотесты на эти дни — в 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Нестабильный CI блокирует все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CI не по вине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CI — PLAT; проверка локально до починки; CI на GitHub Actions как запасной вариант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Xc0dbdb8a33a129ed52a4fe8f4b6f220f9ed670c"/>
    <w:p>
      <w:pPr>
        <w:pStyle w:val="Heading2"/>
      </w:pPr>
      <w:r>
        <w:t xml:space="preserve">8. Вывод</w:t>
      </w:r>
    </w:p>
    <w:p>
      <w:pPr>
        <w:pStyle w:val="FirstParagraph"/>
      </w:pPr>
      <w:r>
        <w:rPr>
          <w:b/>
          <w:bCs/>
        </w:rPr>
        <w:t xml:space="preserve">Формальный фреймворк EcoGrid Flow не нужен — ни сейчас, ни в модели из четырех команд.</w:t>
      </w:r>
      <w:r>
        <w:t xml:space="preserve"> </w:t>
      </w:r>
      <w:r>
        <w:t xml:space="preserve">Причины привязаны к проекту: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Масштаб.</w:t>
      </w:r>
      <w:r>
        <w:t xml:space="preserve"> </w:t>
      </w:r>
      <w:r>
        <w:t xml:space="preserve">Четыре команды и один продукт — нижняя граница LeSS и Nexus и на порядок меньше масштаба SAFe. Роли и церемонии SAFe дали бы нагрузку без пользы: продукт один, бюджет один, PO один.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Источник сложности — интеграция, а не согласование бизнеса.</w:t>
      </w:r>
      <w:r>
        <w:t xml:space="preserve"> </w:t>
      </w:r>
      <w:r>
        <w:t xml:space="preserve">Почти все межкомандные зависимости проходят через четыре контракта: данные → ядро → API → веб. Их закрывают контракты, ADR и регулярный интегрированный результат — механизмы Nexus, которые работают и без Scrum-спринтов.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Компонентные команды оправданы.</w:t>
      </w:r>
      <w:r>
        <w:t xml:space="preserve"> </w:t>
      </w:r>
      <w:r>
        <w:t xml:space="preserve">Области требуют разной экспертизы, а горизонт — один семестр. Реорганизация в feature-команды по LeSS стоила бы дороже, чем координация через контракты.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Процесс уже дает ритм.</w:t>
      </w:r>
      <w:r>
        <w:t xml:space="preserve"> </w:t>
      </w:r>
      <w:r>
        <w:t xml:space="preserve">Kanban с контрольными точками раз в 2 недели — это и есть общая каденция интеграции; переход на спринты за 7 недель до релиза — риск без выгоды.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Это уже проверено на практике.</w:t>
      </w:r>
      <w:r>
        <w:t xml:space="preserve"> </w:t>
      </w:r>
      <w:r>
        <w:t xml:space="preserve">Решение о fallback и оценочном варианте затронуло три команды и было проведено через ADR в PR с approve всех затронутых, без отдельной церемонии. Так же согласуется контракт БД ↔ API (ADR-002).</w:t>
      </w:r>
    </w:p>
    <w:p>
      <w:pPr>
        <w:pStyle w:val="FirstParagraph"/>
      </w:pPr>
      <w:r>
        <w:rPr>
          <w:b/>
          <w:bCs/>
        </w:rPr>
        <w:t xml:space="preserve">Когда пересмотреть решение.</w:t>
      </w:r>
      <w:r>
        <w:t xml:space="preserve"> </w:t>
      </w:r>
      <w:r>
        <w:t xml:space="preserve">Если команд станет больше шести, появятся несколько продуктов или несколько PO, либо интеграция начнет регулярно ломаться на контрольных точках — переходить к Nexus целиком (с Nexus Integration Team и общими спринтами), а при нескольких продуктах — смотреть в сторону SAFe.</w:t>
      </w:r>
    </w:p>
    <w:p>
      <w:r>
        <w:pict>
          <v:rect style="width:0;height:1.5pt" o:hralign="center" o:hrstd="t" o:hr="t"/>
        </w:pict>
      </w:r>
    </w:p>
    <w:bookmarkEnd w:id="43"/>
    <w:bookmarkStart w:id="46" w:name="X85175e38a8a59a5ba0c0c90ecf9244d5b26794d"/>
    <w:p>
      <w:pPr>
        <w:pStyle w:val="Heading2"/>
      </w:pPr>
      <w:r>
        <w:t xml:space="preserve">9. Где зафиксировано в проекте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Архитектура, контракты K1–K4, общие решения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docs/ARCHITECTURE.md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ADR-001, ADR-002 (на согласовании)</w:t>
            </w:r>
          </w:p>
        </w:tc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docs/adr/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Правила PR, merge и согласования ADR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CONTRIBUTING.md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с якорями для ссылок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docs/REQUIREMENTS.md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Схема БД и правила данных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docs/data/ERD.md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infra/db/init.sql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Слитые PR по процессу (PR → approve → merge)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PR #1 — загрузка цен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PR #2 — ресерч PUE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GitHub, Settings → Rules → Rulesets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plan и общий бэклог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Этот документ, п. 3–4; задачи — в «Сфере»</w:t>
            </w:r>
            <w:r>
              <w:t xml:space="preserve"> </w:t>
            </w:r>
            <w:r>
              <w:rPr>
                <w:rStyle w:val="VerbatimChar"/>
              </w:rPr>
              <w:t xml:space="preserve">ID24_EGF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6f9b57a7d756f021376eaa1fbaba74ccb862117"/>
    <w:p>
      <w:pPr>
        <w:pStyle w:val="Heading2"/>
      </w:pPr>
      <w:r>
        <w:t xml:space="preserve">10. Проверка по критериям контроля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Вывод не сводится к пересказу терминов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8: пять причин, каждая — со ссылкой на устройство проекта, плюс условия пересмотра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привязана к своему проекту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 (колонка «Применимость»), п. 2 (механизмы и где уже действуют), пример ADR-001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общие правила данных и архитектуры между командами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6: 12 решений с причиной, затронутыми командами и местом фиксации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Сравнение SAFe / LeSS / 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1: «проблема → механизм → применимость»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plan с крупными features и зависимостями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3–5: features F1–F7, enablers E1–E3, диаграмма Ганта, граф зависимостей, критический путь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874e17d6ecc97e317c7fbbc775df59a80638da8"/>
    <w:p>
      <w:pPr>
        <w:pStyle w:val="Heading2"/>
      </w:pPr>
      <w:r>
        <w:t xml:space="preserve">11. Журнал изменений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версия: сравнение фреймворков, модель координации, общий бэклог, release plan, критический путь, общие решения, факторы успеха и риски, вывод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34" Target="https://github.com/Isnob/ecogrid_flow/blob/develop/CONTRIBUTING.md" TargetMode="External" /><Relationship Type="http://schemas.openxmlformats.org/officeDocument/2006/relationships/hyperlink" Id="rId38" Target="https://github.com/Isnob/ecogrid_flow/blob/develop/README.md" TargetMode="External" /><Relationship Type="http://schemas.openxmlformats.org/officeDocument/2006/relationships/hyperlink" Id="rId44" Target="https://github.com/Isnob/ecogrid_flow/blob/develop/docs/ARCHITECTURE.md" TargetMode="External" /><Relationship Type="http://schemas.openxmlformats.org/officeDocument/2006/relationships/hyperlink" Id="rId10" Target="https://github.com/Isnob/ecogrid_flow/blob/develop/docs/ARCHITECTURE.md#3-&#1082;&#1086;&#1085;&#1090;&#1088;&#1072;&#1082;&#1090;&#1099;-&#1084;&#1077;&#1078;&#1076;&#1091;-&#1095;&#1072;&#1089;&#1090;&#1103;&#1084;&#1080;" TargetMode="External" /><Relationship Type="http://schemas.openxmlformats.org/officeDocument/2006/relationships/hyperlink" Id="rId45" Target="https://github.com/Isnob/ecogrid_flow/blob/develop/docs/REQUIREMENTS.md" TargetMode="External" /><Relationship Type="http://schemas.openxmlformats.org/officeDocument/2006/relationships/hyperlink" Id="rId32" Target="https://github.com/Isnob/ecogrid_flow/blob/develop/docs/REQUIREMENTS.md#fr-api-03" TargetMode="External" /><Relationship Type="http://schemas.openxmlformats.org/officeDocument/2006/relationships/hyperlink" Id="rId36" Target="https://github.com/Isnob/ecogrid_flow/blob/develop/docs/REQUIREMENTS.md#fr-eng-01" TargetMode="External" /><Relationship Type="http://schemas.openxmlformats.org/officeDocument/2006/relationships/hyperlink" Id="rId18" Target="https://github.com/Isnob/ecogrid_flow/blob/develop/docs/adr/ADR-001-engine-input-data.md" TargetMode="External" /><Relationship Type="http://schemas.openxmlformats.org/officeDocument/2006/relationships/hyperlink" Id="rId33" Target="https://github.com/Isnob/ecogrid_flow/blob/develop/docs/adr/ADR-002-db-api-contract.md" TargetMode="External" /><Relationship Type="http://schemas.openxmlformats.org/officeDocument/2006/relationships/hyperlink" Id="rId20" Target="https://github.com/Isnob/ecogrid_flow/blob/develop/docs/archive/seminars/seminar_2/README.md" TargetMode="External" /><Relationship Type="http://schemas.openxmlformats.org/officeDocument/2006/relationships/hyperlink" Id="rId12" Target="https://github.com/Isnob/ecogrid_flow/blob/develop/docs/archive/seminars/seminar_5/README.md" TargetMode="External" /><Relationship Type="http://schemas.openxmlformats.org/officeDocument/2006/relationships/hyperlink" Id="rId13" Target="https://github.com/Isnob/ecogrid_flow/blob/develop/docs/archive/seminars/seminar_6/README.md" TargetMode="External" /><Relationship Type="http://schemas.openxmlformats.org/officeDocument/2006/relationships/hyperlink" Id="rId9" Target="https://github.com/Isnob/ecogrid_flow/blob/develop/docs/archive/seminars/seminar_7/README.md" TargetMode="External" /><Relationship Type="http://schemas.openxmlformats.org/officeDocument/2006/relationships/hyperlink" Id="rId35" Target="https://github.com/Isnob/ecogrid_flow/blob/develop/docs/data/ERD.md" TargetMode="External" /><Relationship Type="http://schemas.openxmlformats.org/officeDocument/2006/relationships/hyperlink" Id="rId37" Target="https://github.com/Isnob/ecogrid_flow/blob/develop/docs/research/pue.md" TargetMode="External" /><Relationship Type="http://schemas.openxmlformats.org/officeDocument/2006/relationships/hyperlink" Id="rId21" Target="https://github.com/Isnob/ecogrid_flow/pull/1" TargetMode="External" /><Relationship Type="http://schemas.openxmlformats.org/officeDocument/2006/relationships/hyperlink" Id="rId22" Target="https://github.com/Isnob/ecogrid_flow/pull/2" TargetMode="External" /><Relationship Type="http://schemas.openxmlformats.org/officeDocument/2006/relationships/hyperlink" Id="rId11" Target="https://github.com/Isnob/ecogrid_flow/tree/develop/docs/adr/" TargetMode="External" /><Relationship Type="http://schemas.openxmlformats.org/officeDocument/2006/relationships/hyperlink" Id="rId17" Target="https://github.com/Isnob/ecogrid_flow/tree/develop/docs/contrac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github.com/Isnob/ecogrid_flow/blob/develop/CONTRIBUTING.md" TargetMode="External" /><Relationship Type="http://schemas.openxmlformats.org/officeDocument/2006/relationships/hyperlink" Id="rId38" Target="https://github.com/Isnob/ecogrid_flow/blob/develop/README.md" TargetMode="External" /><Relationship Type="http://schemas.openxmlformats.org/officeDocument/2006/relationships/hyperlink" Id="rId44" Target="https://github.com/Isnob/ecogrid_flow/blob/develop/docs/ARCHITECTURE.md" TargetMode="External" /><Relationship Type="http://schemas.openxmlformats.org/officeDocument/2006/relationships/hyperlink" Id="rId10" Target="https://github.com/Isnob/ecogrid_flow/blob/develop/docs/ARCHITECTURE.md#3-&#1082;&#1086;&#1085;&#1090;&#1088;&#1072;&#1082;&#1090;&#1099;-&#1084;&#1077;&#1078;&#1076;&#1091;-&#1095;&#1072;&#1089;&#1090;&#1103;&#1084;&#1080;" TargetMode="External" /><Relationship Type="http://schemas.openxmlformats.org/officeDocument/2006/relationships/hyperlink" Id="rId45" Target="https://github.com/Isnob/ecogrid_flow/blob/develop/docs/REQUIREMENTS.md" TargetMode="External" /><Relationship Type="http://schemas.openxmlformats.org/officeDocument/2006/relationships/hyperlink" Id="rId32" Target="https://github.com/Isnob/ecogrid_flow/blob/develop/docs/REQUIREMENTS.md#fr-api-03" TargetMode="External" /><Relationship Type="http://schemas.openxmlformats.org/officeDocument/2006/relationships/hyperlink" Id="rId36" Target="https://github.com/Isnob/ecogrid_flow/blob/develop/docs/REQUIREMENTS.md#fr-eng-01" TargetMode="External" /><Relationship Type="http://schemas.openxmlformats.org/officeDocument/2006/relationships/hyperlink" Id="rId18" Target="https://github.com/Isnob/ecogrid_flow/blob/develop/docs/adr/ADR-001-engine-input-data.md" TargetMode="External" /><Relationship Type="http://schemas.openxmlformats.org/officeDocument/2006/relationships/hyperlink" Id="rId33" Target="https://github.com/Isnob/ecogrid_flow/blob/develop/docs/adr/ADR-002-db-api-contract.md" TargetMode="External" /><Relationship Type="http://schemas.openxmlformats.org/officeDocument/2006/relationships/hyperlink" Id="rId20" Target="https://github.com/Isnob/ecogrid_flow/blob/develop/docs/archive/seminars/seminar_2/README.md" TargetMode="External" /><Relationship Type="http://schemas.openxmlformats.org/officeDocument/2006/relationships/hyperlink" Id="rId12" Target="https://github.com/Isnob/ecogrid_flow/blob/develop/docs/archive/seminars/seminar_5/README.md" TargetMode="External" /><Relationship Type="http://schemas.openxmlformats.org/officeDocument/2006/relationships/hyperlink" Id="rId13" Target="https://github.com/Isnob/ecogrid_flow/blob/develop/docs/archive/seminars/seminar_6/README.md" TargetMode="External" /><Relationship Type="http://schemas.openxmlformats.org/officeDocument/2006/relationships/hyperlink" Id="rId9" Target="https://github.com/Isnob/ecogrid_flow/blob/develop/docs/archive/seminars/seminar_7/README.md" TargetMode="External" /><Relationship Type="http://schemas.openxmlformats.org/officeDocument/2006/relationships/hyperlink" Id="rId35" Target="https://github.com/Isnob/ecogrid_flow/blob/develop/docs/data/ERD.md" TargetMode="External" /><Relationship Type="http://schemas.openxmlformats.org/officeDocument/2006/relationships/hyperlink" Id="rId37" Target="https://github.com/Isnob/ecogrid_flow/blob/develop/docs/research/pue.md" TargetMode="External" /><Relationship Type="http://schemas.openxmlformats.org/officeDocument/2006/relationships/hyperlink" Id="rId21" Target="https://github.com/Isnob/ecogrid_flow/pull/1" TargetMode="External" /><Relationship Type="http://schemas.openxmlformats.org/officeDocument/2006/relationships/hyperlink" Id="rId22" Target="https://github.com/Isnob/ecogrid_flow/pull/2" TargetMode="External" /><Relationship Type="http://schemas.openxmlformats.org/officeDocument/2006/relationships/hyperlink" Id="rId11" Target="https://github.com/Isnob/ecogrid_flow/tree/develop/docs/adr/" TargetMode="External" /><Relationship Type="http://schemas.openxmlformats.org/officeDocument/2006/relationships/hyperlink" Id="rId17" Target="https://github.com/Isnob/ecogrid_flow/tree/develop/docs/contrac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2026-10-29T11:37:47Z</dcterms:created>
  <dcterms:modified xsi:type="dcterms:W3CDTF">2026-10-29T11:37:47Z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