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7.png" ContentType="image/png"/>
  <Override PartName="/word/media/rId37.png" ContentType="image/png"/>
  <Override PartName="/word/media/rId4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d92741f8e63831147f42f37a59931e538385dfb"/>
    <w:p>
      <w:pPr>
        <w:pStyle w:val="Heading1"/>
      </w:pPr>
      <w:r>
        <w:t xml:space="preserve">Семинар 4. Спецификация требований EcoGrid Flow (v1.0)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 </w:t>
      </w:r>
      <w:r>
        <w:t xml:space="preserve">(01.10.2026)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Согласовано (Approved)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Сформировать проверяемую инженерную спецификацию требований к аналитическому сервису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включая функциональные требования (</w:t>
      </w:r>
      <w:r>
        <w:rPr>
          <w:b/>
          <w:bCs/>
        </w:rPr>
        <w:t xml:space="preserve">FR</w:t>
      </w:r>
      <w:r>
        <w:t xml:space="preserve">), нефункциональные требования (</w:t>
      </w:r>
      <w:r>
        <w:rPr>
          <w:b/>
          <w:bCs/>
        </w:rPr>
        <w:t xml:space="preserve">NFR</w:t>
      </w:r>
      <w:r>
        <w:t xml:space="preserve">) с количественными метриками, требования к данным и качеству данных (</w:t>
      </w:r>
      <w:r>
        <w:rPr>
          <w:b/>
          <w:bCs/>
        </w:rPr>
        <w:t xml:space="preserve">Data Requirements &amp; DQ</w:t>
      </w:r>
      <w:r>
        <w:t xml:space="preserve">), сценарии приёмки в нотации</w:t>
      </w:r>
      <w:r>
        <w:t xml:space="preserve"> </w:t>
      </w:r>
      <w:r>
        <w:rPr>
          <w:b/>
          <w:bCs/>
        </w:rPr>
        <w:t xml:space="preserve">Given/When/Then (BDD)</w:t>
      </w:r>
      <w:r>
        <w:t xml:space="preserve">, архитектурно значимые требования (</w:t>
      </w:r>
      <w:r>
        <w:rPr>
          <w:b/>
          <w:bCs/>
        </w:rPr>
        <w:t xml:space="preserve">ASR</w:t>
      </w:r>
      <w:r>
        <w:t xml:space="preserve">), а также формализовать процесс управления изменениями требований.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16fb95ff7e1b4afd5715d313dd22e7dd8ca602c">
        <w:r>
          <w:rPr>
            <w:rStyle w:val="Hyperlink"/>
          </w:rPr>
          <w:t xml:space="preserve">Базис и ключевые пользовательские сценарии (Use Cases &amp; User Stories)</w:t>
        </w:r>
      </w:hyperlink>
    </w:p>
    <w:p>
      <w:pPr>
        <w:pStyle w:val="Compact"/>
        <w:numPr>
          <w:ilvl w:val="0"/>
          <w:numId w:val="1001"/>
        </w:numPr>
      </w:pPr>
      <w:hyperlink w:anchor="X19bc68d87b2ddd57d6fc1a6dc9c688c81941af0">
        <w:r>
          <w:rPr>
            <w:rStyle w:val="Hyperlink"/>
          </w:rPr>
          <w:t xml:space="preserve">Спецификация функциональных требований (Functional Requirements — FR)</w:t>
        </w:r>
      </w:hyperlink>
    </w:p>
    <w:p>
      <w:pPr>
        <w:pStyle w:val="Compact"/>
        <w:numPr>
          <w:ilvl w:val="0"/>
          <w:numId w:val="1001"/>
        </w:numPr>
      </w:pPr>
      <w:hyperlink w:anchor="Xc317210363ecddb4699d76352ae3bf8628bc328">
        <w:r>
          <w:rPr>
            <w:rStyle w:val="Hyperlink"/>
          </w:rPr>
          <w:t xml:space="preserve">Нефункциональные требования с измеримыми метриками (NFR)</w:t>
        </w:r>
      </w:hyperlink>
    </w:p>
    <w:p>
      <w:pPr>
        <w:pStyle w:val="Compact"/>
        <w:numPr>
          <w:ilvl w:val="0"/>
          <w:numId w:val="1001"/>
        </w:numPr>
      </w:pPr>
      <w:hyperlink w:anchor="Xdd43c410e61d7bea622afd3b190c651c2e64508">
        <w:r>
          <w:rPr>
            <w:rStyle w:val="Hyperlink"/>
          </w:rPr>
          <w:t xml:space="preserve">Требования к данным и качеству данных (Data Requirements &amp; DQ)</w:t>
        </w:r>
      </w:hyperlink>
    </w:p>
    <w:p>
      <w:pPr>
        <w:pStyle w:val="Compact"/>
        <w:numPr>
          <w:ilvl w:val="0"/>
          <w:numId w:val="1001"/>
        </w:numPr>
      </w:pPr>
      <w:hyperlink w:anchor="X21668b75f51071adc69df34d32b7c7eeb0400f9">
        <w:r>
          <w:rPr>
            <w:rStyle w:val="Hyperlink"/>
          </w:rPr>
          <w:t xml:space="preserve">Критерии приёмки и BDD-сценарии (Given / When / Then)</w:t>
        </w:r>
      </w:hyperlink>
    </w:p>
    <w:p>
      <w:pPr>
        <w:pStyle w:val="Compact"/>
        <w:numPr>
          <w:ilvl w:val="0"/>
          <w:numId w:val="1001"/>
        </w:numPr>
      </w:pPr>
      <w:hyperlink w:anchor="X9d2b51720d8f3227d78ddd4526f59ea409419cd">
        <w:r>
          <w:rPr>
            <w:rStyle w:val="Hyperlink"/>
          </w:rPr>
          <w:t xml:space="preserve">Приоритизация требований (MoSCoW Matrix)</w:t>
        </w:r>
      </w:hyperlink>
    </w:p>
    <w:p>
      <w:pPr>
        <w:pStyle w:val="Compact"/>
        <w:numPr>
          <w:ilvl w:val="0"/>
          <w:numId w:val="1001"/>
        </w:numPr>
      </w:pPr>
      <w:hyperlink w:anchor="Xbba26b04d0e76e50a75bd6266b0094534b4f1b7">
        <w:r>
          <w:rPr>
            <w:rStyle w:val="Hyperlink"/>
          </w:rPr>
          <w:t xml:space="preserve">Архитектурно значимые требования (ASR)</w:t>
        </w:r>
      </w:hyperlink>
    </w:p>
    <w:p>
      <w:pPr>
        <w:pStyle w:val="Compact"/>
        <w:numPr>
          <w:ilvl w:val="0"/>
          <w:numId w:val="1001"/>
        </w:numPr>
      </w:pPr>
      <w:hyperlink w:anchor="Xe80c53b36db65f8eed3128851759a3c296f3b0a">
        <w:r>
          <w:rPr>
            <w:rStyle w:val="Hyperlink"/>
          </w:rPr>
          <w:t xml:space="preserve">Процесс управления изменениями и связь с Backlog («Сфера»)</w:t>
        </w:r>
      </w:hyperlink>
    </w:p>
    <w:p>
      <w:pPr>
        <w:pStyle w:val="Compact"/>
        <w:numPr>
          <w:ilvl w:val="0"/>
          <w:numId w:val="1001"/>
        </w:numPr>
      </w:pPr>
      <w:hyperlink w:anchor="X3b419800061c065cd545d8a8060104280548a4f">
        <w:r>
          <w:rPr>
            <w:rStyle w:val="Hyperlink"/>
          </w:rPr>
          <w:t xml:space="preserve">Журнал изменений требований (Change Log)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0" w:name="X39823d75cc74842c7179a92f3c1a48e147878b9"/>
    <w:p>
      <w:pPr>
        <w:pStyle w:val="Heading2"/>
      </w:pPr>
      <w:r>
        <w:t xml:space="preserve">1. Базис и ключевые пользовательские сценарии (Use Cases &amp; User Stories)</w:t>
      </w:r>
    </w:p>
    <w:p>
      <w:pPr>
        <w:pStyle w:val="FirstParagraph"/>
      </w:pPr>
      <w:r>
        <w:t xml:space="preserve">На основе анализа стейкхолдеров, бизнес-процессов AS-IS / TO-BE и C4-контекста (результаты Семинара 3) выделено</w:t>
      </w:r>
      <w:r>
        <w:t xml:space="preserve"> </w:t>
      </w:r>
      <w:r>
        <w:rPr>
          <w:b/>
          <w:bCs/>
        </w:rPr>
        <w:t xml:space="preserve">6 сквозных пользовательских сценариев</w:t>
      </w:r>
      <w:r>
        <w:t xml:space="preserve">, охватывающих машинное взаимодействие (M2M), интерактивную аналитику и фоновые процессы.</w:t>
      </w:r>
    </w:p>
    <w:p>
      <w:pPr>
        <w:pStyle w:val="CaptionedFigure"/>
      </w:pPr>
      <w:r>
        <w:drawing>
          <wp:inline>
            <wp:extent cx="5334000" cy="9408450"/>
            <wp:effectExtent b="0" l="0" r="0" t="0"/>
            <wp:docPr descr="Рисунок 1. Карта ключевых пользовательских сценариев (Use Cases) и акторов EcoGrid Flow" title="" id="12" name="Picture"/>
            <a:graphic>
              <a:graphicData uri="http://schemas.openxmlformats.org/drawingml/2006/picture">
                <pic:pic>
                  <pic:nvPicPr>
                    <pic:cNvPr descr="media/figure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Карта ключевых пользовательских сценариев (Use Cases) и акторов EcoGrid Flow</w:t>
      </w:r>
    </w:p>
    <w:p>
      <w:r>
        <w:pict>
          <v:rect style="width:0;height:1.5pt" o:hralign="center" o:hrstd="t" o:hr="t"/>
        </w:pict>
      </w:r>
    </w:p>
    <w:bookmarkStart w:id="14" w:name="Xd1df3f67c0a4a94d4dec9a6e3b0d96e87803a63"/>
    <w:p>
      <w:pPr>
        <w:pStyle w:val="Heading3"/>
      </w:pPr>
      <w:r>
        <w:t xml:space="preserve">UC-01: Автоматический запрос и расчет оптимального окна запуска (Machine-to-Machine)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Корпоративный оркестратор (Apache Airflow / Slurm / Dagster).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Пользовательская история (User Story US-01):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DataOps-инженер,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, чтобы оркестратор Airflow автоматически запрашивал у сервиса EcoGrid Flow оптимальное время и площадку выполнения ночного batch-пайплайна,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снизить затраты на электроэнергию до 50% без риска сорвать утренний дедлайн готовности DWH-витрин (SLA 09:00 UTC).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В БД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 </w:t>
      </w:r>
      <w:r>
        <w:t xml:space="preserve">есть актуальные данные на глубину горизонта планирования.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Основной поток (Main Flow):</w:t>
      </w:r>
    </w:p>
    <w:p>
      <w:pPr>
        <w:pStyle w:val="Compact"/>
        <w:numPr>
          <w:ilvl w:val="1"/>
          <w:numId w:val="1003"/>
        </w:numPr>
      </w:pPr>
      <w:r>
        <w:t xml:space="preserve">Оркестратор отправляет HTTP POST-запрос на эндпоинт</w:t>
      </w:r>
      <w:r>
        <w:t xml:space="preserve"> </w:t>
      </w:r>
      <w:r>
        <w:rPr>
          <w:rStyle w:val="VerbatimChar"/>
        </w:rPr>
        <w:t xml:space="preserve">/api/v1/recommendations</w:t>
      </w:r>
      <w:r>
        <w:t xml:space="preserve"> </w:t>
      </w:r>
      <w:r>
        <w:t xml:space="preserve">с метаданными задачи: длительность (</w:t>
      </w:r>
      <w:r>
        <w:rPr>
          <w:rStyle w:val="VerbatimChar"/>
        </w:rPr>
        <w:t xml:space="preserve">duration_minutes</w:t>
      </w:r>
      <w:r>
        <w:t xml:space="preserve">), мощность (</w:t>
      </w:r>
      <w:r>
        <w:rPr>
          <w:rStyle w:val="VerbatimChar"/>
        </w:rPr>
        <w:t xml:space="preserve">required_power_kw</w:t>
      </w:r>
      <w:r>
        <w:t xml:space="preserve">), крайний срок (</w:t>
      </w:r>
      <w:r>
        <w:rPr>
          <w:rStyle w:val="VerbatimChar"/>
        </w:rPr>
        <w:t xml:space="preserve">deadline</w:t>
      </w:r>
      <w:r>
        <w:t xml:space="preserve">), допустимые локации (</w:t>
      </w:r>
      <w:r>
        <w:rPr>
          <w:rStyle w:val="VerbatimChar"/>
        </w:rPr>
        <w:t xml:space="preserve">allowed_zones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Сервис выполняет структурную валидацию входного JSON через Pydantic-схему.</w:t>
      </w:r>
    </w:p>
    <w:p>
      <w:pPr>
        <w:pStyle w:val="Compact"/>
        <w:numPr>
          <w:ilvl w:val="1"/>
          <w:numId w:val="1003"/>
        </w:numPr>
      </w:pPr>
      <w:r>
        <w:t xml:space="preserve">Сервис проверяет физическую достижимость SLA:</w:t>
      </w:r>
      <w:r>
        <w:t xml:space="preserve"> </w:t>
      </w:r>
      <w:r>
        <w:rPr>
          <w:rStyle w:val="VerbatimChar"/>
        </w:rPr>
        <w:t xml:space="preserve">deadline - earliest_start &gt;= duration_minutes</w:t>
      </w:r>
      <w:r>
        <w:t xml:space="preserve"> </w:t>
      </w:r>
      <w:r>
        <w:t xml:space="preserve">(если</w:t>
      </w:r>
      <w:r>
        <w:t xml:space="preserve"> </w:t>
      </w:r>
      <w:r>
        <w:rPr>
          <w:rStyle w:val="VerbatimChar"/>
        </w:rPr>
        <w:t xml:space="preserve">earliest_start</w:t>
      </w:r>
      <w:r>
        <w:t xml:space="preserve"> </w:t>
      </w:r>
      <w:r>
        <w:t xml:space="preserve">не передан, он равен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Движок оптимизации извлекает из PostgreSQL спотовые цены и рассчитывает динамический</w:t>
      </w:r>
      <w:r>
        <w:t xml:space="preserve"> </w:t>
      </w:r>
      <m:oMath>
        <m:r>
          <m:t>P</m:t>
        </m:r>
        <m:r>
          <m:t>U</m:t>
        </m:r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каждого доступного ЦОД.</w:t>
      </w:r>
    </w:p>
    <w:p>
      <w:pPr>
        <w:pStyle w:val="Compact"/>
        <w:numPr>
          <w:ilvl w:val="1"/>
          <w:numId w:val="1003"/>
        </w:numPr>
      </w:pPr>
      <w:r>
        <w:t xml:space="preserve">Алгоритм скользящего окна вычисляет непрерывную интегральную стоимость выполнения задачи во всех допустимых временных интервалах и находит глобальный минимум: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⋅</m:t>
          </m:r>
          <m:r>
            <m:t>P</m:t>
          </m:r>
          <m:r>
            <m:t>U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Price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при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duration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deadline</m:t>
          </m:r>
        </m:oMath>
      </m:oMathPara>
    </w:p>
    <w:p>
      <w:pPr>
        <w:pStyle w:val="Compact"/>
        <w:numPr>
          <w:ilvl w:val="1"/>
          <w:numId w:val="1003"/>
        </w:numPr>
      </w:pPr>
      <w:r>
        <w:t xml:space="preserve">Результат расчета сохраняется в таблицу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API возвращает ответ со статусом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и телом:</w:t>
      </w:r>
      <w:r>
        <w:t xml:space="preserve"> </w:t>
      </w:r>
      <w:r>
        <w:rPr>
          <w:rStyle w:val="VerbatimChar"/>
        </w:rPr>
        <w:t xml:space="preserve">{recommended_start, recommended_end, target_datacenter, estimated_cost, baseline_cost, estimated_savings, is_fallback: false}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Airflow планирует запуск вычислений на назначенное время и направляет задачу в выбранный ЦОД.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Альтернативные потоки / Исключения: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1a. Недостижимый дедлайн: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deadline - earliest_start &lt; duration_minutes</w:t>
      </w:r>
      <w:r>
        <w:t xml:space="preserve">, система возвращает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с описанием ошибки:</w:t>
      </w:r>
      <w:r>
        <w:t xml:space="preserve"> </w:t>
      </w:r>
      <w:r>
        <w:rPr>
          <w:rStyle w:val="VerbatimChar"/>
        </w:rPr>
        <w:t xml:space="preserve">«Detail: Task duration (&lt;duration&gt; min) exceeds available window until deadline (&lt;window&gt; min)»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1b. Неизвестная ценовая зона:</w:t>
      </w:r>
      <w:r>
        <w:t xml:space="preserve"> </w:t>
      </w:r>
      <w:r>
        <w:t xml:space="preserve">Если в</w:t>
      </w:r>
      <w:r>
        <w:t xml:space="preserve"> </w:t>
      </w:r>
      <w:r>
        <w:rPr>
          <w:rStyle w:val="VerbatimChar"/>
        </w:rPr>
        <w:t xml:space="preserve">allowed_zones</w:t>
      </w:r>
      <w:r>
        <w:t xml:space="preserve"> </w:t>
      </w:r>
      <w:r>
        <w:t xml:space="preserve">передана зона, отсутствующая в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, система возвращает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Постусловие: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зафиксирована выданная рекомендация с уникальным</w:t>
      </w:r>
      <w:r>
        <w:t xml:space="preserve"> </w:t>
      </w:r>
      <w:r>
        <w:rPr>
          <w:rStyle w:val="VerbatimChar"/>
        </w:rPr>
        <w:t xml:space="preserve">recommendation_id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67e3c8d2b396fed5b561f804e711acabc46a5af"/>
    <w:p>
      <w:pPr>
        <w:pStyle w:val="Heading3"/>
      </w:pPr>
      <w:r>
        <w:t xml:space="preserve">UC-02: Интерактивное моделирование и выбор ЦОД в Web-симуляторе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MLOps-инженер / Data Scientist.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Пользовательская история (User Story US-02):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MLOps-инженер,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смоделировать стоимость обучения LLM/CV-модели в различных дата-центрах через интерактивный веб-интерфейс перед запуском,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выбрать наиболее дешевую и углеродно-нейтральную площадку с учетом сетевых накладных расходов.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Пользователь открыл React Web Portal в корпоративном браузере.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06"/>
        </w:numPr>
      </w:pPr>
      <w:r>
        <w:t xml:space="preserve">Инженер указывает параметры обучающей сессии: требуемая мощность (кВт), продолжительность (часы), дедлайн и объем весов модели (ГБ).</w:t>
      </w:r>
    </w:p>
    <w:p>
      <w:pPr>
        <w:pStyle w:val="Compact"/>
        <w:numPr>
          <w:ilvl w:val="1"/>
          <w:numId w:val="1006"/>
        </w:numPr>
      </w:pPr>
      <w:r>
        <w:t xml:space="preserve">Веб-интерфейс отправляет запрос в API Gateway.</w:t>
      </w:r>
    </w:p>
    <w:p>
      <w:pPr>
        <w:pStyle w:val="Compact"/>
        <w:numPr>
          <w:ilvl w:val="1"/>
          <w:numId w:val="1006"/>
        </w:numPr>
      </w:pPr>
      <w:r>
        <w:t xml:space="preserve">Движок рассчитывает сравнительную таблицу затрат для всех доступных ЦОД компании (Германия</w:t>
      </w:r>
      <w:r>
        <w:t xml:space="preserve"> </w:t>
      </w:r>
      <w:r>
        <w:rPr>
          <w:rStyle w:val="VerbatimChar"/>
        </w:rPr>
        <w:t xml:space="preserve">DE-LU</w:t>
      </w:r>
      <w:r>
        <w:t xml:space="preserve">, Финляндия</w:t>
      </w:r>
      <w:r>
        <w:t xml:space="preserve"> </w:t>
      </w:r>
      <w:r>
        <w:rPr>
          <w:rStyle w:val="VerbatimChar"/>
        </w:rPr>
        <w:t xml:space="preserve">FI</w:t>
      </w:r>
      <w:r>
        <w:t xml:space="preserve">, Швеция</w:t>
      </w:r>
      <w:r>
        <w:t xml:space="preserve"> </w:t>
      </w:r>
      <w:r>
        <w:rPr>
          <w:rStyle w:val="VerbatimChar"/>
        </w:rPr>
        <w:t xml:space="preserve">SE3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Движок проверяет бизнес-правило</w:t>
      </w:r>
      <w:r>
        <w:t xml:space="preserve"> </w:t>
      </w:r>
      <w:r>
        <w:rPr>
          <w:b/>
          <w:bCs/>
        </w:rPr>
        <w:t xml:space="preserve">BR-06</w:t>
      </w:r>
      <w:r>
        <w:t xml:space="preserve">: экономия на электроэнергии в удаленном ЦОД должна превышать накладные расходы на перекачку данных (Egress Network Cost).</w:t>
      </w:r>
    </w:p>
    <w:p>
      <w:pPr>
        <w:pStyle w:val="Compact"/>
        <w:numPr>
          <w:ilvl w:val="1"/>
          <w:numId w:val="1006"/>
        </w:numPr>
      </w:pPr>
      <w:r>
        <w:t xml:space="preserve">Фронтенд отображает диаграмму сравнения затрат, динамику PUE и рекомендуемый ЦОД с максимальной чистой экономией.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Постусловие:</w:t>
      </w:r>
      <w:r>
        <w:t xml:space="preserve"> </w:t>
      </w:r>
      <w:r>
        <w:t xml:space="preserve">Инженер копирует параметры слота или нажимает кнопку «Сформировать Airflow Trigger Task».</w:t>
      </w:r>
    </w:p>
    <w:p>
      <w:r>
        <w:pict>
          <v:rect style="width:0;height:1.5pt" o:hralign="center" o:hrstd="t" o:hr="t"/>
        </w:pict>
      </w:r>
    </w:p>
    <w:bookmarkEnd w:id="15"/>
    <w:bookmarkStart w:id="16" w:name="X0f6c382f39570d383bfed5fed50748fa966d6c5"/>
    <w:p>
      <w:pPr>
        <w:pStyle w:val="Heading3"/>
      </w:pPr>
      <w:r>
        <w:t xml:space="preserve">UC-03: Анализ финансовой эффективности и углеродного следа (FinOps Dashboard)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FinOps-менеджер / CFO / ESG-директор.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Пользовательская история (User Story US-03):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финансовый контролер IT-инфраструктуры,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видеть сводный отчет по сэкономленным бюджетам и сокращению выбросов</w:t>
      </w:r>
      <w: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сравнении со статическим расписанием cron,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подтверждать окупаемость внедрения сервиса (ROI) перед топ-менеджментом.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08"/>
        </w:numPr>
      </w:pPr>
      <w:r>
        <w:t xml:space="preserve">Пользователь заходит в раздел «FinOps Аналитика» веб-портала.</w:t>
      </w:r>
    </w:p>
    <w:p>
      <w:pPr>
        <w:pStyle w:val="Compact"/>
        <w:numPr>
          <w:ilvl w:val="1"/>
          <w:numId w:val="1008"/>
        </w:numPr>
      </w:pPr>
      <w:r>
        <w:t xml:space="preserve">Выбирает отчетный период (текущий месяц, квартал) и фильтр по командам/проектам.</w:t>
      </w:r>
    </w:p>
    <w:p>
      <w:pPr>
        <w:pStyle w:val="Compact"/>
        <w:numPr>
          <w:ilvl w:val="1"/>
          <w:numId w:val="1008"/>
        </w:numPr>
      </w:pPr>
      <w:r>
        <w:t xml:space="preserve">API выполняет агрегацию исторических записей из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Total Savings (€)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baseline_cost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estimated_cost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08"/>
        </w:numPr>
      </w:pPr>
      <w:r>
        <w:t xml:space="preserve">Система рассчитывает сокращение углеродных выбросов на основе данных таблицы</w:t>
      </w:r>
      <w:r>
        <w:t xml:space="preserve"> </w:t>
      </w:r>
      <w:r>
        <w:rPr>
          <w:rStyle w:val="VerbatimChar"/>
        </w:rPr>
        <w:t xml:space="preserve">entsoe_day_ahead_generation</w:t>
      </w:r>
      <w:r>
        <w:t xml:space="preserve"> </w:t>
      </w:r>
      <w:r>
        <w:t xml:space="preserve">(доля ВИЭ в энергозонах в часы выполнения задач).</w:t>
      </w:r>
    </w:p>
    <w:p>
      <w:pPr>
        <w:pStyle w:val="Compact"/>
        <w:numPr>
          <w:ilvl w:val="1"/>
          <w:numId w:val="1008"/>
        </w:numPr>
      </w:pPr>
      <w:r>
        <w:t xml:space="preserve">На дашборде формируются графики: накопленная экономия в евро, процент снижения OPEX и выгружаемый PDF/CSV-отчет для бухгалтерии.</w:t>
      </w:r>
    </w:p>
    <w:p>
      <w:r>
        <w:pict>
          <v:rect style="width:0;height:1.5pt" o:hralign="center" o:hrstd="t" o:hr="t"/>
        </w:pict>
      </w:r>
    </w:p>
    <w:bookmarkEnd w:id="16"/>
    <w:bookmarkStart w:id="17" w:name="Xd6f21f95f548a4b97f0188060e34b5b6a082a5a"/>
    <w:p>
      <w:pPr>
        <w:pStyle w:val="Heading3"/>
      </w:pPr>
      <w:r>
        <w:t xml:space="preserve">UC-04: Фоновая загрузка и валидация рыночных данных (Ingestion &amp; DQ Gate)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Системный планировщик ETL (APScheduler / Celery Beat).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Пользовательская история (User Story US-04):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системный ETL-воркер,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ежедневно в 13:00–14:00 CET автоматически загружать спотовые цены ENTSO-E и проводить валидацию качества данных,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наполнять хранилище PostgreSQL проверенными котировками до начала планирования ночных вычислений.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0"/>
        </w:numPr>
      </w:pPr>
      <w:r>
        <w:t xml:space="preserve">Таймер ETL инициирует задачу загрузки опубликованных Day-Ahead тарифов на следующие сутки.</w:t>
      </w:r>
    </w:p>
    <w:p>
      <w:pPr>
        <w:pStyle w:val="Compact"/>
        <w:numPr>
          <w:ilvl w:val="1"/>
          <w:numId w:val="1010"/>
        </w:numPr>
      </w:pPr>
      <w:r>
        <w:t xml:space="preserve">Воркер отправляет HTTPS GET-запрос к API платформы прозрачности ENTSO-E с корпоративным security-токеном.</w:t>
      </w:r>
    </w:p>
    <w:p>
      <w:pPr>
        <w:pStyle w:val="Compact"/>
        <w:numPr>
          <w:ilvl w:val="1"/>
          <w:numId w:val="1010"/>
        </w:numPr>
      </w:pPr>
      <w:r>
        <w:t xml:space="preserve">Полученный XML-документ (</w:t>
      </w:r>
      <w:r>
        <w:rPr>
          <w:rStyle w:val="VerbatimChar"/>
        </w:rPr>
        <w:t xml:space="preserve">Publication_MarketDocument</w:t>
      </w:r>
      <w:r>
        <w:t xml:space="preserve">) парсится во внутреннюю модель.</w:t>
      </w:r>
    </w:p>
    <w:p>
      <w:pPr>
        <w:pStyle w:val="Compact"/>
        <w:numPr>
          <w:ilvl w:val="1"/>
          <w:numId w:val="1010"/>
        </w:numPr>
      </w:pPr>
      <w:r>
        <w:t xml:space="preserve">Модуль Data Quality Gate проверяет:</w:t>
      </w:r>
    </w:p>
    <w:p>
      <w:pPr>
        <w:pStyle w:val="Compact"/>
        <w:numPr>
          <w:ilvl w:val="2"/>
          <w:numId w:val="1011"/>
        </w:numPr>
      </w:pPr>
      <w:r>
        <w:t xml:space="preserve">Полноту временного ряда (ровно 24 точки при шаге 60 мин или 96 точек при шаге 15 мин на зону);</w:t>
      </w:r>
    </w:p>
    <w:p>
      <w:pPr>
        <w:pStyle w:val="Compact"/>
        <w:numPr>
          <w:ilvl w:val="2"/>
          <w:numId w:val="1011"/>
        </w:numPr>
      </w:pPr>
      <w:r>
        <w:t xml:space="preserve">Допустимый диапазон цен: от -500.00 до +4000.00 EUR/MWh;</w:t>
      </w:r>
    </w:p>
    <w:p>
      <w:pPr>
        <w:pStyle w:val="Compact"/>
        <w:numPr>
          <w:ilvl w:val="2"/>
          <w:numId w:val="1011"/>
        </w:numPr>
      </w:pPr>
      <w:r>
        <w:t xml:space="preserve">Валюту (</w:t>
      </w:r>
      <w:r>
        <w:rPr>
          <w:rStyle w:val="VerbatimChar"/>
        </w:rPr>
        <w:t xml:space="preserve">EUR</w:t>
      </w:r>
      <w:r>
        <w:t xml:space="preserve">) и единицы измерения (</w:t>
      </w:r>
      <w:r>
        <w:rPr>
          <w:rStyle w:val="VerbatimChar"/>
        </w:rPr>
        <w:t xml:space="preserve">MWh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Очищенные данные пакетом вставляются в партиционированную таблицу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 </w:t>
      </w:r>
      <w:r>
        <w:t xml:space="preserve">методом</w:t>
      </w:r>
      <w:r>
        <w:t xml:space="preserve"> </w:t>
      </w:r>
      <w:r>
        <w:rPr>
          <w:rStyle w:val="VerbatimChar"/>
        </w:rPr>
        <w:t xml:space="preserve">ON CONFLICT (bidding_zone, period_start) DO UPDATE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В системный лог записывается метрика успешности загрузки.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Альтернативный поток (Ошибка DQ):</w:t>
      </w:r>
      <w:r>
        <w:t xml:space="preserve"> </w:t>
      </w:r>
      <w:r>
        <w:t xml:space="preserve">При обнаружении пропусков или недопустимых значений воркер делает до 3 повторных попыток (exponential backoff) и генерирует алерт дежурному инженеру.</w:t>
      </w:r>
    </w:p>
    <w:p>
      <w:r>
        <w:pict>
          <v:rect style="width:0;height:1.5pt" o:hralign="center" o:hrstd="t" o:hr="t"/>
        </w:pict>
      </w:r>
    </w:p>
    <w:bookmarkEnd w:id="17"/>
    <w:bookmarkStart w:id="18" w:name="X588254432bd10d96a54e60a2bb497579defef2f"/>
    <w:p>
      <w:pPr>
        <w:pStyle w:val="Heading3"/>
      </w:pPr>
      <w:r>
        <w:t xml:space="preserve">UC-05: Аварийная деградация (Fallback при сбое внешних сервисов)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Оркестратор Airflow / Движок оптимизации.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Пользовательская история (User Story US-05):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оркестратор Airflow,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гарантированно получить рекомендацию слота запуска даже при полном отказе внешних серверов ENTSO-E или метеосервиса,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производственные вычисления не останавливались и не блокировали бизнес-процессы компании.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3"/>
        </w:numPr>
      </w:pPr>
      <w:r>
        <w:t xml:space="preserve">Оркестратор отправляет запрос на расчет задачи в API EcoGrid Flow.</w:t>
      </w:r>
    </w:p>
    <w:p>
      <w:pPr>
        <w:pStyle w:val="Compact"/>
        <w:numPr>
          <w:ilvl w:val="1"/>
          <w:numId w:val="1013"/>
        </w:numPr>
      </w:pPr>
      <w:r>
        <w:t xml:space="preserve">Оптимизационный движок фиксирует, что свежие биржевые котировки на дату планирования отсутствуют (сбой внешнего API).</w:t>
      </w:r>
    </w:p>
    <w:p>
      <w:pPr>
        <w:pStyle w:val="Compact"/>
        <w:numPr>
          <w:ilvl w:val="1"/>
          <w:numId w:val="1013"/>
        </w:numPr>
      </w:pPr>
      <w:r>
        <w:t xml:space="preserve">В соответствии с бизнес-правилом</w:t>
      </w:r>
      <w:r>
        <w:t xml:space="preserve"> </w:t>
      </w:r>
      <w:r>
        <w:rPr>
          <w:b/>
          <w:bCs/>
        </w:rPr>
        <w:t xml:space="preserve">BR-05</w:t>
      </w:r>
      <w:r>
        <w:t xml:space="preserve"> </w:t>
      </w:r>
      <w:r>
        <w:t xml:space="preserve">система активирует аварийный режим</w:t>
      </w:r>
      <w:r>
        <w:t xml:space="preserve"> </w:t>
      </w:r>
      <w:r>
        <w:rPr>
          <w:b/>
          <w:bCs/>
        </w:rPr>
        <w:t xml:space="preserve">Fallback</w:t>
      </w:r>
      <w:r>
        <w:t xml:space="preserve">:</w:t>
      </w:r>
    </w:p>
    <w:p>
      <w:pPr>
        <w:pStyle w:val="Compact"/>
        <w:numPr>
          <w:ilvl w:val="2"/>
          <w:numId w:val="1014"/>
        </w:numPr>
      </w:pPr>
      <w:r>
        <w:t xml:space="preserve">Извлекаются исторические данные котировок за аналогичные дни недели предыдущих 3 недель для тех же часов;</w:t>
      </w:r>
    </w:p>
    <w:p>
      <w:pPr>
        <w:pStyle w:val="Compact"/>
        <w:numPr>
          <w:ilvl w:val="2"/>
          <w:numId w:val="1014"/>
        </w:numPr>
      </w:pPr>
      <w:r>
        <w:t xml:space="preserve">Рассчитывается скользящий синтетический профиль тарифа;</w:t>
      </w:r>
    </w:p>
    <w:p>
      <w:pPr>
        <w:pStyle w:val="Compact"/>
        <w:numPr>
          <w:ilvl w:val="2"/>
          <w:numId w:val="1014"/>
        </w:numPr>
      </w:pPr>
      <w:r>
        <w:t xml:space="preserve">PUE принимается равным базовому значению площадки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Алгоритм находит минимум по синтетическому профилю с гарантией дедлайна.</w:t>
      </w:r>
    </w:p>
    <w:p>
      <w:pPr>
        <w:pStyle w:val="Compact"/>
        <w:numPr>
          <w:ilvl w:val="1"/>
          <w:numId w:val="1013"/>
        </w:numPr>
      </w:pPr>
      <w:r>
        <w:t xml:space="preserve">В теле ответа API обязательно выставляется предупреждающий признак:</w:t>
      </w:r>
      <w:r>
        <w:t xml:space="preserve"> </w:t>
      </w:r>
      <w:r>
        <w:rPr>
          <w:rStyle w:val="VerbatimChar"/>
        </w:rPr>
        <w:t xml:space="preserve">"is_fallback":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"warning": "ENTSO-E data unavailable. Slot calculated using historical 3-week median profile."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Оркестратор принимает рекомендацию и выполняет задачу в штатном режиме.</w:t>
      </w:r>
    </w:p>
    <w:p>
      <w:r>
        <w:pict>
          <v:rect style="width:0;height:1.5pt" o:hralign="center" o:hrstd="t" o:hr="t"/>
        </w:pict>
      </w:r>
    </w:p>
    <w:bookmarkEnd w:id="18"/>
    <w:bookmarkStart w:id="19" w:name="X2b7d1081aa1c54761caaea59fdf1d302a675804"/>
    <w:p>
      <w:pPr>
        <w:pStyle w:val="Heading3"/>
      </w:pPr>
      <w:r>
        <w:t xml:space="preserve">UC-06: Регистрация и настройка характеристик площадки ЦОД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Актор:</w:t>
      </w:r>
      <w:r>
        <w:t xml:space="preserve"> </w:t>
      </w:r>
      <w:r>
        <w:t xml:space="preserve">Инфраструктурный инженер / DevOps / Admin.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Пользовательская история (User Story US-06):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Как</w:t>
      </w:r>
      <w:r>
        <w:t xml:space="preserve"> </w:t>
      </w:r>
      <w:r>
        <w:t xml:space="preserve">системный администратор инфраструктуры,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я хочу</w:t>
      </w:r>
      <w:r>
        <w:t xml:space="preserve"> </w:t>
      </w:r>
      <w:r>
        <w:t xml:space="preserve">добавлять новые серверные площадки и обновлять базовые параметры PUE через защищенный API или конфигурационный файл,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чтобы</w:t>
      </w:r>
      <w:r>
        <w:t xml:space="preserve"> </w:t>
      </w:r>
      <w:r>
        <w:t xml:space="preserve">алгоритм пространственного арбитража учитывал новые вычислительные мощности компании без перезапуска всей системы.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Основной поток:</w:t>
      </w:r>
    </w:p>
    <w:p>
      <w:pPr>
        <w:pStyle w:val="Compact"/>
        <w:numPr>
          <w:ilvl w:val="1"/>
          <w:numId w:val="1016"/>
        </w:numPr>
      </w:pPr>
      <w:r>
        <w:t xml:space="preserve">Инженер отправляет PUT/POST-запрос в</w:t>
      </w:r>
      <w:r>
        <w:t xml:space="preserve"> </w:t>
      </w:r>
      <w:r>
        <w:rPr>
          <w:rStyle w:val="VerbatimChar"/>
        </w:rPr>
        <w:t xml:space="preserve">/api/v1/datacenters</w:t>
      </w:r>
      <w:r>
        <w:t xml:space="preserve"> </w:t>
      </w:r>
      <w:r>
        <w:t xml:space="preserve">с указанием параметров:</w:t>
      </w:r>
      <w:r>
        <w:t xml:space="preserve"> </w:t>
      </w:r>
      <w:r>
        <w:rPr>
          <w:rStyle w:val="VerbatimChar"/>
        </w:rPr>
        <w:t xml:space="preserve">datacenter_id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bidding_zone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max_power_kw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Система проверяет валидность:</w:t>
      </w:r>
      <w:r>
        <w:t xml:space="preserve"> </w:t>
      </w:r>
      <w:r>
        <w:rPr>
          <w:rStyle w:val="VerbatimChar"/>
        </w:rPr>
        <w:t xml:space="preserve">base_pue &gt;= 1.0</w:t>
      </w:r>
      <w:r>
        <w:t xml:space="preserve">, координаты в пределах физических границ,</w:t>
      </w:r>
      <w:r>
        <w:t xml:space="preserve"> </w:t>
      </w:r>
      <w:r>
        <w:rPr>
          <w:rStyle w:val="VerbatimChar"/>
        </w:rPr>
        <w:t xml:space="preserve">bidding_zone</w:t>
      </w:r>
      <w:r>
        <w:t xml:space="preserve"> </w:t>
      </w:r>
      <w:r>
        <w:t xml:space="preserve">входит в реестр ENTSO-E.</w:t>
      </w:r>
    </w:p>
    <w:p>
      <w:pPr>
        <w:pStyle w:val="Compact"/>
        <w:numPr>
          <w:ilvl w:val="1"/>
          <w:numId w:val="1016"/>
        </w:numPr>
      </w:pPr>
      <w:r>
        <w:t xml:space="preserve">Запись вносится в таблицу</w:t>
      </w:r>
      <w:r>
        <w:t xml:space="preserve"> </w:t>
      </w:r>
      <w:r>
        <w:rPr>
          <w:rStyle w:val="VerbatimChar"/>
        </w:rPr>
        <w:t xml:space="preserve">datacenters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Кэш оптимизационного движка инвалидируется; последующие расчеты учитывают новую площадку.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46af80c7b30811f8e858e7dd4e30b65c43b5b6"/>
    <w:p>
      <w:pPr>
        <w:pStyle w:val="Heading2"/>
      </w:pPr>
      <w:r>
        <w:t xml:space="preserve">2. Спецификация функциональных требований (Functional Requirements — FR)</w:t>
      </w:r>
    </w:p>
    <w:p>
      <w:pPr>
        <w:pStyle w:val="FirstParagraph"/>
      </w:pPr>
      <w:r>
        <w:t xml:space="preserve">Каждое функциональное требование имеет уникальный идентификатор, привязано к сценариям использования, проверяемо тестами и сформулировано в стандарте RFC 2119 (ДОЛЖНА / SHALL).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эндпоинт</w:t>
            </w:r>
            <w:r>
              <w:t xml:space="preserve"> </w:t>
            </w:r>
            <w:r>
              <w:rPr>
                <w:rStyle w:val="VerbatimChar"/>
              </w:rPr>
              <w:t xml:space="preserve">POST /api/v1/recommendations</w:t>
            </w:r>
            <w:r>
              <w:t xml:space="preserve">, принимающий параметры задачи: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(UUID/str),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  <w:r>
              <w:t xml:space="preserve"> </w:t>
            </w:r>
            <w:r>
              <w:t xml:space="preserve">(int &gt; 0),</w:t>
            </w:r>
            <w:r>
              <w:t xml:space="preserve"> </w:t>
            </w:r>
            <w:r>
              <w:rPr>
                <w:rStyle w:val="VerbatimChar"/>
              </w:rPr>
              <w:t xml:space="preserve">required_power_kw</w:t>
            </w:r>
            <w:r>
              <w:t xml:space="preserve"> </w:t>
            </w:r>
            <w:r>
              <w:t xml:space="preserve">(float &gt; 0),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 </w:t>
            </w:r>
            <w:r>
              <w:t xml:space="preserve">(ISO 8601 UTC),</w:t>
            </w:r>
            <w:r>
              <w:t xml:space="preserve"> </w:t>
            </w:r>
            <w:r>
              <w:rPr>
                <w:rStyle w:val="VerbatimChar"/>
              </w:rPr>
              <w:t xml:space="preserve">earliest_start</w:t>
            </w:r>
            <w:r>
              <w:t xml:space="preserve"> </w:t>
            </w:r>
            <w:r>
              <w:t xml:space="preserve">(ISO 8601 UTC, опционально, default: now) и</w:t>
            </w:r>
            <w:r>
              <w:t xml:space="preserve"> </w:t>
            </w:r>
            <w:r>
              <w:rPr>
                <w:rStyle w:val="VerbatimChar"/>
              </w:rPr>
              <w:t xml:space="preserve">allowed_zones</w:t>
            </w:r>
            <w:r>
              <w:t xml:space="preserve"> </w:t>
            </w:r>
            <w:r>
              <w:t xml:space="preserve">(список строк).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выполнять валидацию дедлайна и отклонять запрос с HTTP-статусом</w:t>
            </w:r>
            <w:r>
              <w:t xml:space="preserve"> </w:t>
            </w:r>
            <w:r>
              <w:rPr>
                <w:rStyle w:val="VerbatimChar"/>
              </w:rPr>
              <w:t xml:space="preserve">422 Unprocessable Entity</w:t>
            </w:r>
            <w:r>
              <w:t xml:space="preserve">, если</w:t>
            </w:r>
            <w:r>
              <w:t xml:space="preserve"> </w:t>
            </w:r>
            <w:r>
              <w:rPr>
                <w:rStyle w:val="VerbatimChar"/>
              </w:rPr>
              <w:t xml:space="preserve">deadline &lt; earliest_start + duration_minutes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эндпоинта рекомендаций ДОЛЖЕН содержать:</w:t>
            </w:r>
            <w:r>
              <w:t xml:space="preserve"> </w:t>
            </w:r>
            <w:r>
              <w:rPr>
                <w:rStyle w:val="VerbatimChar"/>
              </w:rPr>
              <w:t xml:space="preserve">recommendation_id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target_datacenter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baseline_cost_eur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estimated_savings_eur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estimated_savings_percent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is_fallback</w:t>
            </w:r>
            <w:r>
              <w:t xml:space="preserve"> </w:t>
            </w:r>
            <w:r>
              <w:t xml:space="preserve">(boolean).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эндпоинт</w:t>
            </w:r>
            <w:r>
              <w:t xml:space="preserve"> </w:t>
            </w:r>
            <w:r>
              <w:rPr>
                <w:rStyle w:val="VerbatimChar"/>
              </w:rPr>
              <w:t xml:space="preserve">GET /api/v1/analytics/savings</w:t>
            </w:r>
            <w:r>
              <w:t xml:space="preserve">, возвращающий агрегированные показатели сэкономленных средств (€) и сокращения выбросов</w:t>
            </w:r>
            <w:r>
              <w:t xml:space="preserve"> </w:t>
            </w:r>
            <m:oMath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с группировкой по дням, неделям и месяцам за указанный диапазон дат.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административные эндпоинты</w:t>
            </w:r>
            <w:r>
              <w:t xml:space="preserve"> </w:t>
            </w:r>
            <w:r>
              <w:rPr>
                <w:rStyle w:val="VerbatimChar"/>
              </w:rPr>
              <w:t xml:space="preserve">GET, POST, PUT /api/v1/datacenters</w:t>
            </w:r>
            <w:r>
              <w:t xml:space="preserve"> </w:t>
            </w:r>
            <w:r>
              <w:t xml:space="preserve">для управления реестром дата-центров компании.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рассчитывать динамический PUE площадки на каждый час интервала как функцию уличной температуры:</w:t>
            </w:r>
            <w:r>
              <w:t xml:space="preserve"> </w:t>
            </w:r>
            <m:oMath>
              <m:r>
                <m:t>P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base_pue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Free Cooling</w:t>
            </w:r>
            <w:r>
              <w:t xml:space="preserve">);</w:t>
            </w:r>
            <w:r>
              <w:t xml:space="preserve"> </w:t>
            </w:r>
            <m:oMath>
              <m:r>
                <m:t>P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base_pue</m:t>
              </m:r>
              <m:r>
                <m:rPr>
                  <m:sty m:val="p"/>
                </m:rPr>
                <m:t>+</m:t>
              </m:r>
              <m:r>
                <m:t>0.015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при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Chiller Cooling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оптимизации ДОЛЖЕН осуществлять поиск окна методом непрерывного скользящего окна (</w:t>
            </w:r>
            <w:r>
              <w:rPr>
                <w:i/>
                <w:iCs/>
              </w:rPr>
              <w:t xml:space="preserve">Non-preemptive Hard Constraint</w:t>
            </w:r>
            <w:r>
              <w:t xml:space="preserve">): дробление задачи на части запрещено.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UC-01, 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ДОЛЖЕН строго гарантировать выполнение условия дедлайна: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recommended_end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deadline</m:t>
              </m:r>
            </m:oMath>
            <w:r>
              <w:t xml:space="preserve">. Запрещается предлагать более дешевое окно, выходящее за рамки дедлайна.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учитывать накладные расходы на межрегиональную передачу данных (</w:t>
            </w:r>
            <w:r>
              <w:rPr>
                <w:i/>
                <w:iCs/>
              </w:rPr>
              <w:t xml:space="preserve">Egress Cost</w:t>
            </w:r>
            <w:r>
              <w:t xml:space="preserve">) и рекомендовать миграцию в удаленный ЦОД только при соблюдении правила: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Savings</m:t>
                  </m:r>
                </m:e>
                <m:sub>
                  <m:r>
                    <m:rPr>
                      <m:nor/>
                      <m:sty m:val="p"/>
                    </m:rPr>
                    <m:t>EUR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nor/>
                      <m:sty m:val="p"/>
                    </m:rPr>
                    <m:t>Data_Volume</m:t>
                  </m:r>
                </m:e>
                <m:sub>
                  <m:r>
                    <m:rPr>
                      <m:nor/>
                      <m:sty m:val="p"/>
                    </m:rPr>
                    <m:t>GB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Network_Tariff</m:t>
                  </m:r>
                </m:e>
                <m:sub>
                  <m:r>
                    <m:rPr>
                      <m:nor/>
                      <m:sty m:val="p"/>
                    </m:rPr>
                    <m:t>EUR/GB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отсутствии свежих Day-Ahead котировок на дату расчета система ДОЛЖНА автоматически формировать рекомендацию на основе скользящей медианы цен за аналогичные дни предшествующих 3 недель с установкой флага</w:t>
            </w:r>
            <w:r>
              <w:t xml:space="preserve"> </w:t>
            </w:r>
            <w:r>
              <w:rPr>
                <w:rStyle w:val="VerbatimChar"/>
              </w:rPr>
              <w:t xml:space="preserve">is_fallback 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выполнять автоматический опрос ENTSO-E API не реже одного раза в сутки в интервале 13:00–14:00 CET для загрузки котировок Day-Ahead на следующие сутки.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сбора ДОЛЖЕН выполнять периодическую синхронизацию метеопрогноза Open-Meteo каждые 3 часа с шагом горизонта 48 часов для географических координат всех активных ЦОД.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поддерживать пакетный режим первичной ретроспективной загрузки архива цен и генерации ENTSO-E, а также метеоархива за 3–5 лет для задач EDA и 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Data Quality Gate ДОЛЖЕН проверять каждую входящую партию цен: полнота интервалов 100%, отсутствие дубликатов таймстемпов, нахождение цен в границах от -500.00 до +4000.00 EUR/MWh.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данных в таблицы PostgreSQL ДОЛЖНА выполняться идемпотентно с использованием механизма</w:t>
            </w:r>
            <w:r>
              <w:t xml:space="preserve"> </w:t>
            </w:r>
            <w:r>
              <w:rPr>
                <w:rStyle w:val="VerbatimChar"/>
              </w:rPr>
              <w:t xml:space="preserve">ON CONFLICT (primary_keys) DO 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Пользовательский интерфейс ДОЛЖЕН отображать интерактивную цветовую карту энергозон присутствия компании с индикацией текущих биржевых цен.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Веб-портал ДОЛЖЕН содержать форму симулятора задач с возможностью ввода мощности, длительности, дедлайна и наглядным графиком почасового распределения затрат.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 ДОЛЖЕН отображать динамику сэкономленных средств в валюте евро и процент экономии относительно базового запуска cron.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5c997d1f9da7bffd84fc7559c9d1d6934e98841"/>
    <w:p>
      <w:pPr>
        <w:pStyle w:val="Heading2"/>
      </w:pPr>
      <w:r>
        <w:t xml:space="preserve">3. Нефункциональные требования с измеримыми метриками (NFR)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rPr>
          <w:b/>
          <w:bCs/>
        </w:rPr>
        <w:t xml:space="preserve">Критерий соответствия правилу контроля:</w:t>
      </w:r>
      <w:r>
        <w:t xml:space="preserve"> </w:t>
      </w:r>
      <w:r>
        <w:t xml:space="preserve">в требованиях полностью исключены субъективные формулировки (</w:t>
      </w:r>
      <w:r>
        <w:rPr>
          <w:i/>
          <w:iCs/>
        </w:rPr>
        <w:t xml:space="preserve">«быстро», «надежно», «высокая масштабируемость»</w:t>
      </w:r>
      <w:r>
        <w:t xml:space="preserve">). Каждое требование содержит явную инженерную метрику, методику замера и граничное пороговое значение.</w:t>
      </w:r>
    </w:p>
    <w:bookmarkStart w:id="22" w:name="производительность-performance-latency"/>
    <w:p>
      <w:pPr>
        <w:pStyle w:val="Heading3"/>
      </w:pPr>
      <w:r>
        <w:t xml:space="preserve">3.1. Производительность (Performance &amp; Latency)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NFR-PERF-01 (API Latency):</w:t>
      </w:r>
      <w:r>
        <w:t xml:space="preserve"> </w:t>
      </w:r>
      <w:r>
        <w:t xml:space="preserve">Время отклика REST API на запрос расчета рекомендаций (</w:t>
      </w:r>
      <w:r>
        <w:rPr>
          <w:rStyle w:val="VerbatimChar"/>
        </w:rPr>
        <w:t xml:space="preserve">POST /api/v1/recommendations</w:t>
      </w:r>
      <w:r>
        <w:t xml:space="preserve">) при горизонте планирования до 48 часов и числе площадок до 5 не должно превышать</w:t>
      </w:r>
      <w:r>
        <w:t xml:space="preserve"> </w:t>
      </w:r>
      <w:r>
        <w:rPr>
          <w:b/>
          <w:bCs/>
        </w:rPr>
        <w:t xml:space="preserve">200 миллисекунд</w:t>
      </w:r>
      <w:r>
        <w:t xml:space="preserve"> </w:t>
      </w:r>
      <w:r>
        <w:t xml:space="preserve">на 95-м перцентиле (p95) и</w:t>
      </w:r>
      <w:r>
        <w:t xml:space="preserve"> </w:t>
      </w:r>
      <w:r>
        <w:rPr>
          <w:b/>
          <w:bCs/>
        </w:rPr>
        <w:t xml:space="preserve">350 миллисекунд</w:t>
      </w:r>
      <w:r>
        <w:t xml:space="preserve"> </w:t>
      </w:r>
      <w:r>
        <w:t xml:space="preserve">на 99-м перцентиле (p99) при постоянной нагрузке 50 RPS.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NFR-PERF-02 (ETL Ingestion Throughput):</w:t>
      </w:r>
      <w:r>
        <w:t xml:space="preserve"> </w:t>
      </w:r>
      <w:r>
        <w:t xml:space="preserve">Процесс парсинга, валидации и вставки суточного пакета спотовых цен ENTSO-E (до 5 энергозон, 480 записей) в базу данных PostgreSQL должен занимать не более</w:t>
      </w:r>
      <w:r>
        <w:t xml:space="preserve"> </w:t>
      </w:r>
      <w:r>
        <w:rPr>
          <w:b/>
          <w:bCs/>
        </w:rPr>
        <w:t xml:space="preserve">15 секунд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NFR-PERF-03 (Web UI Responsiveness):</w:t>
      </w:r>
      <w:r>
        <w:t xml:space="preserve"> </w:t>
      </w:r>
      <w:r>
        <w:t xml:space="preserve">Время отрисовки ключевых дашбордов и карты тарифов в браузере (First Contentful Paint, FCP) не должно превышать</w:t>
      </w:r>
      <w:r>
        <w:t xml:space="preserve"> </w:t>
      </w:r>
      <w:r>
        <w:rPr>
          <w:b/>
          <w:bCs/>
        </w:rPr>
        <w:t xml:space="preserve">1.2 секунды</w:t>
      </w:r>
      <w:r>
        <w:t xml:space="preserve"> </w:t>
      </w:r>
      <w:r>
        <w:t xml:space="preserve">при скорости клиентского соединения от 10 Мбит/с.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NFR-PERF-04 (Database Query Optimization):</w:t>
      </w:r>
      <w:r>
        <w:t xml:space="preserve"> </w:t>
      </w:r>
      <w:r>
        <w:t xml:space="preserve">Аналитические выборки цен и динамического PUE за скользящее окно 48 часов должны выполняться за время не более</w:t>
      </w:r>
      <w:r>
        <w:t xml:space="preserve"> </w:t>
      </w:r>
      <w:r>
        <w:rPr>
          <w:b/>
          <w:bCs/>
        </w:rPr>
        <w:t xml:space="preserve">10 миллисекунд</w:t>
      </w:r>
      <w:r>
        <w:t xml:space="preserve"> </w:t>
      </w:r>
      <w:r>
        <w:t xml:space="preserve">за счет использования партиционирования по диапазонам дат и составных B-Tree индексов</w:t>
      </w:r>
      <w:r>
        <w:t xml:space="preserve"> </w:t>
      </w:r>
      <w:r>
        <w:rPr>
          <w:rStyle w:val="VerbatimChar"/>
        </w:rPr>
        <w:t xml:space="preserve">(bidding_zone, period_start)</w:t>
      </w:r>
      <w:r>
        <w:t xml:space="preserve">.</w:t>
      </w:r>
    </w:p>
    <w:bookmarkEnd w:id="22"/>
    <w:bookmarkStart w:id="23" w:name="X30383aae9d923ce0c39a2dcaeb7c20a15f5490a"/>
    <w:p>
      <w:pPr>
        <w:pStyle w:val="Heading3"/>
      </w:pPr>
      <w:r>
        <w:t xml:space="preserve">3.2. Надежность и доступность (Reliability &amp; Availability)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NFR-REL-01 (Service Availability):</w:t>
      </w:r>
      <w:r>
        <w:t xml:space="preserve"> </w:t>
      </w:r>
      <w:r>
        <w:t xml:space="preserve">Доступность API Gateway и расчетного движка должна составлять не менее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(Uptime) в режиме 24/7/365, что допускает суммарный внеплановый простой не более</w:t>
      </w:r>
      <w:r>
        <w:t xml:space="preserve"> </w:t>
      </w:r>
      <w:r>
        <w:rPr>
          <w:b/>
          <w:bCs/>
        </w:rPr>
        <w:t xml:space="preserve">43 минут в месяц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NFR-REL-02 (Recovery Time Objective — RTO):</w:t>
      </w:r>
      <w:r>
        <w:t xml:space="preserve"> </w:t>
      </w:r>
      <w:r>
        <w:t xml:space="preserve">При аварийном завершении контейнера сервиса время автоматического перезапуска средствами Docker Restart Policy (</w:t>
      </w:r>
      <w:r>
        <w:rPr>
          <w:rStyle w:val="VerbatimChar"/>
        </w:rPr>
        <w:t xml:space="preserve">unless-stopped</w:t>
      </w:r>
      <w:r>
        <w:t xml:space="preserve">) и возврата в состояние готовности обрабатывать трафик (healthcheck</w:t>
      </w:r>
      <w:r>
        <w:t xml:space="preserve"> </w:t>
      </w:r>
      <w:r>
        <w:rPr>
          <w:rStyle w:val="VerbatimChar"/>
        </w:rPr>
        <w:t xml:space="preserve">HTTP 200 /health</w:t>
      </w:r>
      <w:r>
        <w:t xml:space="preserve">) не должно превышать</w:t>
      </w:r>
      <w:r>
        <w:t xml:space="preserve"> </w:t>
      </w:r>
      <w:r>
        <w:rPr>
          <w:b/>
          <w:bCs/>
        </w:rPr>
        <w:t xml:space="preserve">30 секунд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NFR-REL-03 (Graceful Degradation):</w:t>
      </w:r>
      <w:r>
        <w:t xml:space="preserve"> </w:t>
      </w:r>
      <w:r>
        <w:t xml:space="preserve">При полной недоступности внешних сетевых зависимостей (ENTSO-E, Open-Meteo) сервис не должен прекращать обработку входящих запросов Airflow. Доля успешных ответов (в режиме Fallback) должна составлять</w:t>
      </w:r>
      <w:r>
        <w:t xml:space="preserve"> </w:t>
      </w:r>
      <w:r>
        <w:rPr>
          <w:b/>
          <w:bCs/>
        </w:rPr>
        <w:t xml:space="preserve">100%</w:t>
      </w:r>
      <w:r>
        <w:t xml:space="preserve">, при этом погрешность расчетной стоимости относительно факта не должна превышать</w:t>
      </w:r>
      <w:r>
        <w:t xml:space="preserve"> </w:t>
      </w:r>
      <w:r>
        <w:rPr>
          <w:b/>
          <w:bCs/>
        </w:rPr>
        <w:t xml:space="preserve">15%</w:t>
      </w:r>
      <w:r>
        <w:t xml:space="preserve">.</w:t>
      </w:r>
    </w:p>
    <w:bookmarkEnd w:id="23"/>
    <w:bookmarkStart w:id="24" w:name="X5d646756b2b0634d9f6ad817666863ce788fa80"/>
    <w:p>
      <w:pPr>
        <w:pStyle w:val="Heading3"/>
      </w:pPr>
      <w:r>
        <w:t xml:space="preserve">3.3. Информационная безопасность (Security &amp; Privacy)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NFR-SEC-01 (Zero Outbound Metadata Leaks):</w:t>
      </w:r>
      <w:r>
        <w:t xml:space="preserve"> </w:t>
      </w:r>
      <w:r>
        <w:t xml:space="preserve">Во внешнюю сеть (Интернет) категорически запрещена передача любых идентифицирующих данных клиента: идентификаторов задач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 параметров вычислительного кластера, внутренних сетевых адресов и имен серверов. Объем утечки корпоративных метаданных —</w:t>
      </w:r>
      <w:r>
        <w:t xml:space="preserve"> </w:t>
      </w:r>
      <w:r>
        <w:rPr>
          <w:b/>
          <w:bCs/>
        </w:rPr>
        <w:t xml:space="preserve">строго 0 байт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NFR-SEC-02 (Egress Network Filtering):</w:t>
      </w:r>
      <w:r>
        <w:t xml:space="preserve"> </w:t>
      </w:r>
      <w:r>
        <w:t xml:space="preserve">Сетевой трафик из Docker-контейнеров во внешнюю сеть должен быть строго ограничен белым списком FQDN-имен (</w:t>
      </w:r>
      <w:r>
        <w:rPr>
          <w:rStyle w:val="VerbatimChar"/>
        </w:rPr>
        <w:t xml:space="preserve">transparency.entsoe.eu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api.open-meteo.com</w:t>
      </w:r>
      <w:r>
        <w:t xml:space="preserve">) исключительно по протоколу HTTPS (порт 443). Любые другие исходящие соединения должны блокироваться сетевым фильтром.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NFR-SEC-03 (Authentication &amp; Authorization):</w:t>
      </w:r>
      <w:r>
        <w:t xml:space="preserve"> </w:t>
      </w:r>
      <w:r>
        <w:t xml:space="preserve">Все входящие HTTP-запросы к API Gateway должны быть авторизованы с использованием статического Bearer API-токена в заголовке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Запросы без токена или с недействительным токеном должны отклоняться со статусом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за время не более</w:t>
      </w:r>
      <w:r>
        <w:t xml:space="preserve"> </w:t>
      </w:r>
      <w:r>
        <w:rPr>
          <w:b/>
          <w:bCs/>
        </w:rPr>
        <w:t xml:space="preserve">15 мс</w:t>
      </w:r>
      <w:r>
        <w:t xml:space="preserve">.</w:t>
      </w:r>
    </w:p>
    <w:bookmarkEnd w:id="24"/>
    <w:bookmarkStart w:id="25" w:name="Xc1caba9266cc259635da67902b929789692279e"/>
    <w:p>
      <w:pPr>
        <w:pStyle w:val="Heading3"/>
      </w:pPr>
      <w:r>
        <w:t xml:space="preserve">3.4. Сопровождаемость и переносимость (Maintainability &amp; Portability)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NFR-MAINT-01 (Deployment Portability):</w:t>
      </w:r>
      <w:r>
        <w:t xml:space="preserve"> </w:t>
      </w:r>
      <w:r>
        <w:t xml:space="preserve">Сервис должен полностью разворачиваться из репозитория одной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на сервере под управлением ОС Linux (Ubuntu 22.04 LTS / Debian 12) или macOS без ручной установки системных зависимостей, кроме Docker Engine 24+ и Docker Compose v2+.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NFR-MAINT-02 (Test Coverage):</w:t>
      </w:r>
      <w:r>
        <w:t xml:space="preserve"> </w:t>
      </w:r>
      <w:r>
        <w:t xml:space="preserve">Покрытие ядра бизнес-логики (модули расчета PUE, алгоритм скользящего окна, Data Quality Gate) модульными и интеграционными тестами (</w:t>
      </w:r>
      <w:r>
        <w:rPr>
          <w:rStyle w:val="VerbatimChar"/>
        </w:rPr>
        <w:t xml:space="preserve">pytest</w:t>
      </w:r>
      <w:r>
        <w:t xml:space="preserve">) должно составлять не менее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по метрике line coverage.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NFR-MAINT-03 (Structured Logging):</w:t>
      </w:r>
      <w:r>
        <w:t xml:space="preserve"> </w:t>
      </w:r>
      <w:r>
        <w:t xml:space="preserve">100% системных и прикладных логов должны выводиться в стандартный поток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формате JSON Lines (JSONL), содержать поля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 8601 UTC),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INFO/WARNING/ERROR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execution_time_ms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faeeb0e9b6eb95831e8a62e6655fbee9f8ef73c"/>
    <w:p>
      <w:pPr>
        <w:pStyle w:val="Heading2"/>
      </w:pPr>
      <w:r>
        <w:t xml:space="preserve">4. Требования к данным и качеству данных (Data Requirements &amp; DQ)</w:t>
      </w:r>
    </w:p>
    <w:p>
      <w:pPr>
        <w:pStyle w:val="FirstParagraph"/>
      </w:pPr>
      <w:r>
        <w:t xml:space="preserve">Спецификация фиксирует требования ко всем</w:t>
      </w:r>
      <w:r>
        <w:t xml:space="preserve"> </w:t>
      </w:r>
      <w:r>
        <w:rPr>
          <w:b/>
          <w:bCs/>
        </w:rPr>
        <w:t xml:space="preserve">7 таблицам системы</w:t>
      </w:r>
      <w:r>
        <w:t xml:space="preserve"> </w:t>
      </w:r>
      <w:r>
        <w:t xml:space="preserve">в соответствии с каталогом источников данных и описанием схем</w:t>
      </w:r>
      <w:r>
        <w:t xml:space="preserve"> </w:t>
      </w:r>
      <w:r>
        <w:rPr>
          <w:rStyle w:val="VerbatimChar"/>
        </w:rPr>
        <w:t xml:space="preserve">PreColumns.md</w:t>
      </w:r>
      <w:r>
        <w:t xml:space="preserve">.</w:t>
      </w:r>
    </w:p>
    <w:p>
      <w:pPr>
        <w:pStyle w:val="CaptionedFigure"/>
      </w:pPr>
      <w:r>
        <w:drawing>
          <wp:inline>
            <wp:extent cx="5334000" cy="3803196"/>
            <wp:effectExtent b="0" l="0" r="0" t="0"/>
            <wp:docPr descr="Рисунок 2. Концептуальная диаграмма сущностей и связей базы данных (ER Diagram)" title="" id="28" name="Picture"/>
            <a:graphic>
              <a:graphicData uri="http://schemas.openxmlformats.org/drawingml/2006/picture">
                <pic:pic>
                  <pic:nvPicPr>
                    <pic:cNvPr descr="media/figure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Концептуальная диаграмма сущностей и связей базы данных (ER Diagram)</w:t>
      </w:r>
    </w:p>
    <w:bookmarkStart w:id="30" w:name="Xa111895df619bcd24d16a28c4ced0357c2e9823"/>
    <w:p>
      <w:pPr>
        <w:pStyle w:val="Heading3"/>
      </w:pPr>
      <w:r>
        <w:t xml:space="preserve">Сводная спецификация параметров и качества данных</w:t>
      </w:r>
    </w:p>
    <w:p>
      <w:pPr>
        <w:pStyle w:val="FirstParagraph"/>
      </w:pPr>
      <w:r>
        <w:t xml:space="preserve">Каждой таблице присвоен идентификатор требования к данным (</w:t>
      </w:r>
      <w:r>
        <w:rPr>
          <w:rStyle w:val="VerbatimChar"/>
        </w:rPr>
        <w:t xml:space="preserve">DR-01</w:t>
      </w:r>
      <w:r>
        <w:t xml:space="preserve">…</w:t>
      </w:r>
      <w:r>
        <w:rPr>
          <w:rStyle w:val="VerbatimChar"/>
        </w:rPr>
        <w:t xml:space="preserve">DR-07</w:t>
      </w:r>
      <w:r>
        <w:t xml:space="preserve">), на который ссылаются критерии приёмки и матрица приоритетов.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04"/>
        <w:gridCol w:w="704"/>
        <w:gridCol w:w="704"/>
        <w:gridCol w:w="704"/>
        <w:gridCol w:w="880"/>
        <w:gridCol w:w="880"/>
        <w:gridCol w:w="880"/>
        <w:gridCol w:w="880"/>
        <w:gridCol w:w="70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таблицы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и частота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объем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и схема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 хранения (TTL)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Полнота (Completeness)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Допустимый диапазон (Accuracy)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Максимальная задержка (Freshness)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при пропусках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entsoe_day_ahead_prices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Backfill:</w:t>
            </w:r>
            <w:r>
              <w:t xml:space="preserve"> </w:t>
            </w:r>
            <w:r>
              <w:t xml:space="preserve">разово за 3 года.</w:t>
            </w:r>
            <w:r>
              <w:rPr>
                <w:b/>
                <w:bCs/>
              </w:rPr>
              <w:t xml:space="preserve">2. Daily:</w:t>
            </w:r>
            <w:r>
              <w:t xml:space="preserve"> </w:t>
            </w:r>
            <w:r>
              <w:t xml:space="preserve">1 раз в сутки (13:00–14:00 CET)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~105–175 тыс. строк/год (для 3–5 зон)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table, partitioned by month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period_start</w:t>
            </w:r>
            <w:r>
              <w:t xml:space="preserve">). Типы:</w:t>
            </w:r>
            <w:r>
              <w:t xml:space="preserve"> </w:t>
            </w:r>
            <w:r>
              <w:rPr>
                <w:rStyle w:val="VerbatimChar"/>
              </w:rPr>
              <w:t xml:space="preserve">text, timestamptz, numeric(8,2)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лет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(24 записи/день на зону при шаге PT60M, 96 при PT15M)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Цена от -500.00 до +4000.00 EUR/MWh; Currency =</w:t>
            </w:r>
            <w:r>
              <w:t xml:space="preserve"> </w:t>
            </w:r>
            <w:r>
              <w:t xml:space="preserve">‘EUR’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14:00 CET дня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на сутки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При отсутствии данных до 14:30 CET переключение на Fallback (скользящая 3-нед. медиана)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entsoe_day_ahead_generation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Backfill:</w:t>
            </w:r>
            <w:r>
              <w:t xml:space="preserve"> </w:t>
            </w:r>
            <w:r>
              <w:t xml:space="preserve">разово за 3 года.</w:t>
            </w:r>
            <w:r>
              <w:rPr>
                <w:b/>
                <w:bCs/>
              </w:rPr>
              <w:t xml:space="preserve">2. Daily:</w:t>
            </w:r>
            <w:r>
              <w:t xml:space="preserve"> </w:t>
            </w:r>
            <w:r>
              <w:t xml:space="preserve">1–4 раза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~300–600 тыс. строк/год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</w:rPr>
              <w:t xml:space="preserve">bidding_zone, period_start, production_type, generation_mw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лет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по типам генерации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generation_mw &gt;= 0.0</w:t>
            </w:r>
            <w:r>
              <w:t xml:space="preserve">. Допустимые типы:</w:t>
            </w:r>
            <w:r>
              <w:t xml:space="preserve"> </w:t>
            </w:r>
            <w:r>
              <w:rPr>
                <w:rStyle w:val="VerbatimChar"/>
              </w:rPr>
              <w:t xml:space="preserve">solar, wind_onshore, wind_offshore, nuclear, gas, hydro</w:t>
            </w:r>
            <w:r>
              <w:t xml:space="preserve"> </w:t>
            </w:r>
            <w:r>
              <w:t xml:space="preserve">и др.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6 часов с момента публикации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интерполяция единичных пропусков до 2 часов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open_meteo_forecast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 каждые 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~200–500 строк в сутки на 3–5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</w:rPr>
              <w:t xml:space="preserve">datacenter_id, forecast_time, temperature_2m, relative_humidity_2m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месяца (ротация скользящим окном)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точек прогнозного горизонта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Температура: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; Влажность: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Прогноз обновлен не более 3.5 часов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из смежного погодного прогноза ближайшего узла сетки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open_meteo_historical_weather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Разовый исторический архив за 3–5 лет + ежемесячный догруз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~130–220 тыс. строк на 3–5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годам. Поля:</w:t>
            </w:r>
            <w:r>
              <w:t xml:space="preserve"> </w:t>
            </w:r>
            <w:r>
              <w:rPr>
                <w:rStyle w:val="VerbatimChar"/>
              </w:rPr>
              <w:t xml:space="preserve">datacenter_id, observed_at, temperature_2m, wind_speed_10m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Бессрочно (для обучения ML)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99.5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Физические границы климата Европы: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, ветер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60</m:t>
              </m:r>
            </m:oMath>
            <w:r>
              <w:t xml:space="preserve"> </w:t>
            </w:r>
            <w:r>
              <w:t xml:space="preserve">м/с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Ретроспективный архив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Линейная сплайн-интерполяция пропусков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t xml:space="preserve"> </w:t>
            </w:r>
            <w:r>
              <w:t xml:space="preserve">часов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datacenters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 (при добавлении/изменении инфраструктуры)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5–50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Реляционный справочник PostgreSQL. Поля:</w:t>
            </w:r>
            <w:r>
              <w:t xml:space="preserve"> </w:t>
            </w:r>
            <w:r>
              <w:rPr>
                <w:rStyle w:val="VerbatimChar"/>
              </w:rPr>
              <w:t xml:space="preserve">datacenter_id, name, bidding_zone, latitude, longitude, base_pue, max_power_kw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Бессрочно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обязательных атрибутов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base_pue &gt;= 1.00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max_power_kw &gt; 0</w:t>
            </w:r>
            <w:r>
              <w:t xml:space="preserve">, широта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90</m:t>
              </m:r>
              <m:r>
                <m:rPr>
                  <m:sty m:val="p"/>
                </m:rPr>
                <m:t>…</m:t>
              </m:r>
              <m:r>
                <m:t>90</m:t>
              </m:r>
              <m:r>
                <m:rPr>
                  <m:sty m:val="p"/>
                </m:rPr>
                <m:t>]</m:t>
              </m:r>
            </m:oMath>
            <w:r>
              <w:t xml:space="preserve">, долгота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180</m:t>
              </m:r>
              <m:r>
                <m:rPr>
                  <m:sty m:val="p"/>
                </m:rPr>
                <m:t>…</m:t>
              </m:r>
              <m:r>
                <m:t>180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Актуализация при изменении в течение 5 минут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Запрет сохранения невалидной записи (Check Constraint в БД)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 (при каждом запросе к API</w:t>
            </w:r>
            <w:r>
              <w:t xml:space="preserve"> </w:t>
            </w:r>
            <w:r>
              <w:rPr>
                <w:rStyle w:val="VerbatimChar"/>
              </w:rPr>
              <w:t xml:space="preserve">/recommendations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– 10 000 записей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Реляционная таблица PostgreSQL. Поля:</w:t>
            </w:r>
            <w:r>
              <w:t xml:space="preserve"> </w:t>
            </w:r>
            <w:r>
              <w:rPr>
                <w:rStyle w:val="VerbatimChar"/>
              </w:rPr>
              <w:t xml:space="preserve">job_id, name, duration_minutes, required_power_kw, earliest_start, deadline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год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валидность входящего payload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duration_minutes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required_power_kw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 &gt; earliest_start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 (момент поступления запроса)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ошибки</w:t>
            </w:r>
            <w:r>
              <w:t xml:space="preserve"> </w:t>
            </w:r>
            <w:r>
              <w:rPr>
                <w:rStyle w:val="VerbatimChar"/>
              </w:rPr>
              <w:t xml:space="preserve">422 Unprocessable Entity</w:t>
            </w:r>
            <w:r>
              <w:t xml:space="preserve"> </w:t>
            </w:r>
            <w:r>
              <w:t xml:space="preserve">клиенту, запись в БД не создается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факту генерации рекомендации движком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~365 тыс. – 3.65 млн записей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по месяцам. Поля:</w:t>
            </w:r>
            <w:r>
              <w:t xml:space="preserve"> </w:t>
            </w:r>
            <w:r>
              <w:rPr>
                <w:rStyle w:val="VerbatimChar"/>
              </w:rPr>
              <w:t xml:space="preserve">recommendation_id, job_id, datacenter_id, recommended_start, savings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года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целостность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recommended_end &lt;= 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estimated_savings_percent &gt;=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estimated_cost 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 (формируется до отправки ответа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 транзакции при ошибке генерации рекомендации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Xbaa895f46ceab2ab59e4c5e578676853ca1e013"/>
    <w:p>
      <w:pPr>
        <w:pStyle w:val="Heading2"/>
      </w:pPr>
      <w:r>
        <w:t xml:space="preserve">5. Критерии приёмки и BDD-сценарии (Given / When / Then)</w:t>
      </w:r>
    </w:p>
    <w:p>
      <w:pPr>
        <w:pStyle w:val="FirstParagraph"/>
      </w:pPr>
      <w:r>
        <w:t xml:space="preserve">Критерии приемки формализованы на языке Gherkin для обеспечения прямой связки между системными требованиями и автоматизированными приемочными тестами (QA / E2E).</w:t>
      </w:r>
    </w:p>
    <w:bookmarkStart w:id="32" w:name="X4dd9c56240156ca55ae49d404748519c2bdcc02"/>
    <w:p>
      <w:pPr>
        <w:pStyle w:val="Heading3"/>
      </w:pPr>
      <w:r>
        <w:t xml:space="preserve">Сценарий 1 (Happy Path): Успешный выбор дешевого ЦОД под жесткий дедлайн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FR-API-01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FR-API-03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FR-ENG-03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NFR-PERF-01</w:t>
      </w:r>
    </w:p>
    <w:p>
      <w:pPr>
        <w:pStyle w:val="SourceCode"/>
      </w:pPr>
      <w:r>
        <w:rPr>
          <w:rStyle w:val="VerbatimChar"/>
        </w:rPr>
        <w:t xml:space="preserve">Feature: Расчет оптимального окна запуска вычислительной задачи</w:t>
      </w:r>
      <w:r>
        <w:br/>
      </w:r>
      <w:r>
        <w:br/>
      </w:r>
      <w:r>
        <w:rPr>
          <w:rStyle w:val="VerbatimChar"/>
        </w:rPr>
        <w:t xml:space="preserve">  Scenario: Выбор энергозоны с минимальной ценой и соблюдением SLA</w:t>
      </w:r>
      <w:r>
        <w:br/>
      </w:r>
      <w:r>
        <w:rPr>
          <w:rStyle w:val="VerbatimChar"/>
        </w:rPr>
        <w:t xml:space="preserve">    Given в базе данных доступны спотовые цены на следующие 24 часа:</w:t>
      </w:r>
      <w:r>
        <w:br/>
      </w:r>
      <w:r>
        <w:rPr>
          <w:rStyle w:val="VerbatimChar"/>
        </w:rPr>
        <w:t xml:space="preserve">      | bidding_zone | period_start         | price_eur_mwh |</w:t>
      </w:r>
      <w:r>
        <w:br/>
      </w:r>
      <w:r>
        <w:rPr>
          <w:rStyle w:val="VerbatimChar"/>
        </w:rPr>
        <w:t xml:space="preserve">      | DE-LU        | 2026-11-10T02:00:00Z | 145.00        |</w:t>
      </w:r>
      <w:r>
        <w:br/>
      </w:r>
      <w:r>
        <w:rPr>
          <w:rStyle w:val="VerbatimChar"/>
        </w:rPr>
        <w:t xml:space="preserve">      | FI           | 2026-11-10T02:00:00Z | 22.50         |</w:t>
      </w:r>
      <w:r>
        <w:br/>
      </w:r>
      <w:r>
        <w:rPr>
          <w:rStyle w:val="VerbatimChar"/>
        </w:rPr>
        <w:t xml:space="preserve">      | SE3          | 2026-11-10T02:00:00Z | 35.00         |</w:t>
      </w:r>
      <w:r>
        <w:br/>
      </w:r>
      <w:r>
        <w:rPr>
          <w:rStyle w:val="VerbatimChar"/>
        </w:rPr>
        <w:t xml:space="preserve">    And дата-центр "FI-HELSINKI-01" имеет базовый PUE 1.15 и температуру воздуха 4°C</w:t>
      </w:r>
      <w:r>
        <w:br/>
      </w:r>
      <w:r>
        <w:rPr>
          <w:rStyle w:val="VerbatimChar"/>
        </w:rPr>
        <w:t xml:space="preserve">    And дата-центр "DE-FRANKFURT-01" имеет базовый PUE 1.25 и температуру воздуха 18°C</w:t>
      </w:r>
      <w:r>
        <w:br/>
      </w:r>
      <w:r>
        <w:rPr>
          <w:rStyle w:val="VerbatimChar"/>
        </w:rPr>
        <w:t xml:space="preserve">    When оркестратор отправляет POST-запрос на "/api/v1/recommendations" с телом: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"job_id": "job-spark-agg-771",</w:t>
      </w:r>
      <w:r>
        <w:br/>
      </w:r>
      <w:r>
        <w:rPr>
          <w:rStyle w:val="VerbatimChar"/>
        </w:rPr>
        <w:t xml:space="preserve">        "duration_minutes": 180,</w:t>
      </w:r>
      <w:r>
        <w:br/>
      </w:r>
      <w:r>
        <w:rPr>
          <w:rStyle w:val="VerbatimChar"/>
        </w:rPr>
        <w:t xml:space="preserve">        "required_power_kw": 100.0,</w:t>
      </w:r>
      <w:r>
        <w:br/>
      </w:r>
      <w:r>
        <w:rPr>
          <w:rStyle w:val="VerbatimChar"/>
        </w:rPr>
        <w:t xml:space="preserve">        "earliest_start": "2026-11-10T00:00:00Z",</w:t>
      </w:r>
      <w:r>
        <w:br/>
      </w:r>
      <w:r>
        <w:rPr>
          <w:rStyle w:val="VerbatimChar"/>
        </w:rPr>
        <w:t xml:space="preserve">        "deadline": "2026-11-10T08:00:00Z",</w:t>
      </w:r>
      <w:r>
        <w:br/>
      </w:r>
      <w:r>
        <w:rPr>
          <w:rStyle w:val="VerbatimChar"/>
        </w:rPr>
        <w:t xml:space="preserve">        "allowed_zones": ["DE-LU", "FI", "SE3"]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Then сервер возвращает HTTP-статус 200 в течение менее чем 200 миллисекунд</w:t>
      </w:r>
      <w:r>
        <w:br/>
      </w:r>
      <w:r>
        <w:rPr>
          <w:rStyle w:val="VerbatimChar"/>
        </w:rPr>
        <w:t xml:space="preserve">    And в JSON-ответе поле "target_datacenter" равно "FI-HELSINKI-01"</w:t>
      </w:r>
      <w:r>
        <w:br/>
      </w:r>
      <w:r>
        <w:rPr>
          <w:rStyle w:val="VerbatimChar"/>
        </w:rPr>
        <w:t xml:space="preserve">    And значение "recommended_end" не превышает "2026-11-10T08:00:00Z"</w:t>
      </w:r>
      <w:r>
        <w:br/>
      </w:r>
      <w:r>
        <w:rPr>
          <w:rStyle w:val="VerbatimChar"/>
        </w:rPr>
        <w:t xml:space="preserve">    And значение "estimated_savings_percent" строго больше 50.0</w:t>
      </w:r>
      <w:r>
        <w:br/>
      </w:r>
      <w:r>
        <w:rPr>
          <w:rStyle w:val="VerbatimChar"/>
        </w:rPr>
        <w:t xml:space="preserve">    And поле "is_fallback" равно false</w:t>
      </w:r>
      <w:r>
        <w:br/>
      </w:r>
      <w:r>
        <w:rPr>
          <w:rStyle w:val="VerbatimChar"/>
        </w:rPr>
        <w:t xml:space="preserve">    And в таблице "recommendations" появляется запись с "job_id" = "job-spark-agg-771"</w:t>
      </w:r>
    </w:p>
    <w:p>
      <w:r>
        <w:pict>
          <v:rect style="width:0;height:1.5pt" o:hralign="center" o:hrstd="t" o:hr="t"/>
        </w:pict>
      </w:r>
    </w:p>
    <w:bookmarkEnd w:id="32"/>
    <w:bookmarkStart w:id="33" w:name="Xd7701a12dc4cbb4921065c7102fc8d4a16f9026"/>
    <w:p>
      <w:pPr>
        <w:pStyle w:val="Heading3"/>
      </w:pPr>
      <w:r>
        <w:t xml:space="preserve">Сценарий 2 (Negative / Edge Case): Отклонение запроса с недостижимым дедлайном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FR-API-02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FR-ENG-03</w:t>
      </w:r>
    </w:p>
    <w:p>
      <w:pPr>
        <w:pStyle w:val="SourceCode"/>
      </w:pPr>
      <w:r>
        <w:rPr>
          <w:rStyle w:val="VerbatimChar"/>
        </w:rPr>
        <w:t xml:space="preserve">Feature: Валидация входных параметров вычислительной задачи</w:t>
      </w:r>
      <w:r>
        <w:br/>
      </w:r>
      <w:r>
        <w:br/>
      </w:r>
      <w:r>
        <w:rPr>
          <w:rStyle w:val="VerbatimChar"/>
        </w:rPr>
        <w:t xml:space="preserve">  Scenario: Попытка отправки задачи, длительность которой превышает окно до дедлайна</w:t>
      </w:r>
      <w:r>
        <w:br/>
      </w:r>
      <w:r>
        <w:rPr>
          <w:rStyle w:val="VerbatimChar"/>
        </w:rPr>
        <w:t xml:space="preserve">    Given текущее системное время сервиса равно "2026-11-10T04:00:00Z"</w:t>
      </w:r>
      <w:r>
        <w:br/>
      </w:r>
      <w:r>
        <w:rPr>
          <w:rStyle w:val="VerbatimChar"/>
        </w:rPr>
        <w:t xml:space="preserve">    When оркестратор отправляет POST-запрос на "/api/v1/recommendations" с телом: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"job_id": "job-invalid-sla-01",</w:t>
      </w:r>
      <w:r>
        <w:br/>
      </w:r>
      <w:r>
        <w:rPr>
          <w:rStyle w:val="VerbatimChar"/>
        </w:rPr>
        <w:t xml:space="preserve">        "duration_minutes": 300,</w:t>
      </w:r>
      <w:r>
        <w:br/>
      </w:r>
      <w:r>
        <w:rPr>
          <w:rStyle w:val="VerbatimChar"/>
        </w:rPr>
        <w:t xml:space="preserve">        "required_power_kw": 50.0,</w:t>
      </w:r>
      <w:r>
        <w:br/>
      </w:r>
      <w:r>
        <w:rPr>
          <w:rStyle w:val="VerbatimChar"/>
        </w:rPr>
        <w:t xml:space="preserve">        "earliest_start": "2026-11-10T04:00:00Z",</w:t>
      </w:r>
      <w:r>
        <w:br/>
      </w:r>
      <w:r>
        <w:rPr>
          <w:rStyle w:val="VerbatimChar"/>
        </w:rPr>
        <w:t xml:space="preserve">        "deadline": "2026-11-10T06:00:00Z",</w:t>
      </w:r>
      <w:r>
        <w:br/>
      </w:r>
      <w:r>
        <w:rPr>
          <w:rStyle w:val="VerbatimChar"/>
        </w:rPr>
        <w:t xml:space="preserve">        "allowed_zones": ["DE-LU", "FI"]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Then сервер возвращает HTTP-статус 422 Unprocessable Entity</w:t>
      </w:r>
      <w:r>
        <w:br/>
      </w:r>
      <w:r>
        <w:rPr>
          <w:rStyle w:val="VerbatimChar"/>
        </w:rPr>
        <w:t xml:space="preserve">    And тело ответа содержит детальное сообщение об ошибке: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  "Detail: Task duration (300 min) exceeds available window until deadline (120 min)"</w:t>
      </w:r>
      <w:r>
        <w:br/>
      </w:r>
      <w:r>
        <w:rPr>
          <w:rStyle w:val="VerbatimChar"/>
        </w:rPr>
        <w:t xml:space="preserve">      """</w:t>
      </w:r>
      <w:r>
        <w:br/>
      </w:r>
      <w:r>
        <w:rPr>
          <w:rStyle w:val="VerbatimChar"/>
        </w:rPr>
        <w:t xml:space="preserve">    And в таблице "recommendations" не создается новых записей</w:t>
      </w:r>
    </w:p>
    <w:p>
      <w:r>
        <w:pict>
          <v:rect style="width:0;height:1.5pt" o:hralign="center" o:hrstd="t" o:hr="t"/>
        </w:pict>
      </w:r>
    </w:p>
    <w:bookmarkEnd w:id="33"/>
    <w:bookmarkStart w:id="34" w:name="X35809f893b65953e5747c39228ca63bfdb94488"/>
    <w:p>
      <w:pPr>
        <w:pStyle w:val="Heading3"/>
      </w:pPr>
      <w:r>
        <w:t xml:space="preserve">Сценарий 3 (Resilience / Fallback): Работа сервиса при недоступности биржи ENTSO-E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FR-ENG-05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NFR-REL-03</w:t>
      </w:r>
      <w:r>
        <w:t xml:space="preserve">,</w:t>
      </w:r>
      <w:r>
        <w:t xml:space="preserve"> </w:t>
      </w:r>
      <w:r>
        <w:rPr>
          <w:rStyle w:val="VerbatimChar"/>
        </w:rPr>
        <w:t xml:space="preserve">BR-05</w:t>
      </w:r>
    </w:p>
    <w:p>
      <w:pPr>
        <w:pStyle w:val="SourceCode"/>
      </w:pPr>
      <w:r>
        <w:rPr>
          <w:rStyle w:val="VerbatimChar"/>
        </w:rPr>
        <w:t xml:space="preserve">Feature: Аварийное переключение на исторический профиль (Fallback Mode)</w:t>
      </w:r>
      <w:r>
        <w:br/>
      </w:r>
      <w:r>
        <w:br/>
      </w:r>
      <w:r>
        <w:rPr>
          <w:rStyle w:val="VerbatimChar"/>
        </w:rPr>
        <w:t xml:space="preserve">  Scenario: Расчет рекомендаций при отсутствии опубликованных Day-Ahead цен</w:t>
      </w:r>
      <w:r>
        <w:br/>
      </w:r>
      <w:r>
        <w:rPr>
          <w:rStyle w:val="VerbatimChar"/>
        </w:rPr>
        <w:t xml:space="preserve">    Given в таблице "entsoe_day_ahead_prices" отсутствуют записи на дату "2026-11-15"</w:t>
      </w:r>
      <w:r>
        <w:br/>
      </w:r>
      <w:r>
        <w:rPr>
          <w:rStyle w:val="VerbatimChar"/>
        </w:rPr>
        <w:t xml:space="preserve">    And в базе данных доступны исторические цены за предшествующие 3 недели</w:t>
      </w:r>
      <w:r>
        <w:br/>
      </w:r>
      <w:r>
        <w:rPr>
          <w:rStyle w:val="VerbatimChar"/>
        </w:rPr>
        <w:t xml:space="preserve">    When оркестратор запрашивает рекомендацию для задачи на дату "2026-11-15"</w:t>
      </w:r>
      <w:r>
        <w:br/>
      </w:r>
      <w:r>
        <w:rPr>
          <w:rStyle w:val="VerbatimChar"/>
        </w:rPr>
        <w:t xml:space="preserve">    Then сервер возвращает HTTP-статус 200 OK</w:t>
      </w:r>
      <w:r>
        <w:br/>
      </w:r>
      <w:r>
        <w:rPr>
          <w:rStyle w:val="VerbatimChar"/>
        </w:rPr>
        <w:t xml:space="preserve">    And в JSON-ответе флаг "is_fallback" равен true</w:t>
      </w:r>
      <w:r>
        <w:br/>
      </w:r>
      <w:r>
        <w:rPr>
          <w:rStyle w:val="VerbatimChar"/>
        </w:rPr>
        <w:t xml:space="preserve">    And ответ содержит предупреждение "ENTSO-E data unavailable. Slot calculated using historical 3-week median profile."</w:t>
      </w:r>
      <w:r>
        <w:br/>
      </w:r>
      <w:r>
        <w:rPr>
          <w:rStyle w:val="VerbatimChar"/>
        </w:rPr>
        <w:t xml:space="preserve">    And значение "estimated_cost_eur" рассчитано на основе 3-недельной скользящей медианы</w:t>
      </w:r>
    </w:p>
    <w:p>
      <w:r>
        <w:pict>
          <v:rect style="width:0;height:1.5pt" o:hralign="center" o:hrstd="t" o:hr="t"/>
        </w:pict>
      </w:r>
    </w:p>
    <w:bookmarkEnd w:id="34"/>
    <w:bookmarkStart w:id="35" w:name="X52bec2ac1fcd8668e4e2b57e1060c6a9adad69e"/>
    <w:p>
      <w:pPr>
        <w:pStyle w:val="Heading3"/>
      </w:pPr>
      <w:r>
        <w:t xml:space="preserve">Сценарий 4 (Data Quality): Блокировка аномальных цен в ETL Ingestion Gate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Связанные требования:</w:t>
      </w:r>
      <w:r>
        <w:t xml:space="preserve"> </w:t>
      </w:r>
      <w:r>
        <w:rPr>
          <w:rStyle w:val="VerbatimChar"/>
        </w:rPr>
        <w:t xml:space="preserve">FR-ETL-04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NFR-PERF-02</w:t>
      </w:r>
    </w:p>
    <w:p>
      <w:pPr>
        <w:pStyle w:val="SourceCode"/>
      </w:pPr>
      <w:r>
        <w:rPr>
          <w:rStyle w:val="VerbatimChar"/>
        </w:rPr>
        <w:t xml:space="preserve">Feature: Контроль качества входящих рыночных котировок (Data Quality Gate)</w:t>
      </w:r>
      <w:r>
        <w:br/>
      </w:r>
      <w:r>
        <w:br/>
      </w:r>
      <w:r>
        <w:rPr>
          <w:rStyle w:val="VerbatimChar"/>
        </w:rPr>
        <w:t xml:space="preserve">  Scenario: Обнаружение и фильтрация недопустимого ценового выброса</w:t>
      </w:r>
      <w:r>
        <w:br/>
      </w:r>
      <w:r>
        <w:rPr>
          <w:rStyle w:val="VerbatimChar"/>
        </w:rPr>
        <w:t xml:space="preserve">    Given ETL-воркер получил от внешнего источника XML-пакет с ценой 9999.00 EUR/MWh для зоны "DE-LU"</w:t>
      </w:r>
      <w:r>
        <w:br/>
      </w:r>
      <w:r>
        <w:rPr>
          <w:rStyle w:val="VerbatimChar"/>
        </w:rPr>
        <w:t xml:space="preserve">    When модуль Data Quality производит валидацию пакета перед загрузкой в БД</w:t>
      </w:r>
      <w:r>
        <w:br/>
      </w:r>
      <w:r>
        <w:rPr>
          <w:rStyle w:val="VerbatimChar"/>
        </w:rPr>
        <w:t xml:space="preserve">    Then пакет признается невалидным по критерию диапазона [-500.00, +4000.00]</w:t>
      </w:r>
      <w:r>
        <w:br/>
      </w:r>
      <w:r>
        <w:rPr>
          <w:rStyle w:val="VerbatimChar"/>
        </w:rPr>
        <w:t xml:space="preserve">    And строка с выбросом отсекается и не попадает в таблицу "entsoe_day_ahead_prices"</w:t>
      </w:r>
      <w:r>
        <w:br/>
      </w:r>
      <w:r>
        <w:rPr>
          <w:rStyle w:val="VerbatimChar"/>
        </w:rPr>
        <w:t xml:space="preserve">    And в системный лог записывается ошибка уровня ERROR с кодом "DQ_OUT_OF_BOUNDS_PRICE"</w:t>
      </w:r>
      <w:r>
        <w:br/>
      </w:r>
      <w:r>
        <w:rPr>
          <w:rStyle w:val="VerbatimChar"/>
        </w:rPr>
        <w:t xml:space="preserve">    And инцидент отправляется в систему мониторинга без аварийной остановки ETL-воркера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приоритизация-требований-moscow-matrix"/>
    <w:p>
      <w:pPr>
        <w:pStyle w:val="Heading2"/>
      </w:pPr>
      <w:r>
        <w:t xml:space="preserve">6. Приоритизация требований (MoSCoW Matrix)</w:t>
      </w:r>
    </w:p>
    <w:p>
      <w:pPr>
        <w:pStyle w:val="FirstParagraph"/>
      </w:pPr>
      <w:r>
        <w:t xml:space="preserve">Требования приоритизированы по методологии</w:t>
      </w:r>
      <w:r>
        <w:t xml:space="preserve"> </w:t>
      </w:r>
      <w:r>
        <w:rPr>
          <w:b/>
          <w:bCs/>
        </w:rPr>
        <w:t xml:space="preserve">MoSCoW</w:t>
      </w:r>
      <w:r>
        <w:t xml:space="preserve"> </w:t>
      </w:r>
      <w:r>
        <w:t xml:space="preserve">для поэтапного релиза системы в рамках семестрового курса. Приоритет присвоен всем 38 требованиям спецификации: 18 FR, 13 NFR и 7 DR; на диаграмме — количество требований в каждой группе.</w:t>
      </w:r>
    </w:p>
    <w:p>
      <w:pPr>
        <w:pStyle w:val="CaptionedFigure"/>
      </w:pPr>
      <w:r>
        <w:drawing>
          <wp:inline>
            <wp:extent cx="5334000" cy="2748642"/>
            <wp:effectExtent b="0" l="0" r="0" t="0"/>
            <wp:docPr descr="Рисунок 3. Распределение требований по категориям приоритетов MoSCoW" title="" id="38" name="Picture"/>
            <a:graphic>
              <a:graphicData uri="http://schemas.openxmlformats.org/drawingml/2006/picture">
                <pic:pic>
                  <pic:nvPicPr>
                    <pic:cNvPr descr="media/figure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Распределение требований по категориям приоритетов MoSCoW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Идентификаторы требований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и влияние на архитектуру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Have (M)</w:t>
            </w:r>
            <w:r>
              <w:rPr>
                <w:i/>
                <w:iCs/>
              </w:rPr>
              <w:t xml:space="preserve">Критично для сдачи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FR-API-02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FR-API-03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NFR-SEC-02</w:t>
            </w:r>
            <w:r>
              <w:t xml:space="preserve"> </w:t>
            </w:r>
            <w:r>
              <w:t xml:space="preserve">(Egress white-list),</w:t>
            </w:r>
            <w:r>
              <w:t xml:space="preserve"> </w:t>
            </w:r>
            <w:r>
              <w:rPr>
                <w:rStyle w:val="VerbatimChar"/>
              </w:rPr>
              <w:t xml:space="preserve">NFR-SEC-03</w:t>
            </w:r>
            <w:r>
              <w:t xml:space="preserve"> </w:t>
            </w:r>
            <w:r>
              <w:t xml:space="preserve">(Bearer-токен),</w:t>
            </w:r>
            <w:r>
              <w:t xml:space="preserve"> </w:t>
            </w:r>
            <w:r>
              <w:rPr>
                <w:rStyle w:val="VerbatimChar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 </w:t>
            </w:r>
            <w:r>
              <w:t xml:space="preserve">(Цены),</w:t>
            </w:r>
            <w:r>
              <w:t xml:space="preserve"> </w:t>
            </w:r>
            <w:r>
              <w:rPr>
                <w:rStyle w:val="VerbatimChar"/>
              </w:rPr>
              <w:t xml:space="preserve">DR-05</w:t>
            </w:r>
            <w:r>
              <w:t xml:space="preserve"> </w:t>
            </w:r>
            <w:r>
              <w:t xml:space="preserve">(ЦОД),</w:t>
            </w:r>
            <w:r>
              <w:t xml:space="preserve"> </w:t>
            </w:r>
            <w:r>
              <w:rPr>
                <w:rStyle w:val="VerbatimChar"/>
              </w:rPr>
              <w:t xml:space="preserve">DR-06</w:t>
            </w:r>
            <w:r>
              <w:t xml:space="preserve"> </w:t>
            </w:r>
            <w:r>
              <w:t xml:space="preserve">(Задачи),</w:t>
            </w:r>
            <w:r>
              <w:t xml:space="preserve"> </w:t>
            </w:r>
            <w:r>
              <w:rPr>
                <w:rStyle w:val="VerbatimChar"/>
              </w:rPr>
              <w:t xml:space="preserve">DR-07</w:t>
            </w:r>
            <w:r>
              <w:t xml:space="preserve"> </w:t>
            </w:r>
            <w:r>
              <w:t xml:space="preserve">(Рекомендации)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Формируют минимальный работоспособный скелет сервиса: оркестратор шлет запрос, алгоритм ищет минимум под SLA, данные сохраняются в БД. Без этого система не решает базовую проблему.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 Have (S)</w:t>
            </w:r>
            <w:r>
              <w:rPr>
                <w:i/>
                <w:iCs/>
              </w:rPr>
              <w:t xml:space="preserve">Важно для промышленного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</w:t>
            </w:r>
            <w:r>
              <w:t xml:space="preserve"> </w:t>
            </w:r>
            <w:r>
              <w:t xml:space="preserve">(Dynamic PUE),</w:t>
            </w:r>
            <w:r>
              <w:t xml:space="preserve"> </w:t>
            </w:r>
            <w:r>
              <w:rPr>
                <w:rStyle w:val="VerbatimChar"/>
              </w:rPr>
              <w:t xml:space="preserve">FR-ENG-05</w:t>
            </w:r>
            <w:r>
              <w:t xml:space="preserve"> </w:t>
            </w:r>
            <w:r>
              <w:t xml:space="preserve">(Fallback Mode),</w:t>
            </w:r>
            <w:r>
              <w:t xml:space="preserve"> </w:t>
            </w:r>
            <w:r>
              <w:rPr>
                <w:rStyle w:val="VerbatimChar"/>
              </w:rPr>
              <w:t xml:space="preserve">FR-ETL-02</w:t>
            </w:r>
            <w:r>
              <w:t xml:space="preserve"> </w:t>
            </w:r>
            <w:r>
              <w:t xml:space="preserve">(Погода Open-Meteo),</w:t>
            </w:r>
            <w:r>
              <w:t xml:space="preserve"> </w:t>
            </w:r>
            <w:r>
              <w:rPr>
                <w:rStyle w:val="VerbatimChar"/>
              </w:rPr>
              <w:t xml:space="preserve">FR-API-05</w:t>
            </w:r>
            <w:r>
              <w:t xml:space="preserve"> </w:t>
            </w:r>
            <w:r>
              <w:t xml:space="preserve">(Реестр ЦОД),</w:t>
            </w:r>
            <w:r>
              <w:t xml:space="preserve"> </w:t>
            </w:r>
            <w:r>
              <w:rPr>
                <w:rStyle w:val="VerbatimChar"/>
              </w:rPr>
              <w:t xml:space="preserve">FR-UI-02</w:t>
            </w:r>
            <w:r>
              <w:t xml:space="preserve"> </w:t>
            </w:r>
            <w:r>
              <w:t xml:space="preserve">(Симулятор Web),</w:t>
            </w:r>
            <w:r>
              <w:t xml:space="preserve"> </w:t>
            </w:r>
            <w:r>
              <w:rPr>
                <w:rStyle w:val="VerbatimChar"/>
              </w:rPr>
              <w:t xml:space="preserve">NFR-REL-01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NFR-REL-02</w:t>
            </w:r>
            <w:r>
              <w:t xml:space="preserve"> </w:t>
            </w:r>
            <w:r>
              <w:t xml:space="preserve">(RTO),</w:t>
            </w:r>
            <w:r>
              <w:t xml:space="preserve"> </w:t>
            </w:r>
            <w:r>
              <w:rPr>
                <w:rStyle w:val="VerbatimChar"/>
              </w:rPr>
              <w:t xml:space="preserve">NFR-REL-03</w:t>
            </w:r>
            <w:r>
              <w:t xml:space="preserve"> </w:t>
            </w:r>
            <w:r>
              <w:t xml:space="preserve">(Graceful Degradation),</w:t>
            </w:r>
            <w:r>
              <w:t xml:space="preserve"> </w:t>
            </w:r>
            <w:r>
              <w:rPr>
                <w:rStyle w:val="VerbatimChar"/>
              </w:rPr>
              <w:t xml:space="preserve">NFR-PERF-02</w:t>
            </w:r>
            <w:r>
              <w:t xml:space="preserve"> </w:t>
            </w:r>
            <w:r>
              <w:t xml:space="preserve">(ETL),</w:t>
            </w:r>
            <w:r>
              <w:t xml:space="preserve"> </w:t>
            </w:r>
            <w:r>
              <w:rPr>
                <w:rStyle w:val="VerbatimChar"/>
              </w:rPr>
              <w:t xml:space="preserve">NFR-PERF-04</w:t>
            </w:r>
            <w:r>
              <w:t xml:space="preserve"> </w:t>
            </w:r>
            <w:r>
              <w:t xml:space="preserve">(Индексы),</w:t>
            </w:r>
            <w:r>
              <w:t xml:space="preserve"> </w:t>
            </w:r>
            <w:r>
              <w:rPr>
                <w:rStyle w:val="VerbatimChar"/>
              </w:rPr>
              <w:t xml:space="preserve">NFR-MAINT-02</w:t>
            </w:r>
            <w:r>
              <w:t xml:space="preserve"> </w:t>
            </w:r>
            <w:r>
              <w:t xml:space="preserve">(Покрытие тестами),</w:t>
            </w:r>
            <w:r>
              <w:t xml:space="preserve"> </w:t>
            </w:r>
            <w:r>
              <w:rPr>
                <w:rStyle w:val="VerbatimChar"/>
              </w:rPr>
              <w:t xml:space="preserve">NFR-MAINT-03</w:t>
            </w:r>
            <w:r>
              <w:t xml:space="preserve"> </w:t>
            </w:r>
            <w:r>
              <w:t xml:space="preserve">(JSON-логи),</w:t>
            </w:r>
            <w:r>
              <w:t xml:space="preserve"> </w:t>
            </w:r>
            <w:r>
              <w:rPr>
                <w:rStyle w:val="VerbatimChar"/>
              </w:rPr>
              <w:t xml:space="preserve">DR-03</w:t>
            </w:r>
            <w:r>
              <w:t xml:space="preserve"> </w:t>
            </w:r>
            <w:r>
              <w:t xml:space="preserve">(Прогноз погоды)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Обеспечивают заявленную в проекте точность физической модели охлаждения дата-центра, отказоустойчивость и удобство интерактивной валидации для ML-инженеров.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Have (C)</w:t>
            </w:r>
            <w:r>
              <w:rPr>
                <w:i/>
                <w:iCs/>
              </w:rPr>
              <w:t xml:space="preserve">Полезно при наличии ресурсов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FR-API-04</w:t>
            </w:r>
            <w:r>
              <w:t xml:space="preserve"> </w:t>
            </w:r>
            <w:r>
              <w:t xml:space="preserve">(Analytics API),</w:t>
            </w:r>
            <w:r>
              <w:t xml:space="preserve"> </w:t>
            </w:r>
            <w:r>
              <w:rPr>
                <w:rStyle w:val="VerbatimChar"/>
              </w:rPr>
              <w:t xml:space="preserve">FR-UI-01</w:t>
            </w:r>
            <w:r>
              <w:t xml:space="preserve"> </w:t>
            </w:r>
            <w:r>
              <w:t xml:space="preserve">(Интерактивная карта цен),</w:t>
            </w:r>
            <w:r>
              <w:t xml:space="preserve"> </w:t>
            </w:r>
            <w:r>
              <w:rPr>
                <w:rStyle w:val="VerbatimChar"/>
              </w:rPr>
              <w:t xml:space="preserve">FR-UI-03</w:t>
            </w:r>
            <w:r>
              <w:t xml:space="preserve"> </w:t>
            </w:r>
            <w:r>
              <w:t xml:space="preserve">(FinOps Dashboard),</w:t>
            </w:r>
            <w:r>
              <w:t xml:space="preserve"> </w:t>
            </w:r>
            <w:r>
              <w:rPr>
                <w:rStyle w:val="VerbatimChar"/>
              </w:rPr>
              <w:t xml:space="preserve">FR-ENG-04</w:t>
            </w:r>
            <w:r>
              <w:t xml:space="preserve"> </w:t>
            </w:r>
            <w:r>
              <w:t xml:space="preserve">(Учет Egress Cost),</w:t>
            </w:r>
            <w:r>
              <w:t xml:space="preserve"> </w:t>
            </w:r>
            <w:r>
              <w:rPr>
                <w:rStyle w:val="VerbatimChar"/>
              </w:rPr>
              <w:t xml:space="preserve">FR-ETL-03</w:t>
            </w:r>
            <w:r>
              <w:t xml:space="preserve"> </w:t>
            </w:r>
            <w:r>
              <w:t xml:space="preserve">(Backfill архива),</w:t>
            </w:r>
            <w:r>
              <w:t xml:space="preserve"> </w:t>
            </w:r>
            <w:r>
              <w:rPr>
                <w:rStyle w:val="VerbatimChar"/>
              </w:rPr>
              <w:t xml:space="preserve">NFR-PERF-03</w:t>
            </w:r>
            <w:r>
              <w:t xml:space="preserve"> </w:t>
            </w:r>
            <w:r>
              <w:t xml:space="preserve">(FCP UI),</w:t>
            </w:r>
            <w:r>
              <w:t xml:space="preserve"> </w:t>
            </w:r>
            <w:r>
              <w:rPr>
                <w:rStyle w:val="VerbatimChar"/>
              </w:rPr>
              <w:t xml:space="preserve">DR-02</w:t>
            </w:r>
            <w:r>
              <w:t xml:space="preserve"> </w:t>
            </w:r>
            <w:r>
              <w:t xml:space="preserve">(Генерация / CO₂),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 </w:t>
            </w:r>
            <w:r>
              <w:t xml:space="preserve">(Метеоархив)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Аналитическая и визуальная надстройка над работающим расчетным ядром; усиливает демонстрационную ценность для защиты перед бизнес-стейкхолдерами.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Won’t Have (W)</w:t>
            </w:r>
            <w:r>
              <w:rPr>
                <w:i/>
                <w:iCs/>
              </w:rPr>
              <w:t xml:space="preserve">Отложено на 2-й семестр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ML-Forecast 7-day</w:t>
            </w:r>
            <w:r>
              <w:t xml:space="preserve"> </w:t>
            </w:r>
            <w:r>
              <w:t xml:space="preserve">(прогноз цен на 7 дней вперед на базе XGBoost / Prophet), Автоматическое прямое управление серверами (IPMI / Redfish).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Требуют накопления обученных моделей и отдельного контура инфраструктурной интеграции; запланированы на второй семестр дисциплины.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9" w:name="архитектурно-значимые-требования-asr"/>
    <w:p>
      <w:pPr>
        <w:pStyle w:val="Heading2"/>
      </w:pPr>
      <w:r>
        <w:t xml:space="preserve">7. Архитектурно значимые требования (ASR)</w:t>
      </w:r>
    </w:p>
    <w:p>
      <w:pPr>
        <w:pStyle w:val="FirstParagraph"/>
      </w:pPr>
      <w:r>
        <w:t xml:space="preserve">Архитектурно значимые требования (</w:t>
      </w:r>
      <w:r>
        <w:rPr>
          <w:b/>
          <w:bCs/>
        </w:rPr>
        <w:t xml:space="preserve">Architecturally Significant Requirements — ASR</w:t>
      </w:r>
      <w:r>
        <w:t xml:space="preserve">) — это требования, оказывающие фундаментальное влияние на выбор архитектурного стиля, шаблонов проектирования, стек технологий и декомпозицию компонентов.</w:t>
      </w:r>
    </w:p>
    <w:p>
      <w:pPr>
        <w:pStyle w:val="CaptionedFigure"/>
      </w:pPr>
      <w:r>
        <w:drawing>
          <wp:inline>
            <wp:extent cx="5334000" cy="3388178"/>
            <wp:effectExtent b="0" l="0" r="0" t="0"/>
            <wp:docPr descr="Рисунок 4. Трассировка архитектурно значимых требований (ASR) к техническим решениям" title="" id="42" name="Picture"/>
            <a:graphic>
              <a:graphicData uri="http://schemas.openxmlformats.org/drawingml/2006/picture">
                <pic:pic>
                  <pic:nvPicPr>
                    <pic:cNvPr descr="media/figure_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Трассировка архитектурно значимых требований (ASR) к техническим решениям</w:t>
      </w:r>
    </w:p>
    <w:bookmarkStart w:id="48" w:name="Xfeb5aad315216870f01da19459286b54393c80c"/>
    <w:p>
      <w:pPr>
        <w:pStyle w:val="Heading3"/>
      </w:pPr>
      <w:r>
        <w:t xml:space="preserve">Детальное описание ASR и принятых архитектурных решений:</w:t>
      </w:r>
    </w:p>
    <w:bookmarkStart w:id="44" w:name="X8333dfba63c01c28f4ead5a88f92c2220c8e71e"/>
    <w:p>
      <w:pPr>
        <w:pStyle w:val="Heading4"/>
      </w:pPr>
      <w:r>
        <w:t xml:space="preserve">ASR-01: Полная сетевая изоляция и запрет передачи корпоративных метаданных (On-Premise Private VPC)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NFR-SEC-01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NFR-SEC-02</w:t>
      </w:r>
      <w:r>
        <w:t xml:space="preserve">, Служба информационной безопасности (InfoSec).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Исключает использование любых публичных бессерверных платформ (AWS Lambda, Google Cloud Functions) или внешних облачных баз данных. Система проектируется как строго автономный монолит/микросервисный стек, разворачиваемый через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закрытом сетевом периметре заказчика. Исходящие запросы разрешены только сервису загрузки публичных данных.</w:t>
      </w:r>
    </w:p>
    <w:bookmarkEnd w:id="44"/>
    <w:bookmarkStart w:id="45" w:name="Xa5bbe878834403e5c7b20e78121e83e2a81f73f"/>
    <w:p>
      <w:pPr>
        <w:pStyle w:val="Heading4"/>
      </w:pPr>
      <w:r>
        <w:t xml:space="preserve">ASR-02: Жесткий предел времени ответа API (p95</w:t>
      </w:r>
      <w:r>
        <w:t xml:space="preserve"> </w:t>
      </w:r>
      <m:oMath>
        <m:r>
          <m:rPr>
            <m:sty m:val="p"/>
          </m:rPr>
          <m:t>≤</m:t>
        </m:r>
        <m:r>
          <m:t>200</m:t>
        </m:r>
      </m:oMath>
      <w:r>
        <w:t xml:space="preserve"> </w:t>
      </w:r>
      <w:r>
        <w:t xml:space="preserve">мс при 50 RPS)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NFR-PERF-01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FR-API-01</w:t>
      </w:r>
      <w:r>
        <w:t xml:space="preserve">, стейкхолдер DataOps (Airflow).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Оркестратор Airflow синхронно опрашивает API перед диспетчеризацией каждого шага пайплайна. Задержка более 500 мс способна замедлить весь конвейер DWH.</w:t>
      </w:r>
      <w:r>
        <w:br/>
      </w:r>
      <w:r>
        <w:rPr>
          <w:i/>
          <w:iCs/>
        </w:rPr>
        <w:t xml:space="preserve">Архитектурное решение:</w:t>
      </w:r>
      <w:r>
        <w:t xml:space="preserve"> </w:t>
      </w:r>
      <w:r>
        <w:t xml:space="preserve">Использование асинхронного веб-фреймворка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(на базе</w:t>
      </w:r>
      <w:r>
        <w:t xml:space="preserve"> </w:t>
      </w:r>
      <w:r>
        <w:rPr>
          <w:rStyle w:val="VerbatimChar"/>
        </w:rPr>
        <w:t xml:space="preserve">uvicorn / starlette</w:t>
      </w:r>
      <w:r>
        <w:t xml:space="preserve">), пула соединений к базе данных (</w:t>
      </w:r>
      <w:r>
        <w:rPr>
          <w:rStyle w:val="VerbatimChar"/>
        </w:rPr>
        <w:t xml:space="preserve">asyncpg</w:t>
      </w:r>
      <w:r>
        <w:t xml:space="preserve">) и векторизованного алгоритма скользящего окна на базе</w:t>
      </w:r>
      <w:r>
        <w:t xml:space="preserve"> </w:t>
      </w:r>
      <w:r>
        <w:rPr>
          <w:rStyle w:val="VerbatimChar"/>
        </w:rPr>
        <w:t xml:space="preserve">NumPy / Pandas</w:t>
      </w:r>
      <w:r>
        <w:t xml:space="preserve"> </w:t>
      </w:r>
      <w:r>
        <w:t xml:space="preserve">в оперативной памяти.</w:t>
      </w:r>
    </w:p>
    <w:bookmarkEnd w:id="45"/>
    <w:bookmarkStart w:id="46" w:name="X2e7c9e84b5b71677b2ee6c379942ee3e0a02530"/>
    <w:p>
      <w:pPr>
        <w:pStyle w:val="Heading4"/>
      </w:pPr>
      <w:r>
        <w:t xml:space="preserve">ASR-03: Эффективное хранение и выборка временных рядов (Timeseries Scale)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FR-ETL-03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DR-07</w:t>
      </w:r>
      <w:r>
        <w:t xml:space="preserve"> </w:t>
      </w:r>
      <w:r>
        <w:t xml:space="preserve">(до ~0.9 млн строк цен и ~3 млн строк генерации за 5 лет хранения, до ~11 млн рекомендаций за 3 года).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При обычном хранении в единой таблице скорость аналитических запросов со временем неминуемо деградирует из-за разрастания B-Tree индексов.</w:t>
      </w:r>
      <w:r>
        <w:br/>
      </w:r>
      <w:r>
        <w:rPr>
          <w:i/>
          <w:iCs/>
        </w:rPr>
        <w:t xml:space="preserve">Архитектурное решение:</w:t>
      </w:r>
      <w:r>
        <w:t xml:space="preserve"> </w:t>
      </w:r>
      <w:r>
        <w:t xml:space="preserve">Обязательное секционирование (партиционирование) таблиц</w:t>
      </w:r>
      <w:r>
        <w:t xml:space="preserve"> </w:t>
      </w:r>
      <w:r>
        <w:rPr>
          <w:rStyle w:val="VerbatimChar"/>
        </w:rPr>
        <w:t xml:space="preserve">entsoe_day_ahead_prices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open_meteo_forecast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по временным интервалам (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по месяцам). Это обеспечивает Partition Pruning — сканирование только актуальной партиции, что обеспечивает выборку 48-часового окна не более чем за 10 мс (</w:t>
      </w:r>
      <w:r>
        <w:rPr>
          <w:rStyle w:val="VerbatimChar"/>
        </w:rPr>
        <w:t xml:space="preserve">NFR-PERF-04</w:t>
      </w:r>
      <w:r>
        <w:t xml:space="preserve">).</w:t>
      </w:r>
    </w:p>
    <w:bookmarkEnd w:id="46"/>
    <w:bookmarkStart w:id="47" w:name="X85c814369753ad204eeabbdfc13949774f941b9"/>
    <w:p>
      <w:pPr>
        <w:pStyle w:val="Heading4"/>
      </w:pPr>
      <w:r>
        <w:t xml:space="preserve">ASR-04: Неделимость вычислительного слота (Non-preemptive Batch Execution)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Источник требований:</w:t>
      </w:r>
      <w:r>
        <w:t xml:space="preserve"> </w:t>
      </w:r>
      <w:r>
        <w:rPr>
          <w:rStyle w:val="VerbatimChar"/>
        </w:rPr>
        <w:t xml:space="preserve">FR-ENG-02</w:t>
      </w:r>
      <w:r>
        <w:t xml:space="preserve">, Бизнес-правило</w:t>
      </w:r>
      <w:r>
        <w:t xml:space="preserve"> </w:t>
      </w:r>
      <w:r>
        <w:rPr>
          <w:rStyle w:val="VerbatimChar"/>
        </w:rPr>
        <w:t xml:space="preserve">BR-02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Влияние на архитектуру:</w:t>
      </w:r>
      <w:r>
        <w:br/>
      </w:r>
      <w:r>
        <w:t xml:space="preserve">Исключает применение алгоритмов дискретного дробления (квантования времени, round-robin планировщиков ОС). Алгоритм оптимизации строится как расчет непрерывного интеграла скользящего окна фиксированной длины</w:t>
      </w:r>
      <w:r>
        <w:t xml:space="preserve"> </w:t>
      </w:r>
      <m:oMath>
        <m:r>
          <m:t>N</m:t>
        </m:r>
      </m:oMath>
      <w:r>
        <w:t xml:space="preserve">, что снижает алгоритмическую сложность до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(где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число допустимых стартовых часов до дедлайна) и гарантирует детерминированность вычислений.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X3bd91bd30bb1155582d349fd87d46285ba3afcd"/>
    <w:p>
      <w:pPr>
        <w:pStyle w:val="Heading2"/>
      </w:pPr>
      <w:r>
        <w:t xml:space="preserve">8. Процесс управления изменениями и связь с Backlog («Сфера»)</w:t>
      </w:r>
    </w:p>
    <w:p>
      <w:pPr>
        <w:pStyle w:val="FirstParagraph"/>
      </w:pPr>
      <w:r>
        <w:t xml:space="preserve">Для исключения хаотичных правок и обеспечения сквозной трассируемости требований в проекте утвержден формальный регламент</w:t>
      </w:r>
      <w:r>
        <w:t xml:space="preserve"> </w:t>
      </w:r>
      <w:r>
        <w:rPr>
          <w:b/>
          <w:bCs/>
        </w:rPr>
        <w:t xml:space="preserve">Change Management Process</w:t>
      </w:r>
      <w:r>
        <w:t xml:space="preserve">.</w:t>
      </w:r>
    </w:p>
    <w:bookmarkStart w:id="53" w:name="X593e9cafaaa17786eba698be6083c68001061c5"/>
    <w:p>
      <w:pPr>
        <w:pStyle w:val="Heading3"/>
      </w:pPr>
      <w:r>
        <w:t xml:space="preserve">8.1. Регламент внесения изменений в спецификацию требований</w:t>
      </w:r>
    </w:p>
    <w:p>
      <w:pPr>
        <w:pStyle w:val="CaptionedFigure"/>
      </w:pPr>
      <w:r>
        <w:drawing>
          <wp:inline>
            <wp:extent cx="5334000" cy="1891392"/>
            <wp:effectExtent b="0" l="0" r="0" t="0"/>
            <wp:docPr descr="Рисунок 5. Диаграмма последовательности процесса управления изменениями (Change Request Workflow)" title="" id="51" name="Picture"/>
            <a:graphic>
              <a:graphicData uri="http://schemas.openxmlformats.org/drawingml/2006/picture">
                <pic:pic>
                  <pic:nvPicPr>
                    <pic:cNvPr descr="media/figure_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Диаграмма последовательности процесса управления изменениями (Change Request Workflow)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Инициация:</w:t>
      </w:r>
      <w:r>
        <w:t xml:space="preserve"> </w:t>
      </w:r>
      <w:r>
        <w:t xml:space="preserve">Любое новое требование или корректировка существующего оформляется запросом на изменение (</w:t>
      </w:r>
      <w:r>
        <w:rPr>
          <w:b/>
          <w:bCs/>
        </w:rPr>
        <w:t xml:space="preserve">Change Request — CR</w:t>
      </w:r>
      <w:r>
        <w:t xml:space="preserve">) в трекере «Сфера» с описанием бизнес-причины.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Анализ влияния (Impact Analysis):</w:t>
      </w:r>
      <w:r>
        <w:t xml:space="preserve"> </w:t>
      </w:r>
      <w:r>
        <w:t xml:space="preserve">Системный аналитик команды оценивает влияние изменения на согласованные NFR (производительность, безопасность) и совместимость схемы БД.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Согласование:</w:t>
      </w:r>
      <w:r>
        <w:t xml:space="preserve"> </w:t>
      </w:r>
      <w:r>
        <w:t xml:space="preserve">Изменение принимается только при консенсусе архитектора и лида разработки.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Версионирование спецификации:</w:t>
      </w:r>
      <w:r>
        <w:t xml:space="preserve"> </w:t>
      </w:r>
      <w:r>
        <w:t xml:space="preserve">Документ требований ведется по принципам семантического версионирования (SemVer):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PATCH (v1.0.1):</w:t>
      </w:r>
      <w:r>
        <w:t xml:space="preserve"> </w:t>
      </w:r>
      <w:r>
        <w:t xml:space="preserve">Уточнение формулировок, опечатки, расширение описаний без изменения логики;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MINOR (v1.1.0):</w:t>
      </w:r>
      <w:r>
        <w:t xml:space="preserve"> </w:t>
      </w:r>
      <w:r>
        <w:t xml:space="preserve">Добавление нового сценария (Use Case), нового FR или NFR без нарушения обратной совместимости;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MAJOR (v2.0.0):</w:t>
      </w:r>
      <w:r>
        <w:t xml:space="preserve"> </w:t>
      </w:r>
      <w:r>
        <w:t xml:space="preserve">Изменение архитектурных принципов (ASR), фундаментальная переработка схемы БД или контрактов API.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Фиксация в коде и репозитории:</w:t>
      </w:r>
      <w:r>
        <w:t xml:space="preserve"> </w:t>
      </w:r>
      <w:r>
        <w:t xml:space="preserve">Каждое изменение сопровождается коммитом в Git с обязательной ссылкой на номер тикета в «Сфере».</w:t>
      </w:r>
    </w:p>
    <w:p>
      <w:r>
        <w:pict>
          <v:rect style="width:0;height:1.5pt" o:hralign="center" o:hrstd="t" o:hr="t"/>
        </w:pict>
      </w:r>
    </w:p>
    <w:bookmarkEnd w:id="53"/>
    <w:bookmarkStart w:id="54" w:name="X25860913d2c7bcb1e3b8d3a5d076d13b93140de"/>
    <w:p>
      <w:pPr>
        <w:pStyle w:val="Heading3"/>
      </w:pPr>
      <w:r>
        <w:t xml:space="preserve">8.2. Матрица трассируемости требований (Traceability Matrix)</w:t>
      </w:r>
    </w:p>
    <w:p>
      <w:pPr>
        <w:pStyle w:val="FirstParagraph"/>
      </w:pPr>
      <w:r>
        <w:t xml:space="preserve">Матрица связывает требования с тикетами бэклога в платформе</w:t>
      </w:r>
      <w:r>
        <w:t xml:space="preserve"> </w:t>
      </w:r>
      <w:r>
        <w:rPr>
          <w:b/>
          <w:bCs/>
        </w:rPr>
        <w:t xml:space="preserve">«Сфера»</w:t>
      </w:r>
      <w:r>
        <w:t xml:space="preserve">, ветками репозитория и уже существующими артефактами. Для требований в статусе «Запланировано» ветка и артефакт создаются вместе с тикетом на разработку (см. п. 8.1).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584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 реализации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Тикет в «Сфере»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репозитория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Артефакт в репозитории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DR-01…DR-07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Схемы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Спецификация готова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docs/ID24_EGF-14-sources-tables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 ingestion/PreColumns.md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docs/data ingestion/data sources.md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FR-UI-02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симулятора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feature/ID24_EGF-18-init-react-form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web/style.css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NFR-MAINT-01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Развертывание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infra/ID24_EGF-16-postgres-docker-compose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(PostgreSQL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контура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infra/ID24_EGF-16-postgres-docker-compose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(egress-фильтрация ещё не настроена)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FR-API-01…05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FR-ENG-01…04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 и модель PUE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FR-ENG-05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FR-ETL-01…05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данных и DQ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журнал-изменений-требований-change-log"/>
    <w:p>
      <w:pPr>
        <w:pStyle w:val="Heading2"/>
      </w:pPr>
      <w:r>
        <w:t xml:space="preserve">9. Журнал изменений требований (Change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 изменений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Краткое описание внесенных изменений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сбор пользовательских требований и бизнес-целей стейкхолдеров (Семинар 2).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Формализация каталога данных, построение контекста C4 и процессов AS-IS / TO-BE (Семинар 3).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Итоговый релиз Семинара 4:</w:t>
            </w:r>
            <w:r>
              <w:t xml:space="preserve">1. Сформированы 6 сквозных Use Cases и User Stories.</w:t>
            </w:r>
            <w:r>
              <w:t xml:space="preserve">2. Разработана спецификация из 18 FR (FR-API-01…FR-UI-03) с однозначными ID.</w:t>
            </w:r>
            <w:r>
              <w:t xml:space="preserve">3. Определены измеримые метрики NFR (производительность p95 &lt; 200 мс, RTO &lt; 30 с, Zero Outbound Leaks).</w:t>
            </w:r>
            <w:r>
              <w:t xml:space="preserve">4. Зафиксированы Data Requirements для всех 7 таблиц с регламентом DQ.</w:t>
            </w:r>
            <w:r>
              <w:t xml:space="preserve">5. Составлены BDD-сценарии приёмки Given/When/Then.</w:t>
            </w:r>
            <w:r>
              <w:t xml:space="preserve">6. Сформирована MoSCoW-приоритизация и выделены 4 ключевых ASR.</w:t>
            </w:r>
            <w:r>
              <w:t xml:space="preserve">7. Настроен процесс управления изменениями и матрица трассируемости в «Сфере».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PATCH (уточнения без изменения логики):</w:t>
            </w:r>
            <w:r>
              <w:t xml:space="preserve">1. Требованиям к данным присвоены ID DR-01…DR-07.</w:t>
            </w:r>
            <w:r>
              <w:t xml:space="preserve">2. Приоритет MoSCoW присвоен всем 38 требованиям (FR, NFR, DR).</w:t>
            </w:r>
            <w:r>
              <w:t xml:space="preserve">3. Матрица трассируемости приведена к фактическому состоянию репозитория.</w:t>
            </w:r>
            <w:r>
              <w:t xml:space="preserve">4. Согласованы проверка дедлайна (UC-01 ↔ FR-API-02), текст ошибки 422 и предупреждения Fallback, код энергозоны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.</w:t>
            </w:r>
            <w:r>
              <w:t xml:space="preserve">5. Удалены формулировки без метрик в ASR-03.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СОВЕТ:</w:t>
      </w:r>
      <w:r>
        <w:t xml:space="preserve"> </w:t>
      </w:r>
      <w:r>
        <w:rPr>
          <w:b/>
          <w:bCs/>
        </w:rPr>
        <w:t xml:space="preserve">Контрольный чеклист сдачи артефакта Семинара 4:</w:t>
      </w:r>
    </w:p>
    <w:p>
      <w:pPr>
        <w:pStyle w:val="Compact"/>
        <w:numPr>
          <w:ilvl w:val="0"/>
          <w:numId w:val="1031"/>
        </w:numPr>
      </w:pPr>
      <w:r>
        <w:t xml:space="preserve">1. Нет слов «быстро/много/качественно» без точной инженерной метрики (см. Раздел 3).</w:t>
      </w:r>
    </w:p>
    <w:p>
      <w:pPr>
        <w:pStyle w:val="Compact"/>
        <w:numPr>
          <w:ilvl w:val="0"/>
          <w:numId w:val="1032"/>
        </w:numPr>
      </w:pPr>
      <w:r>
        <w:t xml:space="preserve">2. Data Requirements проверяемы тестами и правилами валидации (см. Раздел 4).</w:t>
      </w:r>
    </w:p>
    <w:p>
      <w:pPr>
        <w:pStyle w:val="Compact"/>
        <w:numPr>
          <w:ilvl w:val="0"/>
          <w:numId w:val="1033"/>
        </w:numPr>
      </w:pPr>
      <w:r>
        <w:t xml:space="preserve">3. Критерии приемки согласованы с функциями и схемами данных (см. Разделы 2, 4 и 5).</w:t>
      </w:r>
    </w:p>
    <w:p>
      <w:pPr>
        <w:pStyle w:val="Compact"/>
        <w:numPr>
          <w:ilvl w:val="0"/>
          <w:numId w:val="1034"/>
        </w:numPr>
      </w:pPr>
      <w:r>
        <w:t xml:space="preserve">4. Наличие проектных артефактов в репозитории: задачи, схема БД, Docker-окружение и спецификация требований v1.0.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2026-10-01T14:07:49Z</dcterms:created>
  <dcterms:modified xsi:type="dcterms:W3CDTF">2026-10-01T14:07:49Z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