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Documento de Arquitetura de Software (SAD)</w:t>
        <w:br/>
      </w:r>
      <w:r>
        <w:t>Versão 1.0</w:t>
        <w:br/>
        <w:t>Data: 30/06/2026</w:t>
        <w:br/>
        <w:t>Autor: Ingrid Nogueira</w:t>
      </w:r>
    </w:p>
    <w:p>
      <w:pPr>
        <w:pStyle w:val="Heading1"/>
      </w:pPr>
      <w:r>
        <w:t>1. Objetivo</w:t>
      </w:r>
    </w:p>
    <w:p>
      <w:r>
        <w:t>Definir a arquitetura de software do INWEB Studio, documentando decisões técnicas, componentes, tecnologias, padrões e diretrizes para desenvolvimento e evolução do sistema.</w:t>
      </w:r>
    </w:p>
    <w:p>
      <w:pPr>
        <w:pStyle w:val="Heading1"/>
      </w:pPr>
      <w:r>
        <w:t>2. Visão Geral da Arquitetura</w:t>
      </w:r>
    </w:p>
    <w:p>
      <w:r>
        <w:t>Arquitetura em camadas com frontend React e backend Spring Boot.</w:t>
        <w:br/>
        <w:br/>
        <w:t>Cliente (Browser)</w:t>
        <w:br/>
        <w:t xml:space="preserve">      │</w:t>
        <w:br/>
        <w:t>React + TypeScript</w:t>
        <w:br/>
        <w:t xml:space="preserve">      │ HTTPS/REST</w:t>
        <w:br/>
        <w:t>Spring Boot API</w:t>
        <w:br/>
        <w:t xml:space="preserve">      │</w:t>
        <w:br/>
        <w:t>Serviços de Negócio</w:t>
        <w:br/>
        <w:t xml:space="preserve">      │</w:t>
        <w:br/>
        <w:t>JPA/Hibernate</w:t>
        <w:br/>
        <w:t xml:space="preserve">      │</w:t>
        <w:br/>
        <w:t>PostgreSQL</w:t>
        <w:br/>
        <w:br/>
        <w:t>Serviços auxiliares:</w:t>
        <w:br/>
        <w:t>• Redis (cache)</w:t>
        <w:br/>
        <w:t>• RabbitMQ (mensageria)</w:t>
        <w:br/>
        <w:t>• MinIO (arquivos)</w:t>
        <w:br/>
      </w:r>
    </w:p>
    <w:p>
      <w:pPr>
        <w:pStyle w:val="Heading1"/>
      </w:pPr>
      <w:r>
        <w:t>3. Princípios Arquiteturais</w:t>
      </w:r>
    </w:p>
    <w:p>
      <w:pPr>
        <w:pStyle w:val="ListBullet"/>
      </w:pPr>
      <w:r>
        <w:t>Separação de responsabilidades.</w:t>
      </w:r>
    </w:p>
    <w:p>
      <w:pPr>
        <w:pStyle w:val="ListBullet"/>
      </w:pPr>
      <w:r>
        <w:t>Baixo acoplamento e alta coesão.</w:t>
      </w:r>
    </w:p>
    <w:p>
      <w:pPr>
        <w:pStyle w:val="ListBullet"/>
      </w:pPr>
      <w:r>
        <w:t>Arquitetura modular.</w:t>
      </w:r>
    </w:p>
    <w:p>
      <w:pPr>
        <w:pStyle w:val="ListBullet"/>
      </w:pPr>
      <w:r>
        <w:t>Escalabilidade horizontal.</w:t>
      </w:r>
    </w:p>
    <w:p>
      <w:pPr>
        <w:pStyle w:val="ListBullet"/>
      </w:pPr>
      <w:r>
        <w:t>Segurança por padrão.</w:t>
      </w:r>
    </w:p>
    <w:p>
      <w:pPr>
        <w:pStyle w:val="ListBullet"/>
      </w:pPr>
      <w:r>
        <w:t>Observabilidade (logs e métricas).</w:t>
      </w:r>
    </w:p>
    <w:p>
      <w:pPr>
        <w:pStyle w:val="ListBullet"/>
      </w:pPr>
      <w:r>
        <w:t>Testabilidade.</w:t>
      </w:r>
    </w:p>
    <w:p>
      <w:pPr>
        <w:pStyle w:val="Heading1"/>
      </w:pPr>
      <w:r>
        <w:t>4. Stack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Camada</w:t>
            </w:r>
          </w:p>
        </w:tc>
        <w:tc>
          <w:tcPr>
            <w:tcW w:type="dxa" w:w="4320"/>
          </w:tcPr>
          <w:p>
            <w:r>
              <w:t>Tecnologias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TypeScript, Vite, React Router, React Query, Axios, Tailwind CSS, shadcn/ui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Java 21, Spring Boot, Spring Security, Spring Data JPA</w:t>
            </w:r>
          </w:p>
        </w:tc>
      </w:tr>
      <w:tr>
        <w:tc>
          <w:tcPr>
            <w:tcW w:type="dxa" w:w="4320"/>
          </w:tcPr>
          <w:p>
            <w:r>
              <w:t>Banco</w:t>
            </w:r>
          </w:p>
        </w:tc>
        <w:tc>
          <w:tcPr>
            <w:tcW w:type="dxa" w:w="4320"/>
          </w:tcPr>
          <w:p>
            <w:r>
              <w:t>PostgreSQL + Flyway</w:t>
            </w:r>
          </w:p>
        </w:tc>
      </w:tr>
      <w:tr>
        <w:tc>
          <w:tcPr>
            <w:tcW w:type="dxa" w:w="4320"/>
          </w:tcPr>
          <w:p>
            <w:r>
              <w:t>Arquivos</w:t>
            </w:r>
          </w:p>
        </w:tc>
        <w:tc>
          <w:tcPr>
            <w:tcW w:type="dxa" w:w="4320"/>
          </w:tcPr>
          <w:p>
            <w:r>
              <w:t>MinIO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Mensageria</w:t>
            </w:r>
          </w:p>
        </w:tc>
        <w:tc>
          <w:tcPr>
            <w:tcW w:type="dxa" w:w="4320"/>
          </w:tcPr>
          <w:p>
            <w:r>
              <w:t>RabbitMQ</w:t>
            </w:r>
          </w:p>
        </w:tc>
      </w:tr>
      <w:tr>
        <w:tc>
          <w:tcPr>
            <w:tcW w:type="dxa" w:w="4320"/>
          </w:tcPr>
          <w:p>
            <w:r>
              <w:t>Documentação</w:t>
            </w:r>
          </w:p>
        </w:tc>
        <w:tc>
          <w:tcPr>
            <w:tcW w:type="dxa" w:w="4320"/>
          </w:tcPr>
          <w:p>
            <w:r>
              <w:t>Swagger/OpenAPI</w:t>
            </w:r>
          </w:p>
        </w:tc>
      </w:tr>
      <w:tr>
        <w:tc>
          <w:tcPr>
            <w:tcW w:type="dxa" w:w="4320"/>
          </w:tcPr>
          <w:p>
            <w:r>
              <w:t>Infra</w:t>
            </w:r>
          </w:p>
        </w:tc>
        <w:tc>
          <w:tcPr>
            <w:tcW w:type="dxa" w:w="4320"/>
          </w:tcPr>
          <w:p>
            <w:r>
              <w:t>Docker, Docker Compose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</w:tbl>
    <w:p>
      <w:pPr>
        <w:pStyle w:val="Heading1"/>
      </w:pPr>
      <w:r>
        <w:t>5. Arquitetura Backend</w:t>
      </w:r>
    </w:p>
    <w:p>
      <w:r>
        <w:t>Pacotes sugeridos:</w:t>
        <w:br/>
        <w:br/>
        <w:t>com.inwebstudio</w:t>
        <w:br/>
        <w:t xml:space="preserve"> ├─ config</w:t>
        <w:br/>
        <w:t xml:space="preserve"> ├─ security</w:t>
        <w:br/>
        <w:t xml:space="preserve"> ├─ auth</w:t>
        <w:br/>
        <w:t xml:space="preserve"> ├─ user</w:t>
        <w:br/>
        <w:t xml:space="preserve"> ├─ client</w:t>
        <w:br/>
        <w:t xml:space="preserve"> ├─ project</w:t>
        <w:br/>
        <w:t xml:space="preserve"> ├─ task</w:t>
        <w:br/>
        <w:t xml:space="preserve"> ├─ file</w:t>
        <w:br/>
        <w:t xml:space="preserve"> ├─ dashboard</w:t>
        <w:br/>
        <w:t xml:space="preserve"> ├─ notification</w:t>
        <w:br/>
        <w:t xml:space="preserve"> ├─ financial</w:t>
        <w:br/>
        <w:t xml:space="preserve"> ├─ agenda</w:t>
        <w:br/>
        <w:t xml:space="preserve"> ├─ common</w:t>
        <w:br/>
        <w:t xml:space="preserve"> └─ exception</w:t>
        <w:br/>
      </w:r>
    </w:p>
    <w:p>
      <w:pPr>
        <w:pStyle w:val="Heading1"/>
      </w:pPr>
      <w:r>
        <w:t>6. Arquitetura Frontend</w:t>
      </w:r>
    </w:p>
    <w:p>
      <w:r>
        <w:t>Estrutura sugerida:</w:t>
        <w:br/>
        <w:br/>
        <w:t>src/</w:t>
        <w:br/>
        <w:t xml:space="preserve"> ├─ app</w:t>
        <w:br/>
        <w:t xml:space="preserve"> ├─ pages</w:t>
        <w:br/>
        <w:t xml:space="preserve"> ├─ features</w:t>
        <w:br/>
        <w:t xml:space="preserve"> ├─ components</w:t>
        <w:br/>
        <w:t xml:space="preserve"> ├─ layouts</w:t>
        <w:br/>
        <w:t xml:space="preserve"> ├─ services</w:t>
        <w:br/>
        <w:t xml:space="preserve"> ├─ hooks</w:t>
        <w:br/>
        <w:t xml:space="preserve"> ├─ routes</w:t>
        <w:br/>
        <w:t xml:space="preserve"> ├─ contexts</w:t>
        <w:br/>
        <w:t xml:space="preserve"> ├─ types</w:t>
        <w:br/>
        <w:t xml:space="preserve"> ├─ utils</w:t>
        <w:br/>
        <w:t xml:space="preserve"> └─ assets</w:t>
        <w:br/>
      </w:r>
    </w:p>
    <w:p>
      <w:pPr>
        <w:pStyle w:val="Heading1"/>
      </w:pPr>
      <w:r>
        <w:t>7. Modelo Arquitetural</w:t>
      </w:r>
    </w:p>
    <w:p>
      <w:pPr>
        <w:pStyle w:val="ListBullet"/>
      </w:pPr>
      <w:r>
        <w:t>Presentation Layer (React)</w:t>
      </w:r>
    </w:p>
    <w:p>
      <w:pPr>
        <w:pStyle w:val="ListBullet"/>
      </w:pPr>
      <w:r>
        <w:t>API Layer (Controllers REST)</w:t>
      </w:r>
    </w:p>
    <w:p>
      <w:pPr>
        <w:pStyle w:val="ListBullet"/>
      </w:pPr>
      <w:r>
        <w:t>Application Layer (Services)</w:t>
      </w:r>
    </w:p>
    <w:p>
      <w:pPr>
        <w:pStyle w:val="ListBullet"/>
      </w:pPr>
      <w:r>
        <w:t>Domain Layer (Regras de Negócio)</w:t>
      </w:r>
    </w:p>
    <w:p>
      <w:pPr>
        <w:pStyle w:val="ListBullet"/>
      </w:pPr>
      <w:r>
        <w:t>Persistence Layer (Repositories)</w:t>
      </w:r>
    </w:p>
    <w:p>
      <w:pPr>
        <w:pStyle w:val="ListBullet"/>
      </w:pPr>
      <w:r>
        <w:t>Infrastructure Layer (Redis, RabbitMQ, MinIO)</w:t>
      </w:r>
    </w:p>
    <w:p>
      <w:pPr>
        <w:pStyle w:val="Heading1"/>
      </w:pPr>
      <w:r>
        <w:t>8. Segurança</w:t>
      </w:r>
    </w:p>
    <w:p>
      <w:pPr>
        <w:pStyle w:val="ListBullet"/>
      </w:pPr>
      <w:r>
        <w:t>JWT para autenticação.</w:t>
      </w:r>
    </w:p>
    <w:p>
      <w:pPr>
        <w:pStyle w:val="ListBullet"/>
      </w:pPr>
      <w:r>
        <w:t>Spring Security para autorização.</w:t>
      </w:r>
    </w:p>
    <w:p>
      <w:pPr>
        <w:pStyle w:val="ListBullet"/>
      </w:pPr>
      <w:r>
        <w:t>BCrypt para senhas.</w:t>
      </w:r>
    </w:p>
    <w:p>
      <w:pPr>
        <w:pStyle w:val="ListBullet"/>
      </w:pPr>
      <w:r>
        <w:t>HTTPS obrigatório.</w:t>
      </w:r>
    </w:p>
    <w:p>
      <w:pPr>
        <w:pStyle w:val="ListBullet"/>
      </w:pPr>
      <w:r>
        <w:t>Controle de acesso baseado em papéis (RBAC).</w:t>
      </w:r>
    </w:p>
    <w:p>
      <w:pPr>
        <w:pStyle w:val="ListBullet"/>
      </w:pPr>
      <w:r>
        <w:t>Validação de entrada em todas as APIs.</w:t>
      </w:r>
    </w:p>
    <w:p>
      <w:pPr>
        <w:pStyle w:val="Heading1"/>
      </w:pPr>
      <w:r>
        <w:t>9. Persistência</w:t>
      </w:r>
    </w:p>
    <w:p>
      <w:r>
        <w:t>PostgreSQL como banco principal. Migrações controladas pelo Flyway. JPA/Hibernate para ORM.</w:t>
      </w:r>
    </w:p>
    <w:p>
      <w:pPr>
        <w:pStyle w:val="Heading1"/>
      </w:pPr>
      <w:r>
        <w:t>10. Integrações</w:t>
      </w:r>
    </w:p>
    <w:p>
      <w:pPr>
        <w:pStyle w:val="ListBullet"/>
      </w:pPr>
      <w:r>
        <w:t>MinIO para armazenamento de arquivos.</w:t>
      </w:r>
    </w:p>
    <w:p>
      <w:pPr>
        <w:pStyle w:val="ListBullet"/>
      </w:pPr>
      <w:r>
        <w:t>RabbitMQ para processamento assíncrono.</w:t>
      </w:r>
    </w:p>
    <w:p>
      <w:pPr>
        <w:pStyle w:val="ListBullet"/>
      </w:pPr>
      <w:r>
        <w:t>Redis para cache e sessões.</w:t>
      </w:r>
    </w:p>
    <w:p>
      <w:pPr>
        <w:pStyle w:val="ListBullet"/>
      </w:pPr>
      <w:r>
        <w:t>Swagger/OpenAPI para documentação.</w:t>
      </w:r>
    </w:p>
    <w:p>
      <w:pPr>
        <w:pStyle w:val="Heading1"/>
      </w:pPr>
      <w:r>
        <w:t>11. Estratégia de Deploy</w:t>
      </w:r>
    </w:p>
    <w:p>
      <w:pPr>
        <w:pStyle w:val="ListBullet"/>
      </w:pPr>
      <w:r>
        <w:t>Docker Compose para ambiente local.</w:t>
      </w:r>
    </w:p>
    <w:p>
      <w:pPr>
        <w:pStyle w:val="ListBullet"/>
      </w:pPr>
      <w:r>
        <w:t>Containers independentes para frontend, backend e banco.</w:t>
      </w:r>
    </w:p>
    <w:p>
      <w:pPr>
        <w:pStyle w:val="ListBullet"/>
      </w:pPr>
      <w:r>
        <w:t>Pipeline GitHub Actions com build, testes e deploy.</w:t>
      </w:r>
    </w:p>
    <w:p>
      <w:pPr>
        <w:pStyle w:val="Heading1"/>
      </w:pPr>
      <w:r>
        <w:t>12. Decisões Arquiteturais (ADRs)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Justificativa</w:t>
            </w:r>
          </w:p>
        </w:tc>
      </w:tr>
      <w:tr>
        <w:tc>
          <w:tcPr>
            <w:tcW w:type="dxa" w:w="4320"/>
          </w:tcPr>
          <w:p>
            <w:r>
              <w:t>Spring Boot</w:t>
            </w:r>
          </w:p>
        </w:tc>
        <w:tc>
          <w:tcPr>
            <w:tcW w:type="dxa" w:w="4320"/>
          </w:tcPr>
          <w:p>
            <w:r>
              <w:t>Ecossistema maduro e robusto.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Interface moderna e componentizada.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Banco relacional confiável.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Autenticação stateless.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Ambiente reproduzível.</w:t>
            </w:r>
          </w:p>
        </w:tc>
      </w:tr>
      <w:tr>
        <w:tc>
          <w:tcPr>
            <w:tcW w:type="dxa" w:w="4320"/>
          </w:tcPr>
          <w:p>
            <w:r>
              <w:t>Flyway</w:t>
            </w:r>
          </w:p>
        </w:tc>
        <w:tc>
          <w:tcPr>
            <w:tcW w:type="dxa" w:w="4320"/>
          </w:tcPr>
          <w:p>
            <w:r>
              <w:t>Versionamento do banco.</w:t>
            </w:r>
          </w:p>
        </w:tc>
      </w:tr>
      <w:tr>
        <w:tc>
          <w:tcPr>
            <w:tcW w:type="dxa" w:w="4320"/>
          </w:tcPr>
          <w:p>
            <w:r>
              <w:t>RabbitMQ</w:t>
            </w:r>
          </w:p>
        </w:tc>
        <w:tc>
          <w:tcPr>
            <w:tcW w:type="dxa" w:w="4320"/>
          </w:tcPr>
          <w:p>
            <w:r>
              <w:t>Escalabilidade para tarefas assíncronas.</w:t>
            </w:r>
          </w:p>
        </w:tc>
      </w:tr>
    </w:tbl>
    <w:p>
      <w:pPr>
        <w:pStyle w:val="Heading1"/>
      </w:pPr>
      <w:r>
        <w:t>13. Qualidade</w:t>
      </w:r>
    </w:p>
    <w:p>
      <w:pPr>
        <w:pStyle w:val="ListBullet"/>
      </w:pPr>
      <w:r>
        <w:t>Testes unitários e de integração.</w:t>
      </w:r>
    </w:p>
    <w:p>
      <w:pPr>
        <w:pStyle w:val="ListBullet"/>
      </w:pPr>
      <w:r>
        <w:t>Cobertura mínima de código.</w:t>
      </w:r>
    </w:p>
    <w:p>
      <w:pPr>
        <w:pStyle w:val="ListBullet"/>
      </w:pPr>
      <w:r>
        <w:t>Code Review.</w:t>
      </w:r>
    </w:p>
    <w:p>
      <w:pPr>
        <w:pStyle w:val="ListBullet"/>
      </w:pPr>
      <w:r>
        <w:t>Conventional Commits.</w:t>
      </w:r>
    </w:p>
    <w:p>
      <w:pPr>
        <w:pStyle w:val="ListBullet"/>
      </w:pPr>
      <w:r>
        <w:t>Git Flow.</w:t>
      </w:r>
    </w:p>
    <w:p>
      <w:pPr>
        <w:pStyle w:val="ListBullet"/>
      </w:pPr>
      <w:r>
        <w:t>SonarQube (futuro).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