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Plano de Deploy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Definir o processo de implantação do INWEB Studio em ambientes de Desenvolvimento, Homologação e Produção, garantindo entregas seguras, rastreáveis e reproduzíveis.</w:t>
      </w:r>
    </w:p>
    <w:p>
      <w:pPr>
        <w:pStyle w:val="Heading1"/>
      </w:pPr>
      <w:r>
        <w:t>2. Ambientes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Ambiente</w:t>
            </w:r>
          </w:p>
        </w:tc>
        <w:tc>
          <w:tcPr>
            <w:tcW w:type="dxa" w:w="2160"/>
          </w:tcPr>
          <w:p>
            <w:r>
              <w:t>Objetivo</w:t>
            </w:r>
          </w:p>
        </w:tc>
        <w:tc>
          <w:tcPr>
            <w:tcW w:type="dxa" w:w="2160"/>
          </w:tcPr>
          <w:p>
            <w:r>
              <w:t>Infraestrutura</w:t>
            </w:r>
          </w:p>
        </w:tc>
        <w:tc>
          <w:tcPr>
            <w:tcW w:type="dxa" w:w="2160"/>
          </w:tcPr>
          <w:p>
            <w:r>
              <w:t>Branch</w:t>
            </w:r>
          </w:p>
        </w:tc>
      </w:tr>
      <w:tr>
        <w:tc>
          <w:tcPr>
            <w:tcW w:type="dxa" w:w="2160"/>
          </w:tcPr>
          <w:p>
            <w:r>
              <w:t>Desenvolvimento</w:t>
            </w:r>
          </w:p>
        </w:tc>
        <w:tc>
          <w:tcPr>
            <w:tcW w:type="dxa" w:w="2160"/>
          </w:tcPr>
          <w:p>
            <w:r>
              <w:t>Implementação e testes locais</w:t>
            </w:r>
          </w:p>
        </w:tc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develop</w:t>
            </w:r>
          </w:p>
        </w:tc>
      </w:tr>
      <w:tr>
        <w:tc>
          <w:tcPr>
            <w:tcW w:type="dxa" w:w="2160"/>
          </w:tcPr>
          <w:p>
            <w:r>
              <w:t>Homologação</w:t>
            </w:r>
          </w:p>
        </w:tc>
        <w:tc>
          <w:tcPr>
            <w:tcW w:type="dxa" w:w="2160"/>
          </w:tcPr>
          <w:p>
            <w:r>
              <w:t>Validação funcional</w:t>
            </w:r>
          </w:p>
        </w:tc>
        <w:tc>
          <w:tcPr>
            <w:tcW w:type="dxa" w:w="2160"/>
          </w:tcPr>
          <w:p>
            <w:r>
              <w:t>Servidor de homologação</w:t>
            </w:r>
          </w:p>
        </w:tc>
        <w:tc>
          <w:tcPr>
            <w:tcW w:type="dxa" w:w="2160"/>
          </w:tcPr>
          <w:p>
            <w:r>
              <w:t>release/*</w:t>
            </w:r>
          </w:p>
        </w:tc>
      </w:tr>
      <w:tr>
        <w:tc>
          <w:tcPr>
            <w:tcW w:type="dxa" w:w="2160"/>
          </w:tcPr>
          <w:p>
            <w:r>
              <w:t>Produção</w:t>
            </w:r>
          </w:p>
        </w:tc>
        <w:tc>
          <w:tcPr>
            <w:tcW w:type="dxa" w:w="2160"/>
          </w:tcPr>
          <w:p>
            <w:r>
              <w:t>Uso pelos usuários</w:t>
            </w:r>
          </w:p>
        </w:tc>
        <w:tc>
          <w:tcPr>
            <w:tcW w:type="dxa" w:w="2160"/>
          </w:tcPr>
          <w:p>
            <w:r>
              <w:t>Servidor Cloud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</w:tr>
    </w:tbl>
    <w:p>
      <w:pPr>
        <w:pStyle w:val="Heading1"/>
      </w:pPr>
      <w:r>
        <w:t>3. Arquitetura de Deploy</w:t>
      </w:r>
    </w:p>
    <w:p>
      <w:pPr>
        <w:pStyle w:val="ListBullet"/>
      </w:pPr>
      <w:r>
        <w:t>Frontend: React + Vite servido por Nginx.</w:t>
      </w:r>
    </w:p>
    <w:p>
      <w:pPr>
        <w:pStyle w:val="ListBullet"/>
      </w:pPr>
      <w:r>
        <w:t>Backend: Spring Boot em container Docker.</w:t>
      </w:r>
    </w:p>
    <w:p>
      <w:pPr>
        <w:pStyle w:val="ListBullet"/>
      </w:pPr>
      <w:r>
        <w:t>Banco de Dados: PostgreSQL.</w:t>
      </w:r>
    </w:p>
    <w:p>
      <w:pPr>
        <w:pStyle w:val="ListBullet"/>
      </w:pPr>
      <w:r>
        <w:t>Armazenamento de arquivos: MinIO.</w:t>
      </w:r>
    </w:p>
    <w:p>
      <w:pPr>
        <w:pStyle w:val="ListBullet"/>
      </w:pPr>
      <w:r>
        <w:t>Cache: Redis.</w:t>
      </w:r>
    </w:p>
    <w:p>
      <w:pPr>
        <w:pStyle w:val="ListBullet"/>
      </w:pPr>
      <w:r>
        <w:t>Mensageria: RabbitMQ.</w:t>
      </w:r>
    </w:p>
    <w:p>
      <w:pPr>
        <w:pStyle w:val="ListBullet"/>
      </w:pPr>
      <w:r>
        <w:t>Orquestração local: Docker Compose.</w:t>
      </w:r>
    </w:p>
    <w:p>
      <w:pPr>
        <w:pStyle w:val="Heading1"/>
      </w:pPr>
      <w:r>
        <w:t>4. Pipeline CI/CD</w:t>
      </w:r>
    </w:p>
    <w:p>
      <w:r>
        <w:t>1. Push para GitHub.</w:t>
      </w:r>
    </w:p>
    <w:p>
      <w:r>
        <w:t>2. Execução automática do GitHub Actions.</w:t>
      </w:r>
    </w:p>
    <w:p>
      <w:r>
        <w:t>3. Instalação de dependências.</w:t>
      </w:r>
    </w:p>
    <w:p>
      <w:r>
        <w:t>4. Execução de testes automatizados.</w:t>
      </w:r>
    </w:p>
    <w:p>
      <w:r>
        <w:t>5. Build do frontend e backend.</w:t>
      </w:r>
    </w:p>
    <w:p>
      <w:r>
        <w:t>6. Criação das imagens Docker.</w:t>
      </w:r>
    </w:p>
    <w:p>
      <w:r>
        <w:t>7. Publicação das imagens no registry.</w:t>
      </w:r>
    </w:p>
    <w:p>
      <w:r>
        <w:t>8. Deploy para Homologação.</w:t>
      </w:r>
    </w:p>
    <w:p>
      <w:r>
        <w:t>9. Aprovação manual.</w:t>
      </w:r>
    </w:p>
    <w:p>
      <w:r>
        <w:t>10. Deploy para Produção.</w:t>
      </w:r>
    </w:p>
    <w:p>
      <w:pPr>
        <w:pStyle w:val="Heading1"/>
      </w:pPr>
      <w:r>
        <w:t>5. Estratégia de Versionamento</w:t>
      </w:r>
    </w:p>
    <w:p>
      <w:pPr>
        <w:pStyle w:val="ListBullet"/>
      </w:pPr>
      <w:r>
        <w:t>Git Flow (main, develop, feature/*, release/*, hotfix/*).</w:t>
      </w:r>
    </w:p>
    <w:p>
      <w:pPr>
        <w:pStyle w:val="ListBullet"/>
      </w:pPr>
      <w:r>
        <w:t>Conventional Commits.</w:t>
      </w:r>
    </w:p>
    <w:p>
      <w:pPr>
        <w:pStyle w:val="ListBullet"/>
      </w:pPr>
      <w:r>
        <w:t>Versionamento SemVer (MAJOR.MINOR.PATCH).</w:t>
      </w:r>
    </w:p>
    <w:p>
      <w:pPr>
        <w:pStyle w:val="ListBullet"/>
      </w:pPr>
      <w:r>
        <w:t>Tags Git para cada release.</w:t>
      </w:r>
    </w:p>
    <w:p>
      <w:pPr>
        <w:pStyle w:val="Heading1"/>
      </w:pPr>
      <w:r>
        <w:t>6. Checklist Pré-Deploy</w:t>
      </w:r>
    </w:p>
    <w:p>
      <w:pPr>
        <w:pStyle w:val="ListBullet"/>
      </w:pPr>
      <w:r>
        <w:t>Todos os testes aprovados.</w:t>
      </w:r>
    </w:p>
    <w:p>
      <w:pPr>
        <w:pStyle w:val="ListBullet"/>
      </w:pPr>
      <w:r>
        <w:t>Flyway validado.</w:t>
      </w:r>
    </w:p>
    <w:p>
      <w:pPr>
        <w:pStyle w:val="ListBullet"/>
      </w:pPr>
      <w:r>
        <w:t>Variáveis de ambiente configuradas.</w:t>
      </w:r>
    </w:p>
    <w:p>
      <w:pPr>
        <w:pStyle w:val="ListBullet"/>
      </w:pPr>
      <w:r>
        <w:t>Backup do banco realizado.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Monitoramento configurado.</w:t>
      </w:r>
    </w:p>
    <w:p>
      <w:pPr>
        <w:pStyle w:val="Heading1"/>
      </w:pPr>
      <w:r>
        <w:t>7. Variáveis de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Variável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SPRING_PROFILES_ACTIVE</w:t>
            </w:r>
          </w:p>
        </w:tc>
        <w:tc>
          <w:tcPr>
            <w:tcW w:type="dxa" w:w="4320"/>
          </w:tcPr>
          <w:p>
            <w:r>
              <w:t>Perfil da aplicação</w:t>
            </w:r>
          </w:p>
        </w:tc>
      </w:tr>
      <w:tr>
        <w:tc>
          <w:tcPr>
            <w:tcW w:type="dxa" w:w="4320"/>
          </w:tcPr>
          <w:p>
            <w:r>
              <w:t>DB_URL</w:t>
            </w:r>
          </w:p>
        </w:tc>
        <w:tc>
          <w:tcPr>
            <w:tcW w:type="dxa" w:w="4320"/>
          </w:tcPr>
          <w:p>
            <w:r>
              <w:t>Conexão PostgreSQL</w:t>
            </w:r>
          </w:p>
        </w:tc>
      </w:tr>
      <w:tr>
        <w:tc>
          <w:tcPr>
            <w:tcW w:type="dxa" w:w="4320"/>
          </w:tcPr>
          <w:p>
            <w:r>
              <w:t>DB_USERNAME</w:t>
            </w:r>
          </w:p>
        </w:tc>
        <w:tc>
          <w:tcPr>
            <w:tcW w:type="dxa" w:w="4320"/>
          </w:tcPr>
          <w:p>
            <w:r>
              <w:t>Usuário do banco</w:t>
            </w:r>
          </w:p>
        </w:tc>
      </w:tr>
      <w:tr>
        <w:tc>
          <w:tcPr>
            <w:tcW w:type="dxa" w:w="4320"/>
          </w:tcPr>
          <w:p>
            <w:r>
              <w:t>DB_PASSWORD</w:t>
            </w:r>
          </w:p>
        </w:tc>
        <w:tc>
          <w:tcPr>
            <w:tcW w:type="dxa" w:w="4320"/>
          </w:tcPr>
          <w:p>
            <w:r>
              <w:t>Senha do banco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Segredo do JWT</w:t>
            </w:r>
          </w:p>
        </w:tc>
      </w:tr>
      <w:tr>
        <w:tc>
          <w:tcPr>
            <w:tcW w:type="dxa" w:w="4320"/>
          </w:tcPr>
          <w:p>
            <w:r>
              <w:t>MINIO_ENDPOINT</w:t>
            </w:r>
          </w:p>
        </w:tc>
        <w:tc>
          <w:tcPr>
            <w:tcW w:type="dxa" w:w="4320"/>
          </w:tcPr>
          <w:p>
            <w:r>
              <w:t>Servidor MinIO</w:t>
            </w:r>
          </w:p>
        </w:tc>
      </w:tr>
      <w:tr>
        <w:tc>
          <w:tcPr>
            <w:tcW w:type="dxa" w:w="4320"/>
          </w:tcPr>
          <w:p>
            <w:r>
              <w:t>REDIS_HOST</w:t>
            </w:r>
          </w:p>
        </w:tc>
        <w:tc>
          <w:tcPr>
            <w:tcW w:type="dxa" w:w="4320"/>
          </w:tcPr>
          <w:p>
            <w:r>
              <w:t>Servidor Redis</w:t>
            </w:r>
          </w:p>
        </w:tc>
      </w:tr>
      <w:tr>
        <w:tc>
          <w:tcPr>
            <w:tcW w:type="dxa" w:w="4320"/>
          </w:tcPr>
          <w:p>
            <w:r>
              <w:t>RABBITMQ_HOST</w:t>
            </w:r>
          </w:p>
        </w:tc>
        <w:tc>
          <w:tcPr>
            <w:tcW w:type="dxa" w:w="4320"/>
          </w:tcPr>
          <w:p>
            <w:r>
              <w:t>Servidor RabbitMQ</w:t>
            </w:r>
          </w:p>
        </w:tc>
      </w:tr>
    </w:tbl>
    <w:p>
      <w:pPr>
        <w:pStyle w:val="Heading1"/>
      </w:pPr>
      <w:r>
        <w:t>8. Estratégia de Banco de Dados</w:t>
      </w:r>
    </w:p>
    <w:p>
      <w:pPr>
        <w:pStyle w:val="ListBullet"/>
      </w:pPr>
      <w:r>
        <w:t>Migrações executadas com Flyway.</w:t>
      </w:r>
    </w:p>
    <w:p>
      <w:pPr>
        <w:pStyle w:val="ListBullet"/>
      </w:pPr>
      <w:r>
        <w:t>Rollback somente por nova migração corretiva.</w:t>
      </w:r>
    </w:p>
    <w:p>
      <w:pPr>
        <w:pStyle w:val="ListBullet"/>
      </w:pPr>
      <w:r>
        <w:t>Backups automáticos antes de cada release.</w:t>
      </w:r>
    </w:p>
    <w:p>
      <w:pPr>
        <w:pStyle w:val="Heading1"/>
      </w:pPr>
      <w:r>
        <w:t>9. Rollback</w:t>
      </w:r>
    </w:p>
    <w:p>
      <w:pPr>
        <w:pStyle w:val="ListBullet"/>
      </w:pPr>
      <w:r>
        <w:t>Interromper o deploy.</w:t>
      </w:r>
    </w:p>
    <w:p>
      <w:pPr>
        <w:pStyle w:val="ListBullet"/>
      </w:pPr>
      <w:r>
        <w:t>Restaurar a imagem Docker anterior.</w:t>
      </w:r>
    </w:p>
    <w:p>
      <w:pPr>
        <w:pStyle w:val="ListBullet"/>
      </w:pPr>
      <w:r>
        <w:t>Restaurar backup do banco se necessário.</w:t>
      </w:r>
    </w:p>
    <w:p>
      <w:pPr>
        <w:pStyle w:val="ListBullet"/>
      </w:pPr>
      <w:r>
        <w:t>Validar a aplicação e registrar incidente.</w:t>
      </w:r>
    </w:p>
    <w:p>
      <w:pPr>
        <w:pStyle w:val="Heading1"/>
      </w:pPr>
      <w:r>
        <w:t>10. Monitoramento</w:t>
      </w:r>
    </w:p>
    <w:p>
      <w:pPr>
        <w:pStyle w:val="ListBullet"/>
      </w:pPr>
      <w:r>
        <w:t>Logs centralizados.</w:t>
      </w:r>
    </w:p>
    <w:p>
      <w:pPr>
        <w:pStyle w:val="ListBullet"/>
      </w:pPr>
      <w:r>
        <w:t>Health Check do Spring Boot Actuator.</w:t>
      </w:r>
    </w:p>
    <w:p>
      <w:pPr>
        <w:pStyle w:val="ListBullet"/>
      </w:pPr>
      <w:r>
        <w:t>Métricas de CPU, memória e resposta.</w:t>
      </w:r>
    </w:p>
    <w:p>
      <w:pPr>
        <w:pStyle w:val="ListBullet"/>
      </w:pPr>
      <w:r>
        <w:t>Alertas para indisponibilidade.</w:t>
      </w:r>
    </w:p>
    <w:p>
      <w:pPr>
        <w:pStyle w:val="Heading1"/>
      </w:pPr>
      <w:r>
        <w:t>11. Critérios de Sucesso</w:t>
      </w:r>
    </w:p>
    <w:p>
      <w:pPr>
        <w:pStyle w:val="ListBullet"/>
      </w:pPr>
      <w:r>
        <w:t>Deploy concluído sem erros.</w:t>
      </w:r>
    </w:p>
    <w:p>
      <w:pPr>
        <w:pStyle w:val="ListBullet"/>
      </w:pPr>
      <w:r>
        <w:t>Aplicação disponível.</w:t>
      </w:r>
    </w:p>
    <w:p>
      <w:pPr>
        <w:pStyle w:val="ListBullet"/>
      </w:pPr>
      <w:r>
        <w:t>Tempo de resposta inferior a 2 segundos.</w:t>
      </w:r>
    </w:p>
    <w:p>
      <w:pPr>
        <w:pStyle w:val="ListBullet"/>
      </w:pPr>
      <w:r>
        <w:t>Todos os serviços operacionais.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