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3B28" w14:textId="77777777" w:rsidR="000A1082" w:rsidRDefault="00000000" w:rsidP="000D0A96">
      <w:pPr>
        <w:spacing w:after="60"/>
        <w:jc w:val="both"/>
      </w:pPr>
      <w:r>
        <w:rPr>
          <w:b/>
          <w:color w:val="227A86"/>
          <w:sz w:val="18"/>
        </w:rPr>
        <w:t>A MODELLING COMPANION FOR UNDERGRADUATE TEACHING</w:t>
      </w:r>
    </w:p>
    <w:p w14:paraId="284E2295" w14:textId="1A03D5B5" w:rsidR="000A1082" w:rsidRPr="00CB439C" w:rsidRDefault="00000000" w:rsidP="000D0A96">
      <w:pPr>
        <w:pStyle w:val="1"/>
        <w:jc w:val="both"/>
      </w:pPr>
      <w:r>
        <w:t>Response surfaces and</w:t>
      </w:r>
      <w:r w:rsidR="000D0A96">
        <w:t xml:space="preserve"> </w:t>
      </w:r>
      <w:r>
        <w:t>symbolic regression</w:t>
      </w:r>
    </w:p>
    <w:p w14:paraId="589178AE" w14:textId="77777777" w:rsidR="000A1082" w:rsidRDefault="00000000" w:rsidP="000D0A96">
      <w:pPr>
        <w:pStyle w:val="ac"/>
        <w:spacing w:after="380"/>
        <w:jc w:val="both"/>
      </w:pPr>
      <w:r>
        <w:t>Four chemical-engineering case studies</w:t>
      </w:r>
    </w:p>
    <w:p w14:paraId="53D6BA14" w14:textId="77777777" w:rsidR="000A1082" w:rsidRDefault="00000000" w:rsidP="000D0A96">
      <w:pPr>
        <w:jc w:val="both"/>
      </w:pPr>
      <w:r>
        <w:t>This guide explains the engineering problems and modelling decisions behind four annotated Google Colab notebooks. It connects the variables and governing equations to the fitted surrogates, independent evaluation and engineering interpretation.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3515"/>
        <w:gridCol w:w="3855"/>
      </w:tblGrid>
      <w:tr w:rsidR="000A1082" w14:paraId="6A581082" w14:textId="77777777">
        <w:trPr>
          <w:cantSplit/>
          <w:tblHeader/>
          <w:jc w:val="center"/>
        </w:trPr>
        <w:tc>
          <w:tcPr>
            <w:tcW w:w="2494" w:type="dxa"/>
            <w:shd w:val="clear" w:color="auto" w:fill="18364A"/>
            <w:tcMar>
              <w:top w:w="80" w:type="dxa"/>
              <w:left w:w="100" w:type="dxa"/>
              <w:bottom w:w="80" w:type="dxa"/>
              <w:right w:w="100" w:type="dxa"/>
            </w:tcMar>
            <w:vAlign w:val="center"/>
          </w:tcPr>
          <w:p w14:paraId="6FAD78E4" w14:textId="77777777" w:rsidR="000A1082" w:rsidRDefault="00000000" w:rsidP="000D0A96">
            <w:pPr>
              <w:spacing w:after="0" w:line="250" w:lineRule="auto"/>
              <w:jc w:val="both"/>
            </w:pPr>
            <w:r>
              <w:rPr>
                <w:b/>
                <w:color w:val="FFFFFF"/>
                <w:sz w:val="21"/>
              </w:rPr>
              <w:t>Method</w:t>
            </w:r>
          </w:p>
        </w:tc>
        <w:tc>
          <w:tcPr>
            <w:tcW w:w="3515" w:type="dxa"/>
            <w:shd w:val="clear" w:color="auto" w:fill="18364A"/>
            <w:tcMar>
              <w:top w:w="80" w:type="dxa"/>
              <w:left w:w="100" w:type="dxa"/>
              <w:bottom w:w="80" w:type="dxa"/>
              <w:right w:w="100" w:type="dxa"/>
            </w:tcMar>
            <w:vAlign w:val="center"/>
          </w:tcPr>
          <w:p w14:paraId="6D03A4AF" w14:textId="77777777" w:rsidR="000A1082" w:rsidRDefault="00000000" w:rsidP="000D0A96">
            <w:pPr>
              <w:spacing w:after="0" w:line="250" w:lineRule="auto"/>
              <w:jc w:val="both"/>
            </w:pPr>
            <w:r>
              <w:rPr>
                <w:b/>
                <w:color w:val="FFFFFF"/>
                <w:sz w:val="21"/>
              </w:rPr>
              <w:t>Introductory problem</w:t>
            </w:r>
          </w:p>
        </w:tc>
        <w:tc>
          <w:tcPr>
            <w:tcW w:w="3855" w:type="dxa"/>
            <w:shd w:val="clear" w:color="auto" w:fill="18364A"/>
            <w:tcMar>
              <w:top w:w="80" w:type="dxa"/>
              <w:left w:w="100" w:type="dxa"/>
              <w:bottom w:w="80" w:type="dxa"/>
              <w:right w:w="100" w:type="dxa"/>
            </w:tcMar>
            <w:vAlign w:val="center"/>
          </w:tcPr>
          <w:p w14:paraId="3FD1AFF5" w14:textId="77777777" w:rsidR="000A1082" w:rsidRDefault="00000000" w:rsidP="000D0A96">
            <w:pPr>
              <w:spacing w:after="0" w:line="250" w:lineRule="auto"/>
              <w:jc w:val="both"/>
            </w:pPr>
            <w:r>
              <w:rPr>
                <w:b/>
                <w:color w:val="FFFFFF"/>
                <w:sz w:val="21"/>
              </w:rPr>
              <w:t>Advanced problem</w:t>
            </w:r>
          </w:p>
        </w:tc>
      </w:tr>
      <w:tr w:rsidR="000A1082" w14:paraId="619C6CD7" w14:textId="77777777">
        <w:trPr>
          <w:cantSplit/>
          <w:jc w:val="center"/>
        </w:trPr>
        <w:tc>
          <w:tcPr>
            <w:tcW w:w="2494" w:type="dxa"/>
            <w:shd w:val="clear" w:color="auto" w:fill="F2F6F7"/>
            <w:tcMar>
              <w:top w:w="80" w:type="dxa"/>
              <w:left w:w="100" w:type="dxa"/>
              <w:bottom w:w="80" w:type="dxa"/>
              <w:right w:w="100" w:type="dxa"/>
            </w:tcMar>
            <w:vAlign w:val="center"/>
          </w:tcPr>
          <w:p w14:paraId="4F7E4882" w14:textId="77777777" w:rsidR="000A1082" w:rsidRDefault="00000000" w:rsidP="000D0A96">
            <w:pPr>
              <w:spacing w:after="0" w:line="250" w:lineRule="auto"/>
              <w:jc w:val="both"/>
            </w:pPr>
            <w:r>
              <w:rPr>
                <w:sz w:val="21"/>
              </w:rPr>
              <w:t>Response surface methodology (RSM)</w:t>
            </w:r>
          </w:p>
        </w:tc>
        <w:tc>
          <w:tcPr>
            <w:tcW w:w="3515" w:type="dxa"/>
            <w:shd w:val="clear" w:color="auto" w:fill="F2F6F7"/>
            <w:tcMar>
              <w:top w:w="80" w:type="dxa"/>
              <w:left w:w="100" w:type="dxa"/>
              <w:bottom w:w="80" w:type="dxa"/>
              <w:right w:w="100" w:type="dxa"/>
            </w:tcMar>
            <w:vAlign w:val="center"/>
          </w:tcPr>
          <w:p w14:paraId="3AB071AD" w14:textId="77777777" w:rsidR="000A1082" w:rsidRDefault="00000000" w:rsidP="000D0A96">
            <w:pPr>
              <w:spacing w:after="0" w:line="250" w:lineRule="auto"/>
              <w:jc w:val="both"/>
            </w:pPr>
            <w:r>
              <w:rPr>
                <w:sz w:val="21"/>
              </w:rPr>
              <w:t>Batch esterification yield</w:t>
            </w:r>
          </w:p>
        </w:tc>
        <w:tc>
          <w:tcPr>
            <w:tcW w:w="3855" w:type="dxa"/>
            <w:shd w:val="clear" w:color="auto" w:fill="F2F6F7"/>
            <w:tcMar>
              <w:top w:w="80" w:type="dxa"/>
              <w:left w:w="100" w:type="dxa"/>
              <w:bottom w:w="80" w:type="dxa"/>
              <w:right w:w="100" w:type="dxa"/>
            </w:tcMar>
            <w:vAlign w:val="center"/>
          </w:tcPr>
          <w:p w14:paraId="1E05DA82" w14:textId="77777777" w:rsidR="000A1082" w:rsidRDefault="00000000" w:rsidP="000D0A96">
            <w:pPr>
              <w:spacing w:after="0" w:line="250" w:lineRule="auto"/>
              <w:jc w:val="both"/>
            </w:pPr>
            <w:r>
              <w:rPr>
                <w:sz w:val="21"/>
              </w:rPr>
              <w:t>Selective CSTR: yield and productivity</w:t>
            </w:r>
          </w:p>
        </w:tc>
      </w:tr>
      <w:tr w:rsidR="000A1082" w14:paraId="3E2FF76E" w14:textId="77777777">
        <w:trPr>
          <w:cantSplit/>
          <w:jc w:val="center"/>
        </w:trPr>
        <w:tc>
          <w:tcPr>
            <w:tcW w:w="2494" w:type="dxa"/>
            <w:tcMar>
              <w:top w:w="80" w:type="dxa"/>
              <w:left w:w="100" w:type="dxa"/>
              <w:bottom w:w="80" w:type="dxa"/>
              <w:right w:w="100" w:type="dxa"/>
            </w:tcMar>
            <w:vAlign w:val="center"/>
          </w:tcPr>
          <w:p w14:paraId="4908561D" w14:textId="77777777" w:rsidR="000A1082" w:rsidRDefault="00000000" w:rsidP="000D0A96">
            <w:pPr>
              <w:spacing w:after="0" w:line="250" w:lineRule="auto"/>
              <w:jc w:val="both"/>
            </w:pPr>
            <w:r>
              <w:rPr>
                <w:sz w:val="21"/>
              </w:rPr>
              <w:t>Symbolic regression (SR)</w:t>
            </w:r>
          </w:p>
        </w:tc>
        <w:tc>
          <w:tcPr>
            <w:tcW w:w="3515" w:type="dxa"/>
            <w:tcMar>
              <w:top w:w="80" w:type="dxa"/>
              <w:left w:w="100" w:type="dxa"/>
              <w:bottom w:w="80" w:type="dxa"/>
              <w:right w:w="100" w:type="dxa"/>
            </w:tcMar>
            <w:vAlign w:val="center"/>
          </w:tcPr>
          <w:p w14:paraId="5FDC607D" w14:textId="77777777" w:rsidR="000A1082" w:rsidRDefault="00000000" w:rsidP="000D0A96">
            <w:pPr>
              <w:spacing w:after="0" w:line="250" w:lineRule="auto"/>
              <w:jc w:val="both"/>
            </w:pPr>
            <w:r>
              <w:rPr>
                <w:sz w:val="21"/>
              </w:rPr>
              <w:t>Viscous-liquid pressure loss</w:t>
            </w:r>
          </w:p>
        </w:tc>
        <w:tc>
          <w:tcPr>
            <w:tcW w:w="3855" w:type="dxa"/>
            <w:tcMar>
              <w:top w:w="80" w:type="dxa"/>
              <w:left w:w="100" w:type="dxa"/>
              <w:bottom w:w="80" w:type="dxa"/>
              <w:right w:w="100" w:type="dxa"/>
            </w:tcMar>
            <w:vAlign w:val="center"/>
          </w:tcPr>
          <w:p w14:paraId="246E7FF7" w14:textId="77777777" w:rsidR="000A1082" w:rsidRDefault="00000000" w:rsidP="000D0A96">
            <w:pPr>
              <w:spacing w:after="0" w:line="250" w:lineRule="auto"/>
              <w:jc w:val="both"/>
            </w:pPr>
            <w:r>
              <w:rPr>
                <w:sz w:val="21"/>
              </w:rPr>
              <w:t>CO₂ uptake from humid gas</w:t>
            </w:r>
          </w:p>
        </w:tc>
      </w:tr>
    </w:tbl>
    <w:p w14:paraId="5134027D" w14:textId="77777777" w:rsidR="000A1082" w:rsidRDefault="000A1082" w:rsidP="000D0A96">
      <w:pPr>
        <w:spacing w:after="0" w:line="60" w:lineRule="exact"/>
        <w:jc w:val="both"/>
      </w:pPr>
    </w:p>
    <w:p w14:paraId="535052D8" w14:textId="77777777" w:rsidR="000A1082" w:rsidRDefault="00000000" w:rsidP="000D0A96">
      <w:pPr>
        <w:pStyle w:val="21"/>
        <w:jc w:val="both"/>
      </w:pPr>
      <w:r>
        <w:t>Purpose of the guide</w:t>
      </w:r>
    </w:p>
    <w:p w14:paraId="4B8715B7" w14:textId="77777777" w:rsidR="000A1082" w:rsidRDefault="00000000" w:rsidP="000D0A96">
      <w:pPr>
        <w:jc w:val="both"/>
      </w:pPr>
      <w:r>
        <w:t>Read each problem statement before executing the corresponding notebook. Use the equations to understand what the code computes, and use the worked results to judge whether the resulting model supports its intended decision. This is a modelling explanation, not a second line-by-line code listing.</w:t>
      </w:r>
    </w:p>
    <w:tbl>
      <w:tblPr>
        <w:tblW w:w="0" w:type="auto"/>
        <w:jc w:val="center"/>
        <w:tblLook w:val="04A0" w:firstRow="1" w:lastRow="0" w:firstColumn="1" w:lastColumn="0" w:noHBand="0" w:noVBand="1"/>
      </w:tblPr>
      <w:tblGrid>
        <w:gridCol w:w="9866"/>
      </w:tblGrid>
      <w:tr w:rsidR="000A1082" w14:paraId="3AF023A9" w14:textId="77777777">
        <w:trPr>
          <w:cantSplit/>
          <w:jc w:val="center"/>
        </w:trPr>
        <w:tc>
          <w:tcPr>
            <w:tcW w:w="9866" w:type="dxa"/>
            <w:shd w:val="clear" w:color="auto" w:fill="EDF5F6"/>
            <w:tcMar>
              <w:top w:w="120" w:type="dxa"/>
              <w:left w:w="160" w:type="dxa"/>
              <w:bottom w:w="120" w:type="dxa"/>
              <w:right w:w="160" w:type="dxa"/>
            </w:tcMar>
          </w:tcPr>
          <w:p w14:paraId="1858E0E1" w14:textId="77777777" w:rsidR="000A1082" w:rsidRDefault="00000000" w:rsidP="000D0A96">
            <w:pPr>
              <w:spacing w:after="60"/>
              <w:jc w:val="both"/>
            </w:pPr>
            <w:r>
              <w:rPr>
                <w:b/>
                <w:color w:val="227A86"/>
                <w:sz w:val="18"/>
              </w:rPr>
              <w:t>TEACHING USE ONLY</w:t>
            </w:r>
          </w:p>
          <w:p w14:paraId="24B7D196" w14:textId="77777777" w:rsidR="000A1082" w:rsidRDefault="00000000" w:rsidP="000D0A96">
            <w:pPr>
              <w:spacing w:after="0" w:line="252" w:lineRule="auto"/>
              <w:jc w:val="both"/>
            </w:pPr>
            <w:r>
              <w:rPr>
                <w:sz w:val="21"/>
              </w:rPr>
              <w:t>All observations, chemical parameters and operating scenarios are synthetic. No real catalyst, adsorbent, laboratory experiment or commercial process simulator has been validated by these exercises. These materials must not be used as operating instructions or a validated process-design basis.</w:t>
            </w:r>
          </w:p>
        </w:tc>
      </w:tr>
    </w:tbl>
    <w:p w14:paraId="2994DEC4" w14:textId="77777777" w:rsidR="000A1082" w:rsidRDefault="000A1082" w:rsidP="000D0A96">
      <w:pPr>
        <w:spacing w:after="0"/>
        <w:jc w:val="both"/>
      </w:pPr>
    </w:p>
    <w:p w14:paraId="4F32CCE9" w14:textId="77777777" w:rsidR="000A1082" w:rsidRDefault="00000000" w:rsidP="000D0A96">
      <w:pPr>
        <w:jc w:val="both"/>
      </w:pPr>
      <w:r>
        <w:rPr>
          <w:b/>
        </w:rPr>
        <w:t>Copyright © 2026 Yuanjing Zhao, University of Surrey. All rights reserved.</w:t>
      </w:r>
    </w:p>
    <w:p w14:paraId="6AEBD9F6" w14:textId="77777777" w:rsidR="000A1082" w:rsidRDefault="00000000" w:rsidP="000D0A96">
      <w:pPr>
        <w:spacing w:after="100" w:line="245" w:lineRule="auto"/>
        <w:jc w:val="both"/>
      </w:pPr>
      <w:r>
        <w:rPr>
          <w:color w:val="52616B"/>
          <w:sz w:val="18"/>
        </w:rPr>
        <w:t>The copyright notice applies to the original teaching text, diagrams and accompanying instructional materials. Referenced publications, software and third-party materials remain subject to their respective rights and licences.</w:t>
      </w:r>
    </w:p>
    <w:p w14:paraId="7515B1F8" w14:textId="77777777" w:rsidR="000A1082" w:rsidRDefault="00000000" w:rsidP="000D0A96">
      <w:pPr>
        <w:jc w:val="both"/>
      </w:pPr>
      <w:r>
        <w:br w:type="page"/>
      </w:r>
    </w:p>
    <w:p w14:paraId="5C595DD2" w14:textId="77777777" w:rsidR="000A1082" w:rsidRDefault="00000000" w:rsidP="000D0A96">
      <w:pPr>
        <w:spacing w:after="60"/>
        <w:jc w:val="both"/>
      </w:pPr>
      <w:r>
        <w:rPr>
          <w:b/>
          <w:color w:val="227A86"/>
          <w:sz w:val="18"/>
        </w:rPr>
        <w:lastRenderedPageBreak/>
        <w:t>READER ORIENTATION</w:t>
      </w:r>
    </w:p>
    <w:p w14:paraId="6B711C53" w14:textId="77777777" w:rsidR="000A1082" w:rsidRDefault="00000000" w:rsidP="000D0A96">
      <w:pPr>
        <w:pStyle w:val="1"/>
        <w:jc w:val="both"/>
      </w:pPr>
      <w:r>
        <w:t>What each notebook is designed to teach</w:t>
      </w:r>
    </w:p>
    <w:p w14:paraId="6D589097" w14:textId="6053E527" w:rsidR="000A1082" w:rsidRDefault="00000000" w:rsidP="000D0A96">
      <w:pPr>
        <w:jc w:val="both"/>
      </w:pPr>
      <w:r>
        <w:t>The four cases follow the same sequence: define the input–output task, generate noisy observations, fit candidate models, select using validation data, open the independent evaluation sets and interpret the engineering consequences. The notation and numerical settings below match the supplied worked notebooks.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75"/>
        <w:gridCol w:w="3061"/>
        <w:gridCol w:w="3628"/>
      </w:tblGrid>
      <w:tr w:rsidR="000A1082" w14:paraId="2B19C6D2" w14:textId="77777777">
        <w:trPr>
          <w:cantSplit/>
          <w:tblHeader/>
          <w:jc w:val="center"/>
        </w:trPr>
        <w:tc>
          <w:tcPr>
            <w:tcW w:w="3175" w:type="dxa"/>
            <w:shd w:val="clear" w:color="auto" w:fill="18364A"/>
            <w:tcMar>
              <w:top w:w="80" w:type="dxa"/>
              <w:left w:w="100" w:type="dxa"/>
              <w:bottom w:w="80" w:type="dxa"/>
              <w:right w:w="100" w:type="dxa"/>
            </w:tcMar>
            <w:vAlign w:val="center"/>
          </w:tcPr>
          <w:p w14:paraId="79AFD508" w14:textId="77777777" w:rsidR="000A1082" w:rsidRDefault="00000000" w:rsidP="000D0A96">
            <w:pPr>
              <w:spacing w:after="0" w:line="250" w:lineRule="auto"/>
              <w:jc w:val="both"/>
            </w:pPr>
            <w:r>
              <w:rPr>
                <w:b/>
                <w:color w:val="FFFFFF"/>
                <w:sz w:val="19"/>
              </w:rPr>
              <w:t>Case / notebook</w:t>
            </w:r>
          </w:p>
        </w:tc>
        <w:tc>
          <w:tcPr>
            <w:tcW w:w="3061" w:type="dxa"/>
            <w:shd w:val="clear" w:color="auto" w:fill="18364A"/>
            <w:tcMar>
              <w:top w:w="80" w:type="dxa"/>
              <w:left w:w="100" w:type="dxa"/>
              <w:bottom w:w="80" w:type="dxa"/>
              <w:right w:w="100" w:type="dxa"/>
            </w:tcMar>
            <w:vAlign w:val="center"/>
          </w:tcPr>
          <w:p w14:paraId="698C8E90" w14:textId="77777777" w:rsidR="000A1082" w:rsidRDefault="00000000" w:rsidP="000D0A96">
            <w:pPr>
              <w:spacing w:after="0" w:line="250" w:lineRule="auto"/>
              <w:jc w:val="both"/>
            </w:pPr>
            <w:r>
              <w:rPr>
                <w:b/>
                <w:color w:val="FFFFFF"/>
                <w:sz w:val="19"/>
              </w:rPr>
              <w:t>Question to resolve</w:t>
            </w:r>
          </w:p>
        </w:tc>
        <w:tc>
          <w:tcPr>
            <w:tcW w:w="3628" w:type="dxa"/>
            <w:shd w:val="clear" w:color="auto" w:fill="18364A"/>
            <w:tcMar>
              <w:top w:w="80" w:type="dxa"/>
              <w:left w:w="100" w:type="dxa"/>
              <w:bottom w:w="80" w:type="dxa"/>
              <w:right w:w="100" w:type="dxa"/>
            </w:tcMar>
            <w:vAlign w:val="center"/>
          </w:tcPr>
          <w:p w14:paraId="5046117D" w14:textId="77777777" w:rsidR="000A1082" w:rsidRDefault="00000000" w:rsidP="000D0A96">
            <w:pPr>
              <w:spacing w:after="0" w:line="250" w:lineRule="auto"/>
              <w:jc w:val="both"/>
            </w:pPr>
            <w:r>
              <w:rPr>
                <w:b/>
                <w:color w:val="FFFFFF"/>
                <w:sz w:val="19"/>
              </w:rPr>
              <w:t>Method actually used</w:t>
            </w:r>
          </w:p>
        </w:tc>
      </w:tr>
      <w:tr w:rsidR="000A1082" w14:paraId="29D6F675" w14:textId="77777777">
        <w:trPr>
          <w:cantSplit/>
          <w:jc w:val="center"/>
        </w:trPr>
        <w:tc>
          <w:tcPr>
            <w:tcW w:w="3175" w:type="dxa"/>
            <w:shd w:val="clear" w:color="auto" w:fill="F2F6F7"/>
            <w:tcMar>
              <w:top w:w="80" w:type="dxa"/>
              <w:left w:w="100" w:type="dxa"/>
              <w:bottom w:w="80" w:type="dxa"/>
              <w:right w:w="100" w:type="dxa"/>
            </w:tcMar>
            <w:vAlign w:val="center"/>
          </w:tcPr>
          <w:p w14:paraId="16ED3B09" w14:textId="77777777" w:rsidR="000A1082" w:rsidRDefault="00000000" w:rsidP="000D0A96">
            <w:pPr>
              <w:spacing w:after="0" w:line="250" w:lineRule="auto"/>
              <w:jc w:val="both"/>
            </w:pPr>
            <w:r>
              <w:rPr>
                <w:sz w:val="19"/>
              </w:rPr>
              <w:t>1 · 01_RSM_Batch_Esterification.ipynb</w:t>
            </w:r>
          </w:p>
        </w:tc>
        <w:tc>
          <w:tcPr>
            <w:tcW w:w="3061" w:type="dxa"/>
            <w:shd w:val="clear" w:color="auto" w:fill="F2F6F7"/>
            <w:tcMar>
              <w:top w:w="80" w:type="dxa"/>
              <w:left w:w="100" w:type="dxa"/>
              <w:bottom w:w="80" w:type="dxa"/>
              <w:right w:w="100" w:type="dxa"/>
            </w:tcMar>
            <w:vAlign w:val="center"/>
          </w:tcPr>
          <w:p w14:paraId="25FE8C75" w14:textId="77777777" w:rsidR="000A1082" w:rsidRDefault="00000000" w:rsidP="000D0A96">
            <w:pPr>
              <w:spacing w:after="0" w:line="250" w:lineRule="auto"/>
              <w:jc w:val="both"/>
            </w:pPr>
            <w:r>
              <w:rPr>
                <w:sz w:val="19"/>
              </w:rPr>
              <w:t>Which settings maximise isolated yield in a fixed-duration batch?</w:t>
            </w:r>
          </w:p>
        </w:tc>
        <w:tc>
          <w:tcPr>
            <w:tcW w:w="3628" w:type="dxa"/>
            <w:shd w:val="clear" w:color="auto" w:fill="F2F6F7"/>
            <w:tcMar>
              <w:top w:w="80" w:type="dxa"/>
              <w:left w:w="100" w:type="dxa"/>
              <w:bottom w:w="80" w:type="dxa"/>
              <w:right w:w="100" w:type="dxa"/>
            </w:tcMar>
            <w:vAlign w:val="center"/>
          </w:tcPr>
          <w:p w14:paraId="315F2338" w14:textId="77777777" w:rsidR="000A1082" w:rsidRDefault="00000000" w:rsidP="000D0A96">
            <w:pPr>
              <w:spacing w:after="0" w:line="250" w:lineRule="auto"/>
              <w:jc w:val="both"/>
            </w:pPr>
            <w:r>
              <w:rPr>
                <w:sz w:val="19"/>
              </w:rPr>
              <w:t>Linear and full-quadratic least squares; bounded optimisation and confirmation.</w:t>
            </w:r>
          </w:p>
        </w:tc>
      </w:tr>
      <w:tr w:rsidR="000A1082" w14:paraId="5B86B057" w14:textId="77777777">
        <w:trPr>
          <w:cantSplit/>
          <w:jc w:val="center"/>
        </w:trPr>
        <w:tc>
          <w:tcPr>
            <w:tcW w:w="3175" w:type="dxa"/>
            <w:tcMar>
              <w:top w:w="80" w:type="dxa"/>
              <w:left w:w="100" w:type="dxa"/>
              <w:bottom w:w="80" w:type="dxa"/>
              <w:right w:w="100" w:type="dxa"/>
            </w:tcMar>
            <w:vAlign w:val="center"/>
          </w:tcPr>
          <w:p w14:paraId="36B9BB8C" w14:textId="77777777" w:rsidR="000A1082" w:rsidRDefault="00000000" w:rsidP="000D0A96">
            <w:pPr>
              <w:spacing w:after="0" w:line="250" w:lineRule="auto"/>
              <w:jc w:val="both"/>
            </w:pPr>
            <w:r>
              <w:rPr>
                <w:sz w:val="19"/>
              </w:rPr>
              <w:t>2 · 02_RSM_Selective_CSTR.ipynb</w:t>
            </w:r>
          </w:p>
        </w:tc>
        <w:tc>
          <w:tcPr>
            <w:tcW w:w="3061" w:type="dxa"/>
            <w:tcMar>
              <w:top w:w="80" w:type="dxa"/>
              <w:left w:w="100" w:type="dxa"/>
              <w:bottom w:w="80" w:type="dxa"/>
              <w:right w:w="100" w:type="dxa"/>
            </w:tcMar>
            <w:vAlign w:val="center"/>
          </w:tcPr>
          <w:p w14:paraId="0E5CC9EC" w14:textId="77777777" w:rsidR="000A1082" w:rsidRDefault="00000000" w:rsidP="000D0A96">
            <w:pPr>
              <w:spacing w:after="0" w:line="250" w:lineRule="auto"/>
              <w:jc w:val="both"/>
            </w:pPr>
            <w:r>
              <w:rPr>
                <w:sz w:val="19"/>
              </w:rPr>
              <w:t>How do desired-product yield and reactor productivity trade off?</w:t>
            </w:r>
          </w:p>
        </w:tc>
        <w:tc>
          <w:tcPr>
            <w:tcW w:w="3628" w:type="dxa"/>
            <w:tcMar>
              <w:top w:w="80" w:type="dxa"/>
              <w:left w:w="100" w:type="dxa"/>
              <w:bottom w:w="80" w:type="dxa"/>
              <w:right w:w="100" w:type="dxa"/>
            </w:tcMar>
            <w:vAlign w:val="center"/>
          </w:tcPr>
          <w:p w14:paraId="18BB10F8" w14:textId="77777777" w:rsidR="000A1082" w:rsidRDefault="00000000" w:rsidP="000D0A96">
            <w:pPr>
              <w:spacing w:after="0" w:line="250" w:lineRule="auto"/>
              <w:jc w:val="both"/>
            </w:pPr>
            <w:r>
              <w:rPr>
                <w:sz w:val="19"/>
              </w:rPr>
              <w:t>Quadratic concentration surrogate; exact output identities; finite sampled Pareto analysis.</w:t>
            </w:r>
          </w:p>
        </w:tc>
      </w:tr>
      <w:tr w:rsidR="000A1082" w14:paraId="299CE19F" w14:textId="77777777">
        <w:trPr>
          <w:cantSplit/>
          <w:jc w:val="center"/>
        </w:trPr>
        <w:tc>
          <w:tcPr>
            <w:tcW w:w="3175" w:type="dxa"/>
            <w:shd w:val="clear" w:color="auto" w:fill="F2F6F7"/>
            <w:tcMar>
              <w:top w:w="80" w:type="dxa"/>
              <w:left w:w="100" w:type="dxa"/>
              <w:bottom w:w="80" w:type="dxa"/>
              <w:right w:w="100" w:type="dxa"/>
            </w:tcMar>
            <w:vAlign w:val="center"/>
          </w:tcPr>
          <w:p w14:paraId="5927E6ED" w14:textId="77777777" w:rsidR="000A1082" w:rsidRDefault="00000000" w:rsidP="000D0A96">
            <w:pPr>
              <w:spacing w:after="0" w:line="250" w:lineRule="auto"/>
              <w:jc w:val="both"/>
            </w:pPr>
            <w:r>
              <w:rPr>
                <w:sz w:val="19"/>
              </w:rPr>
              <w:t>3 · 03_SR_Pipe_Pressure_Loss.ipynb</w:t>
            </w:r>
          </w:p>
        </w:tc>
        <w:tc>
          <w:tcPr>
            <w:tcW w:w="3061" w:type="dxa"/>
            <w:shd w:val="clear" w:color="auto" w:fill="F2F6F7"/>
            <w:tcMar>
              <w:top w:w="80" w:type="dxa"/>
              <w:left w:w="100" w:type="dxa"/>
              <w:bottom w:w="80" w:type="dxa"/>
              <w:right w:w="100" w:type="dxa"/>
            </w:tcMar>
            <w:vAlign w:val="center"/>
          </w:tcPr>
          <w:p w14:paraId="6AD2EC75" w14:textId="77777777" w:rsidR="000A1082" w:rsidRDefault="00000000" w:rsidP="000D0A96">
            <w:pPr>
              <w:spacing w:after="0" w:line="250" w:lineRule="auto"/>
              <w:jc w:val="both"/>
            </w:pPr>
            <w:r>
              <w:rPr>
                <w:sz w:val="19"/>
              </w:rPr>
              <w:t>Which multiplicative scaling explains pressure loss?</w:t>
            </w:r>
          </w:p>
        </w:tc>
        <w:tc>
          <w:tcPr>
            <w:tcW w:w="3628" w:type="dxa"/>
            <w:shd w:val="clear" w:color="auto" w:fill="F2F6F7"/>
            <w:tcMar>
              <w:top w:w="80" w:type="dxa"/>
              <w:left w:w="100" w:type="dxa"/>
              <w:bottom w:w="80" w:type="dxa"/>
              <w:right w:w="100" w:type="dxa"/>
            </w:tcMar>
            <w:vAlign w:val="center"/>
          </w:tcPr>
          <w:p w14:paraId="38C646F4" w14:textId="77777777" w:rsidR="000A1082" w:rsidRDefault="00000000" w:rsidP="000D0A96">
            <w:pPr>
              <w:spacing w:after="0" w:line="250" w:lineRule="auto"/>
              <w:jc w:val="both"/>
            </w:pPr>
            <w:r>
              <w:rPr>
                <w:sz w:val="19"/>
              </w:rPr>
              <w:t>Enumeration of 729 integer-exponent structures, with a fitted coefficient per structure.</w:t>
            </w:r>
          </w:p>
        </w:tc>
      </w:tr>
      <w:tr w:rsidR="000A1082" w14:paraId="32014223" w14:textId="77777777">
        <w:trPr>
          <w:cantSplit/>
          <w:jc w:val="center"/>
        </w:trPr>
        <w:tc>
          <w:tcPr>
            <w:tcW w:w="3175" w:type="dxa"/>
            <w:tcMar>
              <w:top w:w="80" w:type="dxa"/>
              <w:left w:w="100" w:type="dxa"/>
              <w:bottom w:w="80" w:type="dxa"/>
              <w:right w:w="100" w:type="dxa"/>
            </w:tcMar>
            <w:vAlign w:val="center"/>
          </w:tcPr>
          <w:p w14:paraId="02886895" w14:textId="77777777" w:rsidR="000A1082" w:rsidRDefault="00000000" w:rsidP="000D0A96">
            <w:pPr>
              <w:spacing w:after="0" w:line="250" w:lineRule="auto"/>
              <w:jc w:val="both"/>
            </w:pPr>
            <w:r>
              <w:rPr>
                <w:sz w:val="19"/>
              </w:rPr>
              <w:t>4 · 04_SR_Humid_CO2_Adsorption.ipynb</w:t>
            </w:r>
          </w:p>
        </w:tc>
        <w:tc>
          <w:tcPr>
            <w:tcW w:w="3061" w:type="dxa"/>
            <w:tcMar>
              <w:top w:w="80" w:type="dxa"/>
              <w:left w:w="100" w:type="dxa"/>
              <w:bottom w:w="80" w:type="dxa"/>
              <w:right w:w="100" w:type="dxa"/>
            </w:tcMar>
            <w:vAlign w:val="center"/>
          </w:tcPr>
          <w:p w14:paraId="4620CB1C" w14:textId="77777777" w:rsidR="000A1082" w:rsidRDefault="00000000" w:rsidP="000D0A96">
            <w:pPr>
              <w:spacing w:after="0" w:line="250" w:lineRule="auto"/>
              <w:jc w:val="both"/>
            </w:pPr>
            <w:r>
              <w:rPr>
                <w:sz w:val="19"/>
              </w:rPr>
              <w:t>Which equilibrium and transient forms explain uptake?</w:t>
            </w:r>
          </w:p>
        </w:tc>
        <w:tc>
          <w:tcPr>
            <w:tcW w:w="3628" w:type="dxa"/>
            <w:tcMar>
              <w:top w:w="80" w:type="dxa"/>
              <w:left w:w="100" w:type="dxa"/>
              <w:bottom w:w="80" w:type="dxa"/>
              <w:right w:w="100" w:type="dxa"/>
            </w:tcMar>
            <w:vAlign w:val="center"/>
          </w:tcPr>
          <w:p w14:paraId="731CC6BD" w14:textId="77777777" w:rsidR="000A1082" w:rsidRDefault="00000000" w:rsidP="000D0A96">
            <w:pPr>
              <w:spacing w:after="0" w:line="250" w:lineRule="auto"/>
              <w:jc w:val="both"/>
            </w:pPr>
            <w:r>
              <w:rPr>
                <w:sz w:val="19"/>
              </w:rPr>
              <w:t>Selection among 18 supplied physical templates, each fitted by nonlinear least squares.</w:t>
            </w:r>
          </w:p>
        </w:tc>
      </w:tr>
    </w:tbl>
    <w:p w14:paraId="75530DC1" w14:textId="77777777" w:rsidR="000A1082" w:rsidRDefault="000A1082" w:rsidP="000D0A96">
      <w:pPr>
        <w:spacing w:after="0" w:line="60" w:lineRule="exact"/>
        <w:jc w:val="both"/>
      </w:pPr>
    </w:p>
    <w:p w14:paraId="0E43AB8A" w14:textId="77777777" w:rsidR="000A1082" w:rsidRDefault="00000000" w:rsidP="000D0A96">
      <w:pPr>
        <w:pStyle w:val="21"/>
        <w:jc w:val="both"/>
      </w:pPr>
      <w:r>
        <w:t>Data allocation in the worked editions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7"/>
        <w:gridCol w:w="1757"/>
        <w:gridCol w:w="1757"/>
        <w:gridCol w:w="1757"/>
        <w:gridCol w:w="4025"/>
      </w:tblGrid>
      <w:tr w:rsidR="000A1082" w14:paraId="5D8F49F9" w14:textId="77777777">
        <w:trPr>
          <w:cantSplit/>
          <w:tblHeader/>
          <w:jc w:val="center"/>
        </w:trPr>
        <w:tc>
          <w:tcPr>
            <w:tcW w:w="567" w:type="dxa"/>
            <w:shd w:val="clear" w:color="auto" w:fill="18364A"/>
            <w:tcMar>
              <w:top w:w="80" w:type="dxa"/>
              <w:left w:w="100" w:type="dxa"/>
              <w:bottom w:w="80" w:type="dxa"/>
              <w:right w:w="100" w:type="dxa"/>
            </w:tcMar>
            <w:vAlign w:val="center"/>
          </w:tcPr>
          <w:p w14:paraId="55187B5D" w14:textId="77777777" w:rsidR="000A1082" w:rsidRDefault="00000000" w:rsidP="000D0A96">
            <w:pPr>
              <w:spacing w:after="0" w:line="250" w:lineRule="auto"/>
              <w:jc w:val="both"/>
            </w:pPr>
            <w:r>
              <w:rPr>
                <w:b/>
                <w:color w:val="FFFFFF"/>
                <w:sz w:val="19"/>
              </w:rPr>
              <w:t>Case</w:t>
            </w:r>
          </w:p>
        </w:tc>
        <w:tc>
          <w:tcPr>
            <w:tcW w:w="1757" w:type="dxa"/>
            <w:shd w:val="clear" w:color="auto" w:fill="18364A"/>
            <w:tcMar>
              <w:top w:w="80" w:type="dxa"/>
              <w:left w:w="100" w:type="dxa"/>
              <w:bottom w:w="80" w:type="dxa"/>
              <w:right w:w="100" w:type="dxa"/>
            </w:tcMar>
            <w:vAlign w:val="center"/>
          </w:tcPr>
          <w:p w14:paraId="27417B66" w14:textId="77777777" w:rsidR="000A1082" w:rsidRDefault="00000000" w:rsidP="000D0A96">
            <w:pPr>
              <w:spacing w:after="0" w:line="250" w:lineRule="auto"/>
              <w:jc w:val="both"/>
            </w:pPr>
            <w:r>
              <w:rPr>
                <w:b/>
                <w:color w:val="FFFFFF"/>
                <w:sz w:val="19"/>
              </w:rPr>
              <w:t>Training</w:t>
            </w:r>
          </w:p>
        </w:tc>
        <w:tc>
          <w:tcPr>
            <w:tcW w:w="1757" w:type="dxa"/>
            <w:shd w:val="clear" w:color="auto" w:fill="18364A"/>
            <w:tcMar>
              <w:top w:w="80" w:type="dxa"/>
              <w:left w:w="100" w:type="dxa"/>
              <w:bottom w:w="80" w:type="dxa"/>
              <w:right w:w="100" w:type="dxa"/>
            </w:tcMar>
            <w:vAlign w:val="center"/>
          </w:tcPr>
          <w:p w14:paraId="1627BF04" w14:textId="77777777" w:rsidR="000A1082" w:rsidRDefault="00000000" w:rsidP="000D0A96">
            <w:pPr>
              <w:spacing w:after="0" w:line="250" w:lineRule="auto"/>
              <w:jc w:val="both"/>
            </w:pPr>
            <w:r>
              <w:rPr>
                <w:b/>
                <w:color w:val="FFFFFF"/>
                <w:sz w:val="19"/>
              </w:rPr>
              <w:t>Validation</w:t>
            </w:r>
          </w:p>
        </w:tc>
        <w:tc>
          <w:tcPr>
            <w:tcW w:w="1757" w:type="dxa"/>
            <w:shd w:val="clear" w:color="auto" w:fill="18364A"/>
            <w:tcMar>
              <w:top w:w="80" w:type="dxa"/>
              <w:left w:w="100" w:type="dxa"/>
              <w:bottom w:w="80" w:type="dxa"/>
              <w:right w:w="100" w:type="dxa"/>
            </w:tcMar>
            <w:vAlign w:val="center"/>
          </w:tcPr>
          <w:p w14:paraId="0DD7B075" w14:textId="77777777" w:rsidR="000A1082" w:rsidRDefault="00000000" w:rsidP="000D0A96">
            <w:pPr>
              <w:spacing w:after="0" w:line="250" w:lineRule="auto"/>
              <w:jc w:val="both"/>
            </w:pPr>
            <w:r>
              <w:rPr>
                <w:b/>
                <w:color w:val="FFFFFF"/>
                <w:sz w:val="19"/>
              </w:rPr>
              <w:t>Test</w:t>
            </w:r>
          </w:p>
        </w:tc>
        <w:tc>
          <w:tcPr>
            <w:tcW w:w="4025" w:type="dxa"/>
            <w:shd w:val="clear" w:color="auto" w:fill="18364A"/>
            <w:tcMar>
              <w:top w:w="80" w:type="dxa"/>
              <w:left w:w="100" w:type="dxa"/>
              <w:bottom w:w="80" w:type="dxa"/>
              <w:right w:w="100" w:type="dxa"/>
            </w:tcMar>
            <w:vAlign w:val="center"/>
          </w:tcPr>
          <w:p w14:paraId="26992E3B" w14:textId="77777777" w:rsidR="000A1082" w:rsidRDefault="00000000" w:rsidP="000D0A96">
            <w:pPr>
              <w:spacing w:after="0" w:line="250" w:lineRule="auto"/>
              <w:jc w:val="both"/>
            </w:pPr>
            <w:r>
              <w:rPr>
                <w:b/>
                <w:color w:val="FFFFFF"/>
                <w:sz w:val="19"/>
              </w:rPr>
              <w:t>Separate challenge</w:t>
            </w:r>
          </w:p>
        </w:tc>
      </w:tr>
      <w:tr w:rsidR="000A1082" w14:paraId="456981B0" w14:textId="77777777">
        <w:trPr>
          <w:cantSplit/>
          <w:jc w:val="center"/>
        </w:trPr>
        <w:tc>
          <w:tcPr>
            <w:tcW w:w="567" w:type="dxa"/>
            <w:shd w:val="clear" w:color="auto" w:fill="F2F6F7"/>
            <w:tcMar>
              <w:top w:w="80" w:type="dxa"/>
              <w:left w:w="100" w:type="dxa"/>
              <w:bottom w:w="80" w:type="dxa"/>
              <w:right w:w="100" w:type="dxa"/>
            </w:tcMar>
            <w:vAlign w:val="center"/>
          </w:tcPr>
          <w:p w14:paraId="5D15CCAB" w14:textId="77777777" w:rsidR="000A1082" w:rsidRDefault="00000000" w:rsidP="000D0A96">
            <w:pPr>
              <w:spacing w:after="0" w:line="250" w:lineRule="auto"/>
              <w:jc w:val="both"/>
            </w:pPr>
            <w:r>
              <w:rPr>
                <w:sz w:val="19"/>
              </w:rPr>
              <w:t>1</w:t>
            </w:r>
          </w:p>
        </w:tc>
        <w:tc>
          <w:tcPr>
            <w:tcW w:w="1757" w:type="dxa"/>
            <w:shd w:val="clear" w:color="auto" w:fill="F2F6F7"/>
            <w:tcMar>
              <w:top w:w="80" w:type="dxa"/>
              <w:left w:w="100" w:type="dxa"/>
              <w:bottom w:w="80" w:type="dxa"/>
              <w:right w:w="100" w:type="dxa"/>
            </w:tcMar>
            <w:vAlign w:val="center"/>
          </w:tcPr>
          <w:p w14:paraId="28599596" w14:textId="77777777" w:rsidR="000A1082" w:rsidRDefault="00000000" w:rsidP="000D0A96">
            <w:pPr>
              <w:spacing w:after="0" w:line="250" w:lineRule="auto"/>
              <w:jc w:val="both"/>
            </w:pPr>
            <w:r>
              <w:rPr>
                <w:sz w:val="19"/>
              </w:rPr>
              <w:t>17</w:t>
            </w:r>
          </w:p>
        </w:tc>
        <w:tc>
          <w:tcPr>
            <w:tcW w:w="1757" w:type="dxa"/>
            <w:shd w:val="clear" w:color="auto" w:fill="F2F6F7"/>
            <w:tcMar>
              <w:top w:w="80" w:type="dxa"/>
              <w:left w:w="100" w:type="dxa"/>
              <w:bottom w:w="80" w:type="dxa"/>
              <w:right w:w="100" w:type="dxa"/>
            </w:tcMar>
            <w:vAlign w:val="center"/>
          </w:tcPr>
          <w:p w14:paraId="0FCC70B0" w14:textId="77777777" w:rsidR="000A1082" w:rsidRDefault="00000000" w:rsidP="000D0A96">
            <w:pPr>
              <w:spacing w:after="0" w:line="250" w:lineRule="auto"/>
              <w:jc w:val="both"/>
            </w:pPr>
            <w:r>
              <w:rPr>
                <w:sz w:val="19"/>
              </w:rPr>
              <w:t>12</w:t>
            </w:r>
          </w:p>
        </w:tc>
        <w:tc>
          <w:tcPr>
            <w:tcW w:w="1757" w:type="dxa"/>
            <w:shd w:val="clear" w:color="auto" w:fill="F2F6F7"/>
            <w:tcMar>
              <w:top w:w="80" w:type="dxa"/>
              <w:left w:w="100" w:type="dxa"/>
              <w:bottom w:w="80" w:type="dxa"/>
              <w:right w:w="100" w:type="dxa"/>
            </w:tcMar>
            <w:vAlign w:val="center"/>
          </w:tcPr>
          <w:p w14:paraId="310BD792" w14:textId="77777777" w:rsidR="000A1082" w:rsidRDefault="00000000" w:rsidP="000D0A96">
            <w:pPr>
              <w:spacing w:after="0" w:line="250" w:lineRule="auto"/>
              <w:jc w:val="both"/>
            </w:pPr>
            <w:r>
              <w:rPr>
                <w:sz w:val="19"/>
              </w:rPr>
              <w:t>100</w:t>
            </w:r>
          </w:p>
        </w:tc>
        <w:tc>
          <w:tcPr>
            <w:tcW w:w="4025" w:type="dxa"/>
            <w:shd w:val="clear" w:color="auto" w:fill="F2F6F7"/>
            <w:tcMar>
              <w:top w:w="80" w:type="dxa"/>
              <w:left w:w="100" w:type="dxa"/>
              <w:bottom w:w="80" w:type="dxa"/>
              <w:right w:w="100" w:type="dxa"/>
            </w:tcMar>
            <w:vAlign w:val="center"/>
          </w:tcPr>
          <w:p w14:paraId="2E59C864" w14:textId="77777777" w:rsidR="000A1082" w:rsidRDefault="00000000" w:rsidP="000D0A96">
            <w:pPr>
              <w:spacing w:after="0" w:line="250" w:lineRule="auto"/>
              <w:jc w:val="both"/>
            </w:pPr>
            <w:r>
              <w:rPr>
                <w:sz w:val="19"/>
              </w:rPr>
              <w:t>None</w:t>
            </w:r>
          </w:p>
        </w:tc>
      </w:tr>
      <w:tr w:rsidR="000A1082" w14:paraId="010FFB99" w14:textId="77777777">
        <w:trPr>
          <w:cantSplit/>
          <w:jc w:val="center"/>
        </w:trPr>
        <w:tc>
          <w:tcPr>
            <w:tcW w:w="567" w:type="dxa"/>
            <w:tcMar>
              <w:top w:w="80" w:type="dxa"/>
              <w:left w:w="100" w:type="dxa"/>
              <w:bottom w:w="80" w:type="dxa"/>
              <w:right w:w="100" w:type="dxa"/>
            </w:tcMar>
            <w:vAlign w:val="center"/>
          </w:tcPr>
          <w:p w14:paraId="7BA12336" w14:textId="77777777" w:rsidR="000A1082" w:rsidRDefault="00000000" w:rsidP="000D0A96">
            <w:pPr>
              <w:spacing w:after="0" w:line="250" w:lineRule="auto"/>
              <w:jc w:val="both"/>
            </w:pPr>
            <w:r>
              <w:rPr>
                <w:sz w:val="19"/>
              </w:rPr>
              <w:t>2</w:t>
            </w:r>
          </w:p>
        </w:tc>
        <w:tc>
          <w:tcPr>
            <w:tcW w:w="1757" w:type="dxa"/>
            <w:tcMar>
              <w:top w:w="80" w:type="dxa"/>
              <w:left w:w="100" w:type="dxa"/>
              <w:bottom w:w="80" w:type="dxa"/>
              <w:right w:w="100" w:type="dxa"/>
            </w:tcMar>
            <w:vAlign w:val="center"/>
          </w:tcPr>
          <w:p w14:paraId="6FD0CC7E" w14:textId="77777777" w:rsidR="000A1082" w:rsidRDefault="00000000" w:rsidP="000D0A96">
            <w:pPr>
              <w:spacing w:after="0" w:line="250" w:lineRule="auto"/>
              <w:jc w:val="both"/>
            </w:pPr>
            <w:r>
              <w:rPr>
                <w:sz w:val="19"/>
              </w:rPr>
              <w:t>29</w:t>
            </w:r>
          </w:p>
        </w:tc>
        <w:tc>
          <w:tcPr>
            <w:tcW w:w="1757" w:type="dxa"/>
            <w:tcMar>
              <w:top w:w="80" w:type="dxa"/>
              <w:left w:w="100" w:type="dxa"/>
              <w:bottom w:w="80" w:type="dxa"/>
              <w:right w:w="100" w:type="dxa"/>
            </w:tcMar>
            <w:vAlign w:val="center"/>
          </w:tcPr>
          <w:p w14:paraId="384203F9" w14:textId="77777777" w:rsidR="000A1082" w:rsidRDefault="00000000" w:rsidP="000D0A96">
            <w:pPr>
              <w:spacing w:after="0" w:line="250" w:lineRule="auto"/>
              <w:jc w:val="both"/>
            </w:pPr>
            <w:r>
              <w:rPr>
                <w:sz w:val="19"/>
              </w:rPr>
              <w:t>30</w:t>
            </w:r>
          </w:p>
        </w:tc>
        <w:tc>
          <w:tcPr>
            <w:tcW w:w="1757" w:type="dxa"/>
            <w:tcMar>
              <w:top w:w="80" w:type="dxa"/>
              <w:left w:w="100" w:type="dxa"/>
              <w:bottom w:w="80" w:type="dxa"/>
              <w:right w:w="100" w:type="dxa"/>
            </w:tcMar>
            <w:vAlign w:val="center"/>
          </w:tcPr>
          <w:p w14:paraId="579F2738" w14:textId="77777777" w:rsidR="000A1082" w:rsidRDefault="00000000" w:rsidP="000D0A96">
            <w:pPr>
              <w:spacing w:after="0" w:line="250" w:lineRule="auto"/>
              <w:jc w:val="both"/>
            </w:pPr>
            <w:r>
              <w:rPr>
                <w:sz w:val="19"/>
              </w:rPr>
              <w:t>200</w:t>
            </w:r>
          </w:p>
        </w:tc>
        <w:tc>
          <w:tcPr>
            <w:tcW w:w="4025" w:type="dxa"/>
            <w:tcMar>
              <w:top w:w="80" w:type="dxa"/>
              <w:left w:w="100" w:type="dxa"/>
              <w:bottom w:w="80" w:type="dxa"/>
              <w:right w:w="100" w:type="dxa"/>
            </w:tcMar>
            <w:vAlign w:val="center"/>
          </w:tcPr>
          <w:p w14:paraId="0FB07F4A" w14:textId="77777777" w:rsidR="000A1082" w:rsidRDefault="00000000" w:rsidP="000D0A96">
            <w:pPr>
              <w:spacing w:after="0" w:line="250" w:lineRule="auto"/>
              <w:jc w:val="both"/>
            </w:pPr>
            <w:r>
              <w:rPr>
                <w:sz w:val="19"/>
              </w:rPr>
              <w:t>200; temperature 355–375 K</w:t>
            </w:r>
          </w:p>
        </w:tc>
      </w:tr>
      <w:tr w:rsidR="000A1082" w14:paraId="2A0A829A" w14:textId="77777777">
        <w:trPr>
          <w:cantSplit/>
          <w:jc w:val="center"/>
        </w:trPr>
        <w:tc>
          <w:tcPr>
            <w:tcW w:w="567" w:type="dxa"/>
            <w:shd w:val="clear" w:color="auto" w:fill="F2F6F7"/>
            <w:tcMar>
              <w:top w:w="80" w:type="dxa"/>
              <w:left w:w="100" w:type="dxa"/>
              <w:bottom w:w="80" w:type="dxa"/>
              <w:right w:w="100" w:type="dxa"/>
            </w:tcMar>
            <w:vAlign w:val="center"/>
          </w:tcPr>
          <w:p w14:paraId="5D33DB85" w14:textId="77777777" w:rsidR="000A1082" w:rsidRDefault="00000000" w:rsidP="000D0A96">
            <w:pPr>
              <w:spacing w:after="0" w:line="250" w:lineRule="auto"/>
              <w:jc w:val="both"/>
            </w:pPr>
            <w:r>
              <w:rPr>
                <w:sz w:val="19"/>
              </w:rPr>
              <w:t>3</w:t>
            </w:r>
          </w:p>
        </w:tc>
        <w:tc>
          <w:tcPr>
            <w:tcW w:w="1757" w:type="dxa"/>
            <w:shd w:val="clear" w:color="auto" w:fill="F2F6F7"/>
            <w:tcMar>
              <w:top w:w="80" w:type="dxa"/>
              <w:left w:w="100" w:type="dxa"/>
              <w:bottom w:w="80" w:type="dxa"/>
              <w:right w:w="100" w:type="dxa"/>
            </w:tcMar>
            <w:vAlign w:val="center"/>
          </w:tcPr>
          <w:p w14:paraId="29796D56" w14:textId="77777777" w:rsidR="000A1082" w:rsidRDefault="00000000" w:rsidP="000D0A96">
            <w:pPr>
              <w:spacing w:after="0" w:line="250" w:lineRule="auto"/>
              <w:jc w:val="both"/>
            </w:pPr>
            <w:r>
              <w:rPr>
                <w:sz w:val="19"/>
              </w:rPr>
              <w:t>150</w:t>
            </w:r>
          </w:p>
        </w:tc>
        <w:tc>
          <w:tcPr>
            <w:tcW w:w="1757" w:type="dxa"/>
            <w:shd w:val="clear" w:color="auto" w:fill="F2F6F7"/>
            <w:tcMar>
              <w:top w:w="80" w:type="dxa"/>
              <w:left w:w="100" w:type="dxa"/>
              <w:bottom w:w="80" w:type="dxa"/>
              <w:right w:w="100" w:type="dxa"/>
            </w:tcMar>
            <w:vAlign w:val="center"/>
          </w:tcPr>
          <w:p w14:paraId="32645063" w14:textId="77777777" w:rsidR="000A1082" w:rsidRDefault="00000000" w:rsidP="000D0A96">
            <w:pPr>
              <w:spacing w:after="0" w:line="250" w:lineRule="auto"/>
              <w:jc w:val="both"/>
            </w:pPr>
            <w:r>
              <w:rPr>
                <w:sz w:val="19"/>
              </w:rPr>
              <w:t>50</w:t>
            </w:r>
          </w:p>
        </w:tc>
        <w:tc>
          <w:tcPr>
            <w:tcW w:w="1757" w:type="dxa"/>
            <w:shd w:val="clear" w:color="auto" w:fill="F2F6F7"/>
            <w:tcMar>
              <w:top w:w="80" w:type="dxa"/>
              <w:left w:w="100" w:type="dxa"/>
              <w:bottom w:w="80" w:type="dxa"/>
              <w:right w:w="100" w:type="dxa"/>
            </w:tcMar>
            <w:vAlign w:val="center"/>
          </w:tcPr>
          <w:p w14:paraId="4D6CBF21" w14:textId="77777777" w:rsidR="000A1082" w:rsidRDefault="00000000" w:rsidP="000D0A96">
            <w:pPr>
              <w:spacing w:after="0" w:line="250" w:lineRule="auto"/>
              <w:jc w:val="both"/>
            </w:pPr>
            <w:r>
              <w:rPr>
                <w:sz w:val="19"/>
              </w:rPr>
              <w:t>100</w:t>
            </w:r>
          </w:p>
        </w:tc>
        <w:tc>
          <w:tcPr>
            <w:tcW w:w="4025" w:type="dxa"/>
            <w:shd w:val="clear" w:color="auto" w:fill="F2F6F7"/>
            <w:tcMar>
              <w:top w:w="80" w:type="dxa"/>
              <w:left w:w="100" w:type="dxa"/>
              <w:bottom w:w="80" w:type="dxa"/>
              <w:right w:w="100" w:type="dxa"/>
            </w:tcMar>
            <w:vAlign w:val="center"/>
          </w:tcPr>
          <w:p w14:paraId="5FED34AC" w14:textId="77777777" w:rsidR="000A1082" w:rsidRDefault="00000000" w:rsidP="000D0A96">
            <w:pPr>
              <w:spacing w:after="0" w:line="250" w:lineRule="auto"/>
              <w:jc w:val="both"/>
            </w:pPr>
            <w:r>
              <w:rPr>
                <w:sz w:val="19"/>
              </w:rPr>
              <w:t>100; diameter 8–10 mm</w:t>
            </w:r>
          </w:p>
        </w:tc>
      </w:tr>
      <w:tr w:rsidR="000A1082" w14:paraId="269F20CD" w14:textId="77777777">
        <w:trPr>
          <w:cantSplit/>
          <w:jc w:val="center"/>
        </w:trPr>
        <w:tc>
          <w:tcPr>
            <w:tcW w:w="567" w:type="dxa"/>
            <w:tcMar>
              <w:top w:w="80" w:type="dxa"/>
              <w:left w:w="100" w:type="dxa"/>
              <w:bottom w:w="80" w:type="dxa"/>
              <w:right w:w="100" w:type="dxa"/>
            </w:tcMar>
            <w:vAlign w:val="center"/>
          </w:tcPr>
          <w:p w14:paraId="704118CC" w14:textId="77777777" w:rsidR="000A1082" w:rsidRDefault="00000000" w:rsidP="000D0A96">
            <w:pPr>
              <w:spacing w:after="0" w:line="250" w:lineRule="auto"/>
              <w:jc w:val="both"/>
            </w:pPr>
            <w:r>
              <w:rPr>
                <w:sz w:val="19"/>
              </w:rPr>
              <w:t>4</w:t>
            </w:r>
          </w:p>
        </w:tc>
        <w:tc>
          <w:tcPr>
            <w:tcW w:w="1757" w:type="dxa"/>
            <w:tcMar>
              <w:top w:w="80" w:type="dxa"/>
              <w:left w:w="100" w:type="dxa"/>
              <w:bottom w:w="80" w:type="dxa"/>
              <w:right w:w="100" w:type="dxa"/>
            </w:tcMar>
            <w:vAlign w:val="center"/>
          </w:tcPr>
          <w:p w14:paraId="0C61358F" w14:textId="77777777" w:rsidR="000A1082" w:rsidRDefault="00000000" w:rsidP="000D0A96">
            <w:pPr>
              <w:spacing w:after="0" w:line="250" w:lineRule="auto"/>
              <w:jc w:val="both"/>
            </w:pPr>
            <w:r>
              <w:rPr>
                <w:sz w:val="19"/>
              </w:rPr>
              <w:t>600 / 60 groups</w:t>
            </w:r>
          </w:p>
        </w:tc>
        <w:tc>
          <w:tcPr>
            <w:tcW w:w="1757" w:type="dxa"/>
            <w:tcMar>
              <w:top w:w="80" w:type="dxa"/>
              <w:left w:w="100" w:type="dxa"/>
              <w:bottom w:w="80" w:type="dxa"/>
              <w:right w:w="100" w:type="dxa"/>
            </w:tcMar>
            <w:vAlign w:val="center"/>
          </w:tcPr>
          <w:p w14:paraId="08507490" w14:textId="77777777" w:rsidR="000A1082" w:rsidRDefault="00000000" w:rsidP="000D0A96">
            <w:pPr>
              <w:spacing w:after="0" w:line="250" w:lineRule="auto"/>
              <w:jc w:val="both"/>
            </w:pPr>
            <w:r>
              <w:rPr>
                <w:sz w:val="19"/>
              </w:rPr>
              <w:t>200 / 20 groups</w:t>
            </w:r>
          </w:p>
        </w:tc>
        <w:tc>
          <w:tcPr>
            <w:tcW w:w="1757" w:type="dxa"/>
            <w:tcMar>
              <w:top w:w="80" w:type="dxa"/>
              <w:left w:w="100" w:type="dxa"/>
              <w:bottom w:w="80" w:type="dxa"/>
              <w:right w:w="100" w:type="dxa"/>
            </w:tcMar>
            <w:vAlign w:val="center"/>
          </w:tcPr>
          <w:p w14:paraId="119461FA" w14:textId="77777777" w:rsidR="000A1082" w:rsidRDefault="00000000" w:rsidP="000D0A96">
            <w:pPr>
              <w:spacing w:after="0" w:line="250" w:lineRule="auto"/>
              <w:jc w:val="both"/>
            </w:pPr>
            <w:r>
              <w:rPr>
                <w:sz w:val="19"/>
              </w:rPr>
              <w:t>200 / 20 groups</w:t>
            </w:r>
          </w:p>
        </w:tc>
        <w:tc>
          <w:tcPr>
            <w:tcW w:w="4025" w:type="dxa"/>
            <w:tcMar>
              <w:top w:w="80" w:type="dxa"/>
              <w:left w:w="100" w:type="dxa"/>
              <w:bottom w:w="80" w:type="dxa"/>
              <w:right w:w="100" w:type="dxa"/>
            </w:tcMar>
            <w:vAlign w:val="center"/>
          </w:tcPr>
          <w:p w14:paraId="047F6700" w14:textId="77777777" w:rsidR="000A1082" w:rsidRDefault="00000000" w:rsidP="000D0A96">
            <w:pPr>
              <w:spacing w:after="0" w:line="250" w:lineRule="auto"/>
              <w:jc w:val="both"/>
            </w:pPr>
            <w:r>
              <w:rPr>
                <w:sz w:val="19"/>
              </w:rPr>
              <w:t>200 / 20 groups; 348–368 K</w:t>
            </w:r>
          </w:p>
        </w:tc>
      </w:tr>
    </w:tbl>
    <w:p w14:paraId="41BA1BFC" w14:textId="77777777" w:rsidR="000A1082" w:rsidRDefault="000A1082" w:rsidP="000D0A96">
      <w:pPr>
        <w:spacing w:after="0" w:line="60" w:lineRule="exact"/>
        <w:jc w:val="both"/>
      </w:pPr>
    </w:p>
    <w:p w14:paraId="1BD05F47" w14:textId="77777777" w:rsidR="000A1082" w:rsidRDefault="00000000" w:rsidP="000D0A96">
      <w:pPr>
        <w:jc w:val="both"/>
      </w:pPr>
      <w:r>
        <w:t>For adsorption, a group is one temperature–gas-composition condition observed at ten times. The other cases use one independently generated observation per row, apart from the explicitly replicated RSM centre points. Additional confirmation runs and screening candidates are not included in the table.</w:t>
      </w:r>
    </w:p>
    <w:tbl>
      <w:tblPr>
        <w:tblW w:w="0" w:type="auto"/>
        <w:jc w:val="center"/>
        <w:tblLook w:val="04A0" w:firstRow="1" w:lastRow="0" w:firstColumn="1" w:lastColumn="0" w:noHBand="0" w:noVBand="1"/>
      </w:tblPr>
      <w:tblGrid>
        <w:gridCol w:w="9866"/>
      </w:tblGrid>
      <w:tr w:rsidR="000A1082" w14:paraId="6E5ADE0C" w14:textId="77777777">
        <w:trPr>
          <w:cantSplit/>
          <w:jc w:val="center"/>
        </w:trPr>
        <w:tc>
          <w:tcPr>
            <w:tcW w:w="9866" w:type="dxa"/>
            <w:shd w:val="clear" w:color="auto" w:fill="EDF5F6"/>
            <w:tcMar>
              <w:top w:w="120" w:type="dxa"/>
              <w:left w:w="160" w:type="dxa"/>
              <w:bottom w:w="120" w:type="dxa"/>
              <w:right w:w="160" w:type="dxa"/>
            </w:tcMar>
          </w:tcPr>
          <w:p w14:paraId="23E3DA45" w14:textId="77777777" w:rsidR="000A1082" w:rsidRDefault="00000000" w:rsidP="000D0A96">
            <w:pPr>
              <w:spacing w:after="60"/>
              <w:jc w:val="both"/>
            </w:pPr>
            <w:r>
              <w:rPr>
                <w:b/>
                <w:color w:val="227A86"/>
                <w:sz w:val="18"/>
              </w:rPr>
              <w:t>DO NOT CONFUSE THE CORE SR EXERCISES WITH PYSR</w:t>
            </w:r>
          </w:p>
          <w:p w14:paraId="77395ABC" w14:textId="77777777" w:rsidR="000A1082" w:rsidRDefault="00000000" w:rsidP="000D0A96">
            <w:pPr>
              <w:spacing w:after="0" w:line="252" w:lineRule="auto"/>
              <w:jc w:val="both"/>
            </w:pPr>
            <w:r>
              <w:rPr>
                <w:sz w:val="21"/>
              </w:rPr>
              <w:t>The core SR notebooks use finite, restricted expression spaces. Optional PySR cells introduce a different evolutionary search and are disabled by default. Their outputs were not part of the supplied execution check. A finite grammar cannot discover an expression outside the grammar by merely running longer.</w:t>
            </w:r>
          </w:p>
        </w:tc>
      </w:tr>
    </w:tbl>
    <w:p w14:paraId="2F056706" w14:textId="77777777" w:rsidR="000A1082" w:rsidRDefault="000A1082" w:rsidP="000D0A96">
      <w:pPr>
        <w:spacing w:after="0"/>
        <w:jc w:val="both"/>
      </w:pPr>
    </w:p>
    <w:p w14:paraId="7D4E23F9" w14:textId="77777777" w:rsidR="000A1082" w:rsidRDefault="00000000" w:rsidP="000D0A96">
      <w:pPr>
        <w:spacing w:after="100" w:line="245" w:lineRule="auto"/>
        <w:jc w:val="both"/>
      </w:pPr>
      <w:r>
        <w:rPr>
          <w:color w:val="52616B"/>
          <w:sz w:val="18"/>
        </w:rPr>
        <w:t>Navigation: foundations and validation → Case 1 → Case 2 → Case 3 → Case 4 → comparative interpretation → references. All displayed equations are native, editable Word equation objects.</w:t>
      </w:r>
    </w:p>
    <w:p w14:paraId="39C6FCA5" w14:textId="77777777" w:rsidR="000A1082" w:rsidRDefault="00000000" w:rsidP="000D0A96">
      <w:pPr>
        <w:jc w:val="both"/>
      </w:pPr>
      <w:r>
        <w:br w:type="page"/>
      </w:r>
    </w:p>
    <w:p w14:paraId="21D72314" w14:textId="77777777" w:rsidR="000A1082" w:rsidRDefault="00000000" w:rsidP="000D0A96">
      <w:pPr>
        <w:spacing w:after="60"/>
        <w:jc w:val="both"/>
      </w:pPr>
      <w:r>
        <w:rPr>
          <w:b/>
          <w:color w:val="227A86"/>
          <w:sz w:val="18"/>
        </w:rPr>
        <w:lastRenderedPageBreak/>
        <w:t>SHARED FOUNDATION</w:t>
      </w:r>
    </w:p>
    <w:p w14:paraId="556987A3" w14:textId="77777777" w:rsidR="000A1082" w:rsidRDefault="00000000" w:rsidP="000D0A96">
      <w:pPr>
        <w:pStyle w:val="1"/>
        <w:jc w:val="both"/>
      </w:pPr>
      <w:r>
        <w:t>What is being learnt?</w:t>
      </w:r>
    </w:p>
    <w:p w14:paraId="4C855C18" w14:textId="77777777" w:rsidR="000A1082" w:rsidRDefault="00000000" w:rsidP="000D0A96">
      <w:pPr>
        <w:jc w:val="both"/>
      </w:pPr>
      <w:r>
        <w:t>A surrogate represents a specified input–output relationship over a declared operating domain. In these lessons, the reference relationship is a disclosed synthetic generator rather than an expensive simulation. This makes errors against the hidden mean response measurable without claiming validation against a real plant.</w:t>
      </w:r>
    </w:p>
    <w:tbl>
      <w:tblPr>
        <w:tblW w:w="0" w:type="auto"/>
        <w:jc w:val="center"/>
        <w:tblLayout w:type="fixed"/>
        <w:tblLook w:val="04A0" w:firstRow="1" w:lastRow="0" w:firstColumn="1" w:lastColumn="0" w:noHBand="0" w:noVBand="1"/>
      </w:tblPr>
      <w:tblGrid>
        <w:gridCol w:w="9128"/>
        <w:gridCol w:w="737"/>
      </w:tblGrid>
      <w:tr w:rsidR="000A1082" w14:paraId="005EC10C" w14:textId="77777777">
        <w:trPr>
          <w:cantSplit/>
          <w:jc w:val="center"/>
        </w:trPr>
        <w:tc>
          <w:tcPr>
            <w:tcW w:w="9128" w:type="dxa"/>
            <w:tcMar>
              <w:top w:w="20" w:type="dxa"/>
              <w:left w:w="0" w:type="dxa"/>
              <w:bottom w:w="20" w:type="dxa"/>
              <w:right w:w="0" w:type="dxa"/>
            </w:tcMar>
            <w:vAlign w:val="center"/>
          </w:tcPr>
          <w:p w14:paraId="332AE36E"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y</m:t>
                    </m:r>
                  </m:e>
                  <m:sub>
                    <m:r>
                      <m:rPr>
                        <m:sty m:val="p"/>
                      </m:rPr>
                      <w:rPr>
                        <w:rFonts w:ascii="Cambria Math" w:hAnsi="Cambria Math"/>
                      </w:rPr>
                      <m:t>obs,</m:t>
                    </m:r>
                    <m:r>
                      <w:rPr>
                        <w:rFonts w:ascii="Cambria Math" w:hAnsi="Cambria Math"/>
                      </w:rPr>
                      <m:t>i</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θ</m:t>
                    </m:r>
                  </m:e>
                </m:d>
              </m:oMath>
            </m:oMathPara>
          </w:p>
        </w:tc>
        <w:tc>
          <w:tcPr>
            <w:tcW w:w="737" w:type="dxa"/>
            <w:tcMar>
              <w:top w:w="20" w:type="dxa"/>
              <w:left w:w="0" w:type="dxa"/>
              <w:bottom w:w="20" w:type="dxa"/>
              <w:right w:w="0" w:type="dxa"/>
            </w:tcMar>
            <w:vAlign w:val="center"/>
          </w:tcPr>
          <w:p w14:paraId="0F63BD38" w14:textId="77777777" w:rsidR="000A1082" w:rsidRDefault="00000000" w:rsidP="000D0A96">
            <w:pPr>
              <w:spacing w:after="0"/>
              <w:jc w:val="both"/>
            </w:pPr>
            <w:r>
              <w:rPr>
                <w:color w:val="52616B"/>
                <w:sz w:val="18"/>
              </w:rPr>
              <w:t>(1)</w:t>
            </w:r>
          </w:p>
        </w:tc>
      </w:tr>
    </w:tbl>
    <w:p w14:paraId="4E20A993" w14:textId="77777777" w:rsidR="000A1082" w:rsidRDefault="00000000" w:rsidP="000D0A96">
      <w:pPr>
        <w:jc w:val="both"/>
      </w:pPr>
      <w:r>
        <w:t>Here, x is the vector of independent inputs, f is the generating relationship, S specifies the surrogate structure and θ contains its fitted constants. The additive observation model applies directly to the RSM cases; the SR cases instead use the multiplicative model on the next page.</w:t>
      </w:r>
    </w:p>
    <w:p w14:paraId="5616396E" w14:textId="77777777" w:rsidR="000A1082" w:rsidRDefault="00000000" w:rsidP="000D0A96">
      <w:pPr>
        <w:pStyle w:val="21"/>
        <w:jc w:val="both"/>
      </w:pPr>
      <w:r>
        <w:t>RSM: specify a local polynomial, then fit its coefficients</w:t>
      </w:r>
    </w:p>
    <w:tbl>
      <w:tblPr>
        <w:tblW w:w="0" w:type="auto"/>
        <w:jc w:val="center"/>
        <w:tblLayout w:type="fixed"/>
        <w:tblLook w:val="04A0" w:firstRow="1" w:lastRow="0" w:firstColumn="1" w:lastColumn="0" w:noHBand="0" w:noVBand="1"/>
      </w:tblPr>
      <w:tblGrid>
        <w:gridCol w:w="9128"/>
        <w:gridCol w:w="737"/>
      </w:tblGrid>
      <w:tr w:rsidR="000A1082" w14:paraId="396CE325" w14:textId="77777777">
        <w:trPr>
          <w:cantSplit/>
          <w:jc w:val="center"/>
        </w:trPr>
        <w:tc>
          <w:tcPr>
            <w:tcW w:w="9128" w:type="dxa"/>
            <w:tcMar>
              <w:top w:w="20" w:type="dxa"/>
              <w:left w:w="0" w:type="dxa"/>
              <w:bottom w:w="20" w:type="dxa"/>
              <w:right w:w="0" w:type="dxa"/>
            </w:tcMar>
            <w:vAlign w:val="center"/>
          </w:tcPr>
          <w:p w14:paraId="2DA60EB3" w14:textId="77777777" w:rsidR="000A1082" w:rsidRDefault="00000000" w:rsidP="000D0A96">
            <w:pPr>
              <w:spacing w:before="60" w:after="60"/>
              <w:jc w:val="both"/>
            </w:pPr>
            <m:oMathPara>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β</m:t>
                        </m:r>
                      </m:e>
                      <m:sub>
                        <m:r>
                          <w:rPr>
                            <w:rFonts w:ascii="Cambria Math" w:hAnsi="Cambria Math"/>
                          </w:rPr>
                          <m:t>jj</m:t>
                        </m:r>
                      </m:sub>
                    </m:sSub>
                  </m:e>
                </m:nary>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jk</m:t>
                        </m:r>
                      </m:sub>
                    </m:sSub>
                  </m:e>
                </m:nary>
                <m:sSub>
                  <m:sSubPr>
                    <m:ctrlPr>
                      <w:rPr>
                        <w:rFonts w:ascii="Cambria Math" w:hAnsi="Cambria Math"/>
                      </w:rPr>
                    </m:ctrlPr>
                  </m:sSubPr>
                  <m:e>
                    <m:r>
                      <w:rPr>
                        <w:rFonts w:ascii="Cambria Math" w:hAnsi="Cambria Math"/>
                      </w:rPr>
                      <m:t>x</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k</m:t>
                    </m:r>
                  </m:sub>
                </m:sSub>
              </m:oMath>
            </m:oMathPara>
          </w:p>
        </w:tc>
        <w:tc>
          <w:tcPr>
            <w:tcW w:w="737" w:type="dxa"/>
            <w:tcMar>
              <w:top w:w="20" w:type="dxa"/>
              <w:left w:w="0" w:type="dxa"/>
              <w:bottom w:w="20" w:type="dxa"/>
              <w:right w:w="0" w:type="dxa"/>
            </w:tcMar>
            <w:vAlign w:val="center"/>
          </w:tcPr>
          <w:p w14:paraId="568EA56B" w14:textId="77777777" w:rsidR="000A1082" w:rsidRDefault="00000000" w:rsidP="000D0A96">
            <w:pPr>
              <w:spacing w:after="0"/>
              <w:jc w:val="both"/>
            </w:pPr>
            <w:r>
              <w:rPr>
                <w:color w:val="52616B"/>
                <w:sz w:val="18"/>
              </w:rPr>
              <w:t>(2)</w:t>
            </w:r>
          </w:p>
        </w:tc>
      </w:tr>
    </w:tbl>
    <w:p w14:paraId="2152E426" w14:textId="77777777" w:rsidR="000A1082" w:rsidRDefault="00000000" w:rsidP="000D0A96">
      <w:pPr>
        <w:jc w:val="both"/>
      </w:pPr>
      <w:r>
        <w:t>The full quadratic contains an intercept, main effects, squared terms and pairwise interactions. It has 10 coefficients for three inputs and 15 for four inputs. It is nonlinear in the physical inputs but linear in its coefficients. RSM also includes experimental design, diagnostics and operating-point improvement; it is not just the name of a polynomial [1,2].</w:t>
      </w:r>
    </w:p>
    <w:tbl>
      <w:tblPr>
        <w:tblW w:w="0" w:type="auto"/>
        <w:jc w:val="center"/>
        <w:tblLayout w:type="fixed"/>
        <w:tblLook w:val="04A0" w:firstRow="1" w:lastRow="0" w:firstColumn="1" w:lastColumn="0" w:noHBand="0" w:noVBand="1"/>
      </w:tblPr>
      <w:tblGrid>
        <w:gridCol w:w="9128"/>
        <w:gridCol w:w="737"/>
      </w:tblGrid>
      <w:tr w:rsidR="000A1082" w14:paraId="0288AE4D" w14:textId="77777777">
        <w:trPr>
          <w:cantSplit/>
          <w:jc w:val="center"/>
        </w:trPr>
        <w:tc>
          <w:tcPr>
            <w:tcW w:w="9128" w:type="dxa"/>
            <w:tcMar>
              <w:top w:w="20" w:type="dxa"/>
              <w:left w:w="0" w:type="dxa"/>
              <w:bottom w:w="20" w:type="dxa"/>
              <w:right w:w="0" w:type="dxa"/>
            </w:tcMar>
            <w:vAlign w:val="center"/>
          </w:tcPr>
          <w:p w14:paraId="04075A41" w14:textId="77777777" w:rsidR="000A1082" w:rsidRDefault="00000000" w:rsidP="000D0A96">
            <w:pPr>
              <w:spacing w:before="60" w:after="60"/>
              <w:jc w:val="both"/>
            </w:pPr>
            <m:oMathPara>
              <m:oMath>
                <m:acc>
                  <m:accPr>
                    <m:ctrlPr>
                      <w:rPr>
                        <w:rFonts w:ascii="Cambria Math" w:hAnsi="Cambria Math"/>
                      </w:rPr>
                    </m:ctrlPr>
                  </m:accPr>
                  <m:e>
                    <m:r>
                      <m:rPr>
                        <m:sty m:val="b"/>
                      </m:rPr>
                      <w:rPr>
                        <w:rFonts w:ascii="Cambria Math" w:hAnsi="Cambria Math"/>
                      </w:rPr>
                      <m:t>β</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m:rPr>
                        <m:sty m:val="b"/>
                      </m:rPr>
                      <w:rPr>
                        <w:rFonts w:ascii="Cambria Math" w:hAnsi="Cambria Math"/>
                      </w:rPr>
                      <m:t>β</m:t>
                    </m:r>
                  </m:lim>
                </m:limLow>
                <m:r>
                  <w:rPr>
                    <w:rFonts w:ascii="Cambria Math" w:hAnsi="Cambria Math"/>
                  </w:rPr>
                  <m:t> </m:t>
                </m:r>
                <m:r>
                  <m:rPr>
                    <m:sty m:val="p"/>
                  </m:rPr>
                  <w:rPr>
                    <w:rFonts w:ascii="Cambria Math" w:hAnsi="Cambria Math"/>
                  </w:rPr>
                  <m:t>∥</m:t>
                </m:r>
                <m:r>
                  <m:rPr>
                    <m:sty m:val="b"/>
                  </m:rPr>
                  <w:rPr>
                    <w:rFonts w:ascii="Cambria Math" w:hAnsi="Cambria Math"/>
                  </w:rPr>
                  <m:t>y</m:t>
                </m:r>
                <m:r>
                  <m:rPr>
                    <m:sty m:val="p"/>
                  </m:rPr>
                  <w:rPr>
                    <w:rFonts w:ascii="Cambria Math" w:hAnsi="Cambria Math"/>
                  </w:rPr>
                  <m:t>-</m:t>
                </m:r>
                <m:r>
                  <m:rPr>
                    <m:sty m:val="b"/>
                  </m:rPr>
                  <w:rPr>
                    <w:rFonts w:ascii="Cambria Math" w:hAnsi="Cambria Math"/>
                  </w:rPr>
                  <m:t>Xβ</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tc>
        <w:tc>
          <w:tcPr>
            <w:tcW w:w="737" w:type="dxa"/>
            <w:tcMar>
              <w:top w:w="20" w:type="dxa"/>
              <w:left w:w="0" w:type="dxa"/>
              <w:bottom w:w="20" w:type="dxa"/>
              <w:right w:w="0" w:type="dxa"/>
            </w:tcMar>
            <w:vAlign w:val="center"/>
          </w:tcPr>
          <w:p w14:paraId="291E17ED" w14:textId="43E6B880" w:rsidR="000A1082" w:rsidRDefault="00000000" w:rsidP="000D0A96">
            <w:pPr>
              <w:spacing w:after="0"/>
              <w:jc w:val="both"/>
            </w:pPr>
            <w:r>
              <w:rPr>
                <w:color w:val="52616B"/>
                <w:sz w:val="18"/>
              </w:rPr>
              <w:t>(3)</w:t>
            </w:r>
            <w:r w:rsidR="000E35C7">
              <w:rPr>
                <w:color w:val="52616B"/>
                <w:sz w:val="18"/>
              </w:rPr>
              <w:t xml:space="preserve"> </w:t>
            </w:r>
          </w:p>
        </w:tc>
      </w:tr>
    </w:tbl>
    <w:p w14:paraId="50937339" w14:textId="77777777" w:rsidR="000A1082" w:rsidRDefault="00000000" w:rsidP="000D0A96">
      <w:pPr>
        <w:jc w:val="both"/>
      </w:pPr>
      <w:r>
        <w:t>X is the design matrix formed from the chosen polynomial terms. The notebooks use ordinary least squares, with every designed training run retained. Coding puts input scales on a comparable basis; it does not add physical information [5].</w:t>
      </w:r>
    </w:p>
    <w:p w14:paraId="43B834D7" w14:textId="77777777" w:rsidR="000A1082" w:rsidRDefault="00000000" w:rsidP="000D0A96">
      <w:pPr>
        <w:pStyle w:val="21"/>
        <w:jc w:val="both"/>
      </w:pPr>
      <w:r>
        <w:t>SR: choose structure as well as numerical constants</w:t>
      </w:r>
    </w:p>
    <w:tbl>
      <w:tblPr>
        <w:tblW w:w="0" w:type="auto"/>
        <w:jc w:val="center"/>
        <w:tblLayout w:type="fixed"/>
        <w:tblLook w:val="04A0" w:firstRow="1" w:lastRow="0" w:firstColumn="1" w:lastColumn="0" w:noHBand="0" w:noVBand="1"/>
      </w:tblPr>
      <w:tblGrid>
        <w:gridCol w:w="9128"/>
        <w:gridCol w:w="737"/>
      </w:tblGrid>
      <w:tr w:rsidR="000A1082" w14:paraId="56974AE9" w14:textId="77777777">
        <w:trPr>
          <w:cantSplit/>
          <w:jc w:val="center"/>
        </w:trPr>
        <w:tc>
          <w:tcPr>
            <w:tcW w:w="9128" w:type="dxa"/>
            <w:tcMar>
              <w:top w:w="20" w:type="dxa"/>
              <w:left w:w="0" w:type="dxa"/>
              <w:bottom w:w="20" w:type="dxa"/>
              <w:right w:w="0" w:type="dxa"/>
            </w:tcMar>
            <w:vAlign w:val="center"/>
          </w:tcPr>
          <w:p w14:paraId="0CCFF280" w14:textId="77777777" w:rsidR="000A1082" w:rsidRDefault="00000000" w:rsidP="000D0A96">
            <w:pPr>
              <w:spacing w:before="60" w:after="60"/>
              <w:jc w:val="both"/>
            </w:pPr>
            <m:oMathPara>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θ</m:t>
                        </m:r>
                      </m:e>
                    </m:acc>
                  </m:e>
                  <m:sub>
                    <m:r>
                      <w:rPr>
                        <w:rFonts w:ascii="Cambria Math" w:hAnsi="Cambria Math"/>
                      </w:rPr>
                      <m:t>S</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m:rPr>
                        <m:sty m:val="b"/>
                      </m:rPr>
                      <w:rPr>
                        <w:rFonts w:ascii="Cambria Math" w:hAnsi="Cambria Math"/>
                      </w:rPr>
                      <m:t>θ</m:t>
                    </m:r>
                  </m:lim>
                </m:limLow>
                <m:r>
                  <w:rPr>
                    <w:rFonts w:ascii="Cambria Math" w:hAnsi="Cambria Math"/>
                  </w:rPr>
                  <m:t> </m:t>
                </m:r>
                <m:sSub>
                  <m:sSubPr>
                    <m:ctrlPr>
                      <w:rPr>
                        <w:rFonts w:ascii="Cambria Math" w:hAnsi="Cambria Math"/>
                      </w:rPr>
                    </m:ctrlPr>
                  </m:sSubPr>
                  <m:e>
                    <m:r>
                      <w:rPr>
                        <w:rFonts w:ascii="Cambria Math" w:hAnsi="Cambria Math"/>
                      </w:rPr>
                      <m:t>L</m:t>
                    </m:r>
                  </m:e>
                  <m:sub>
                    <m:r>
                      <m:rPr>
                        <m:sty m:val="p"/>
                      </m:rPr>
                      <w:rPr>
                        <w:rFonts w:ascii="Cambria Math" w:hAnsi="Cambria Math"/>
                      </w:rPr>
                      <m:t>train</m:t>
                    </m:r>
                  </m:sub>
                </m:sSub>
                <m:d>
                  <m:dPr>
                    <m:ctrlPr>
                      <w:rPr>
                        <w:rFonts w:ascii="Cambria Math" w:hAnsi="Cambria Math"/>
                      </w:rPr>
                    </m:ctrlPr>
                  </m:dPr>
                  <m:e>
                    <m:r>
                      <w:rPr>
                        <w:rFonts w:ascii="Cambria Math" w:hAnsi="Cambria Math"/>
                      </w:rPr>
                      <m:t>S</m:t>
                    </m:r>
                    <m:r>
                      <m:rPr>
                        <m:sty m:val="p"/>
                      </m:rPr>
                      <w:rPr>
                        <w:rFonts w:ascii="Cambria Math" w:hAnsi="Cambria Math"/>
                      </w:rPr>
                      <m:t>,</m:t>
                    </m:r>
                    <m:r>
                      <m:rPr>
                        <m:sty m:val="b"/>
                      </m:rPr>
                      <w:rPr>
                        <w:rFonts w:ascii="Cambria Math" w:hAnsi="Cambria Math"/>
                      </w:rPr>
                      <m:t>θ</m:t>
                    </m:r>
                  </m:e>
                </m:d>
              </m:oMath>
            </m:oMathPara>
          </w:p>
        </w:tc>
        <w:tc>
          <w:tcPr>
            <w:tcW w:w="737" w:type="dxa"/>
            <w:tcMar>
              <w:top w:w="20" w:type="dxa"/>
              <w:left w:w="0" w:type="dxa"/>
              <w:bottom w:w="20" w:type="dxa"/>
              <w:right w:w="0" w:type="dxa"/>
            </w:tcMar>
            <w:vAlign w:val="center"/>
          </w:tcPr>
          <w:p w14:paraId="2096DC8A" w14:textId="77777777" w:rsidR="000A1082" w:rsidRDefault="00000000" w:rsidP="000D0A96">
            <w:pPr>
              <w:spacing w:after="0"/>
              <w:jc w:val="both"/>
            </w:pPr>
            <w:r>
              <w:rPr>
                <w:color w:val="52616B"/>
                <w:sz w:val="18"/>
              </w:rPr>
              <w:t>(4)</w:t>
            </w:r>
          </w:p>
        </w:tc>
      </w:tr>
    </w:tbl>
    <w:p w14:paraId="0521B001" w14:textId="7E5292AE" w:rsidR="000A1082" w:rsidRDefault="00000000" w:rsidP="000D0A96">
      <w:pPr>
        <w:jc w:val="both"/>
      </w:pPr>
      <w:r>
        <w:t xml:space="preserve">For each permitted structure, fit its constants on training data. Then use validation error and a declared simplicity rule to choose a structure. General evolutionary SR can also alter expression trees by mutation and recombination; that is </w:t>
      </w:r>
      <w:r w:rsidR="003A15E7">
        <w:t>a</w:t>
      </w:r>
      <w:r>
        <w:t xml:space="preserve"> separate optional extension, not the core algorithm used here [4,15].</w:t>
      </w:r>
    </w:p>
    <w:tbl>
      <w:tblPr>
        <w:tblW w:w="0" w:type="auto"/>
        <w:jc w:val="center"/>
        <w:tblLook w:val="04A0" w:firstRow="1" w:lastRow="0" w:firstColumn="1" w:lastColumn="0" w:noHBand="0" w:noVBand="1"/>
      </w:tblPr>
      <w:tblGrid>
        <w:gridCol w:w="9866"/>
      </w:tblGrid>
      <w:tr w:rsidR="000A1082" w14:paraId="64F625C5" w14:textId="77777777" w:rsidTr="000E35C7">
        <w:trPr>
          <w:cantSplit/>
          <w:trHeight w:val="933"/>
          <w:jc w:val="center"/>
        </w:trPr>
        <w:tc>
          <w:tcPr>
            <w:tcW w:w="9866" w:type="dxa"/>
            <w:shd w:val="clear" w:color="auto" w:fill="EDF5F6"/>
            <w:tcMar>
              <w:top w:w="120" w:type="dxa"/>
              <w:left w:w="160" w:type="dxa"/>
              <w:bottom w:w="120" w:type="dxa"/>
              <w:right w:w="160" w:type="dxa"/>
            </w:tcMar>
          </w:tcPr>
          <w:p w14:paraId="7869C44B" w14:textId="77777777" w:rsidR="000A1082" w:rsidRDefault="00000000" w:rsidP="000D0A96">
            <w:pPr>
              <w:spacing w:after="60"/>
              <w:jc w:val="both"/>
            </w:pPr>
            <w:r>
              <w:rPr>
                <w:b/>
                <w:color w:val="227A86"/>
                <w:sz w:val="18"/>
              </w:rPr>
              <w:t>A STRUCTURE IS A MODELLING ASSUMPTION</w:t>
            </w:r>
          </w:p>
          <w:p w14:paraId="0C9C585A" w14:textId="77777777" w:rsidR="000A1082" w:rsidRDefault="00000000" w:rsidP="000D0A96">
            <w:pPr>
              <w:spacing w:after="0" w:line="252" w:lineRule="auto"/>
              <w:jc w:val="both"/>
            </w:pPr>
            <w:r>
              <w:rPr>
                <w:sz w:val="21"/>
              </w:rPr>
              <w:t>A low error is evidence for predictive adequacy under the tested conditions. It is not proof that a recovered term is an elementary mechanism, nor permission to extrapolate into a different physical regime.</w:t>
            </w:r>
          </w:p>
        </w:tc>
      </w:tr>
    </w:tbl>
    <w:p w14:paraId="5213F5CB" w14:textId="77777777" w:rsidR="000A1082" w:rsidRDefault="000A1082" w:rsidP="000D0A96">
      <w:pPr>
        <w:spacing w:after="0"/>
        <w:jc w:val="both"/>
      </w:pPr>
    </w:p>
    <w:p w14:paraId="62C956EB" w14:textId="77777777" w:rsidR="000A1082" w:rsidRDefault="00000000" w:rsidP="000D0A96">
      <w:pPr>
        <w:jc w:val="both"/>
      </w:pPr>
      <w:r>
        <w:br w:type="page"/>
      </w:r>
    </w:p>
    <w:p w14:paraId="61185DF8" w14:textId="77777777" w:rsidR="000A1082" w:rsidRDefault="00000000" w:rsidP="000D0A96">
      <w:pPr>
        <w:spacing w:after="60"/>
        <w:jc w:val="both"/>
      </w:pPr>
      <w:r>
        <w:rPr>
          <w:b/>
          <w:color w:val="227A86"/>
          <w:sz w:val="18"/>
        </w:rPr>
        <w:lastRenderedPageBreak/>
        <w:t>SHARED FOUNDATION</w:t>
      </w:r>
    </w:p>
    <w:p w14:paraId="7ED9E2CF" w14:textId="77777777" w:rsidR="000A1082" w:rsidRDefault="00000000" w:rsidP="000D0A96">
      <w:pPr>
        <w:pStyle w:val="1"/>
        <w:jc w:val="both"/>
      </w:pPr>
      <w:r>
        <w:t>Noise, data separation and credible evaluation</w:t>
      </w:r>
    </w:p>
    <w:p w14:paraId="07DF18BD" w14:textId="77777777" w:rsidR="000A1082" w:rsidRDefault="00000000" w:rsidP="000D0A96">
      <w:pPr>
        <w:pStyle w:val="21"/>
        <w:jc w:val="both"/>
      </w:pPr>
      <w:r>
        <w:t>Design data around the intended generalisation task</w:t>
      </w:r>
    </w:p>
    <w:p w14:paraId="14C4AF9A" w14:textId="77777777" w:rsidR="000A1082" w:rsidRDefault="00000000" w:rsidP="000D0A96">
      <w:pPr>
        <w:jc w:val="both"/>
      </w:pPr>
      <w:r>
        <w:t>The RSM designs use replicated centre points to estimate repeatability. Latin hypercube sampling supplies independent validation, test and challenge conditions, and the SR training conditions. LHS stratifies each input range without enumerating every multidimensional combination [2,3]. All time points from an adsorption condition remain in one partition [14,15].</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57"/>
        <w:gridCol w:w="8107"/>
      </w:tblGrid>
      <w:tr w:rsidR="000A1082" w14:paraId="4D9482F2" w14:textId="77777777">
        <w:trPr>
          <w:cantSplit/>
          <w:tblHeader/>
          <w:jc w:val="center"/>
        </w:trPr>
        <w:tc>
          <w:tcPr>
            <w:tcW w:w="1757" w:type="dxa"/>
            <w:shd w:val="clear" w:color="auto" w:fill="18364A"/>
            <w:tcMar>
              <w:top w:w="80" w:type="dxa"/>
              <w:left w:w="100" w:type="dxa"/>
              <w:bottom w:w="80" w:type="dxa"/>
              <w:right w:w="100" w:type="dxa"/>
            </w:tcMar>
            <w:vAlign w:val="center"/>
          </w:tcPr>
          <w:p w14:paraId="58916F7A" w14:textId="77777777" w:rsidR="000A1082" w:rsidRDefault="00000000" w:rsidP="000D0A96">
            <w:pPr>
              <w:spacing w:after="0" w:line="250" w:lineRule="auto"/>
              <w:jc w:val="both"/>
            </w:pPr>
            <w:r>
              <w:rPr>
                <w:b/>
                <w:color w:val="FFFFFF"/>
                <w:sz w:val="20"/>
              </w:rPr>
              <w:t>Dataset</w:t>
            </w:r>
          </w:p>
        </w:tc>
        <w:tc>
          <w:tcPr>
            <w:tcW w:w="8107" w:type="dxa"/>
            <w:shd w:val="clear" w:color="auto" w:fill="18364A"/>
            <w:tcMar>
              <w:top w:w="80" w:type="dxa"/>
              <w:left w:w="100" w:type="dxa"/>
              <w:bottom w:w="80" w:type="dxa"/>
              <w:right w:w="100" w:type="dxa"/>
            </w:tcMar>
            <w:vAlign w:val="center"/>
          </w:tcPr>
          <w:p w14:paraId="5E6E6E90" w14:textId="77777777" w:rsidR="000A1082" w:rsidRDefault="00000000" w:rsidP="000D0A96">
            <w:pPr>
              <w:spacing w:after="0" w:line="250" w:lineRule="auto"/>
              <w:jc w:val="both"/>
            </w:pPr>
            <w:r>
              <w:rPr>
                <w:b/>
                <w:color w:val="FFFFFF"/>
                <w:sz w:val="20"/>
              </w:rPr>
              <w:t>Permitted use</w:t>
            </w:r>
          </w:p>
        </w:tc>
      </w:tr>
      <w:tr w:rsidR="000A1082" w14:paraId="73FB6BB2" w14:textId="77777777">
        <w:trPr>
          <w:cantSplit/>
          <w:jc w:val="center"/>
        </w:trPr>
        <w:tc>
          <w:tcPr>
            <w:tcW w:w="1757" w:type="dxa"/>
            <w:shd w:val="clear" w:color="auto" w:fill="F2F6F7"/>
            <w:tcMar>
              <w:top w:w="80" w:type="dxa"/>
              <w:left w:w="100" w:type="dxa"/>
              <w:bottom w:w="80" w:type="dxa"/>
              <w:right w:w="100" w:type="dxa"/>
            </w:tcMar>
            <w:vAlign w:val="center"/>
          </w:tcPr>
          <w:p w14:paraId="557068B0" w14:textId="77777777" w:rsidR="000A1082" w:rsidRDefault="00000000" w:rsidP="000D0A96">
            <w:pPr>
              <w:spacing w:after="0" w:line="250" w:lineRule="auto"/>
              <w:jc w:val="both"/>
            </w:pPr>
            <w:r>
              <w:rPr>
                <w:sz w:val="20"/>
              </w:rPr>
              <w:t>Training</w:t>
            </w:r>
          </w:p>
        </w:tc>
        <w:tc>
          <w:tcPr>
            <w:tcW w:w="8107" w:type="dxa"/>
            <w:shd w:val="clear" w:color="auto" w:fill="F2F6F7"/>
            <w:tcMar>
              <w:top w:w="80" w:type="dxa"/>
              <w:left w:w="100" w:type="dxa"/>
              <w:bottom w:w="80" w:type="dxa"/>
              <w:right w:w="100" w:type="dxa"/>
            </w:tcMar>
            <w:vAlign w:val="center"/>
          </w:tcPr>
          <w:p w14:paraId="546CFB8E" w14:textId="77777777" w:rsidR="000A1082" w:rsidRDefault="00000000" w:rsidP="000D0A96">
            <w:pPr>
              <w:spacing w:after="0" w:line="250" w:lineRule="auto"/>
              <w:jc w:val="both"/>
            </w:pPr>
            <w:r>
              <w:rPr>
                <w:sz w:val="20"/>
              </w:rPr>
              <w:t>Estimate coefficients; choose the best numerical starting point using training loss.</w:t>
            </w:r>
          </w:p>
        </w:tc>
      </w:tr>
      <w:tr w:rsidR="000A1082" w14:paraId="0743FF8A" w14:textId="77777777">
        <w:trPr>
          <w:cantSplit/>
          <w:jc w:val="center"/>
        </w:trPr>
        <w:tc>
          <w:tcPr>
            <w:tcW w:w="1757" w:type="dxa"/>
            <w:tcMar>
              <w:top w:w="80" w:type="dxa"/>
              <w:left w:w="100" w:type="dxa"/>
              <w:bottom w:w="80" w:type="dxa"/>
              <w:right w:w="100" w:type="dxa"/>
            </w:tcMar>
            <w:vAlign w:val="center"/>
          </w:tcPr>
          <w:p w14:paraId="0F5F8833" w14:textId="77777777" w:rsidR="000A1082" w:rsidRDefault="00000000" w:rsidP="000D0A96">
            <w:pPr>
              <w:spacing w:after="0" w:line="250" w:lineRule="auto"/>
              <w:jc w:val="both"/>
            </w:pPr>
            <w:r>
              <w:rPr>
                <w:sz w:val="20"/>
              </w:rPr>
              <w:t>Validation</w:t>
            </w:r>
          </w:p>
        </w:tc>
        <w:tc>
          <w:tcPr>
            <w:tcW w:w="8107" w:type="dxa"/>
            <w:tcMar>
              <w:top w:w="80" w:type="dxa"/>
              <w:left w:w="100" w:type="dxa"/>
              <w:bottom w:w="80" w:type="dxa"/>
              <w:right w:w="100" w:type="dxa"/>
            </w:tcMar>
            <w:vAlign w:val="center"/>
          </w:tcPr>
          <w:p w14:paraId="5EF8BBA8" w14:textId="77777777" w:rsidR="000A1082" w:rsidRDefault="00000000" w:rsidP="000D0A96">
            <w:pPr>
              <w:spacing w:after="0" w:line="250" w:lineRule="auto"/>
              <w:jc w:val="both"/>
            </w:pPr>
            <w:r>
              <w:rPr>
                <w:sz w:val="20"/>
              </w:rPr>
              <w:t>Choose polynomial degree or symbolic structure; apply the predeclared simplicity rule.</w:t>
            </w:r>
          </w:p>
        </w:tc>
      </w:tr>
      <w:tr w:rsidR="000A1082" w14:paraId="56D8AB1D" w14:textId="77777777">
        <w:trPr>
          <w:cantSplit/>
          <w:jc w:val="center"/>
        </w:trPr>
        <w:tc>
          <w:tcPr>
            <w:tcW w:w="1757" w:type="dxa"/>
            <w:shd w:val="clear" w:color="auto" w:fill="F2F6F7"/>
            <w:tcMar>
              <w:top w:w="80" w:type="dxa"/>
              <w:left w:w="100" w:type="dxa"/>
              <w:bottom w:w="80" w:type="dxa"/>
              <w:right w:w="100" w:type="dxa"/>
            </w:tcMar>
            <w:vAlign w:val="center"/>
          </w:tcPr>
          <w:p w14:paraId="56AF0D00" w14:textId="77777777" w:rsidR="000A1082" w:rsidRDefault="00000000" w:rsidP="000D0A96">
            <w:pPr>
              <w:spacing w:after="0" w:line="250" w:lineRule="auto"/>
              <w:jc w:val="both"/>
            </w:pPr>
            <w:r>
              <w:rPr>
                <w:sz w:val="20"/>
              </w:rPr>
              <w:t>Test</w:t>
            </w:r>
          </w:p>
        </w:tc>
        <w:tc>
          <w:tcPr>
            <w:tcW w:w="8107" w:type="dxa"/>
            <w:shd w:val="clear" w:color="auto" w:fill="F2F6F7"/>
            <w:tcMar>
              <w:top w:w="80" w:type="dxa"/>
              <w:left w:w="100" w:type="dxa"/>
              <w:bottom w:w="80" w:type="dxa"/>
              <w:right w:w="100" w:type="dxa"/>
            </w:tcMar>
            <w:vAlign w:val="center"/>
          </w:tcPr>
          <w:p w14:paraId="149297DD" w14:textId="77777777" w:rsidR="000A1082" w:rsidRDefault="00000000" w:rsidP="000D0A96">
            <w:pPr>
              <w:spacing w:after="0" w:line="250" w:lineRule="auto"/>
              <w:jc w:val="both"/>
            </w:pPr>
            <w:r>
              <w:rPr>
                <w:sz w:val="20"/>
              </w:rPr>
              <w:t>Report in-domain performance after freezing structure and coefficients.</w:t>
            </w:r>
          </w:p>
        </w:tc>
      </w:tr>
      <w:tr w:rsidR="000A1082" w14:paraId="0F8B0EF3" w14:textId="77777777">
        <w:trPr>
          <w:cantSplit/>
          <w:jc w:val="center"/>
        </w:trPr>
        <w:tc>
          <w:tcPr>
            <w:tcW w:w="1757" w:type="dxa"/>
            <w:tcMar>
              <w:top w:w="80" w:type="dxa"/>
              <w:left w:w="100" w:type="dxa"/>
              <w:bottom w:w="80" w:type="dxa"/>
              <w:right w:w="100" w:type="dxa"/>
            </w:tcMar>
            <w:vAlign w:val="center"/>
          </w:tcPr>
          <w:p w14:paraId="5129495B" w14:textId="77777777" w:rsidR="000A1082" w:rsidRDefault="00000000" w:rsidP="000D0A96">
            <w:pPr>
              <w:spacing w:after="0" w:line="250" w:lineRule="auto"/>
              <w:jc w:val="both"/>
            </w:pPr>
            <w:r>
              <w:rPr>
                <w:sz w:val="20"/>
              </w:rPr>
              <w:t>Challenge</w:t>
            </w:r>
          </w:p>
        </w:tc>
        <w:tc>
          <w:tcPr>
            <w:tcW w:w="8107" w:type="dxa"/>
            <w:tcMar>
              <w:top w:w="80" w:type="dxa"/>
              <w:left w:w="100" w:type="dxa"/>
              <w:bottom w:w="80" w:type="dxa"/>
              <w:right w:w="100" w:type="dxa"/>
            </w:tcMar>
            <w:vAlign w:val="center"/>
          </w:tcPr>
          <w:p w14:paraId="37F00F63" w14:textId="77777777" w:rsidR="000A1082" w:rsidRDefault="00000000" w:rsidP="000D0A96">
            <w:pPr>
              <w:spacing w:after="0" w:line="250" w:lineRule="auto"/>
              <w:jc w:val="both"/>
            </w:pPr>
            <w:r>
              <w:rPr>
                <w:sz w:val="20"/>
              </w:rPr>
              <w:t>Report extrapolation separately; do not relabel it as normal test performance.</w:t>
            </w:r>
          </w:p>
        </w:tc>
      </w:tr>
    </w:tbl>
    <w:p w14:paraId="64C94CC7" w14:textId="77777777" w:rsidR="000A1082" w:rsidRDefault="000A1082" w:rsidP="000D0A96">
      <w:pPr>
        <w:spacing w:after="0" w:line="60" w:lineRule="exact"/>
        <w:jc w:val="both"/>
      </w:pPr>
    </w:p>
    <w:p w14:paraId="19935998" w14:textId="77777777" w:rsidR="000A1082" w:rsidRDefault="00000000" w:rsidP="000D0A96">
      <w:pPr>
        <w:pStyle w:val="21"/>
        <w:jc w:val="both"/>
      </w:pPr>
      <w:r>
        <w:t>Match the noise model to the observation</w:t>
      </w:r>
    </w:p>
    <w:p w14:paraId="44E0D3E4" w14:textId="77777777" w:rsidR="000A1082" w:rsidRDefault="00000000" w:rsidP="000D0A96">
      <w:pPr>
        <w:jc w:val="both"/>
      </w:pPr>
      <w:r>
        <w:t>Case 1 adds normal noise with a standard deviation of one yield percentage point. Case 2 adds normal noise of 0.005 mol L⁻¹ to the single measured concentration, then derives yield and productivity. Cases 3 and 4 use positive, mean-preserving lognormal scatter:</w:t>
      </w:r>
    </w:p>
    <w:tbl>
      <w:tblPr>
        <w:tblW w:w="0" w:type="auto"/>
        <w:jc w:val="center"/>
        <w:tblLayout w:type="fixed"/>
        <w:tblLook w:val="04A0" w:firstRow="1" w:lastRow="0" w:firstColumn="1" w:lastColumn="0" w:noHBand="0" w:noVBand="1"/>
      </w:tblPr>
      <w:tblGrid>
        <w:gridCol w:w="9128"/>
        <w:gridCol w:w="737"/>
      </w:tblGrid>
      <w:tr w:rsidR="000A1082" w14:paraId="113BE570" w14:textId="77777777">
        <w:trPr>
          <w:cantSplit/>
          <w:jc w:val="center"/>
        </w:trPr>
        <w:tc>
          <w:tcPr>
            <w:tcW w:w="9128" w:type="dxa"/>
            <w:tcMar>
              <w:top w:w="20" w:type="dxa"/>
              <w:left w:w="0" w:type="dxa"/>
              <w:bottom w:w="20" w:type="dxa"/>
              <w:right w:w="0" w:type="dxa"/>
            </w:tcMar>
            <w:vAlign w:val="center"/>
          </w:tcPr>
          <w:p w14:paraId="002DAA19"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y</m:t>
                    </m:r>
                  </m:e>
                  <m:sub>
                    <m:r>
                      <m:rPr>
                        <m:sty m:val="p"/>
                      </m:rP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true</m:t>
                    </m:r>
                  </m:sub>
                </m:sSub>
                <m:r>
                  <m:rPr>
                    <m:sty m:val="p"/>
                  </m:rPr>
                  <w:rPr>
                    <w:rFonts w:ascii="Cambria Math" w:hAnsi="Cambria Math"/>
                  </w:rPr>
                  <m:t>exp</m:t>
                </m:r>
                <m:d>
                  <m:dPr>
                    <m:ctrlPr>
                      <w:rPr>
                        <w:rFonts w:ascii="Cambria Math" w:hAnsi="Cambria Math"/>
                      </w:rPr>
                    </m:ctrlPr>
                  </m:dPr>
                  <m:e>
                    <m:r>
                      <w:rPr>
                        <w:rFonts w:ascii="Cambria Math" w:hAnsi="Cambria Math"/>
                      </w:rPr>
                      <m:t>σz</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  z</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c>
          <w:tcPr>
            <w:tcW w:w="737" w:type="dxa"/>
            <w:tcMar>
              <w:top w:w="20" w:type="dxa"/>
              <w:left w:w="0" w:type="dxa"/>
              <w:bottom w:w="20" w:type="dxa"/>
              <w:right w:w="0" w:type="dxa"/>
            </w:tcMar>
            <w:vAlign w:val="center"/>
          </w:tcPr>
          <w:p w14:paraId="72E33382" w14:textId="77777777" w:rsidR="000A1082" w:rsidRDefault="00000000" w:rsidP="000D0A96">
            <w:pPr>
              <w:spacing w:after="0"/>
              <w:jc w:val="both"/>
            </w:pPr>
            <w:r>
              <w:rPr>
                <w:color w:val="52616B"/>
                <w:sz w:val="18"/>
              </w:rPr>
              <w:t>(5)</w:t>
            </w:r>
          </w:p>
        </w:tc>
      </w:tr>
      <w:tr w:rsidR="000A1082" w14:paraId="6F5B6448" w14:textId="77777777">
        <w:trPr>
          <w:cantSplit/>
          <w:jc w:val="center"/>
        </w:trPr>
        <w:tc>
          <w:tcPr>
            <w:tcW w:w="9128" w:type="dxa"/>
            <w:tcMar>
              <w:top w:w="20" w:type="dxa"/>
              <w:left w:w="0" w:type="dxa"/>
              <w:bottom w:w="20" w:type="dxa"/>
              <w:right w:w="0" w:type="dxa"/>
            </w:tcMar>
            <w:vAlign w:val="center"/>
          </w:tcPr>
          <w:p w14:paraId="41DDA811" w14:textId="77777777" w:rsidR="000A1082" w:rsidRDefault="00000000" w:rsidP="000D0A96">
            <w:pPr>
              <w:spacing w:before="60" w:after="60"/>
              <w:jc w:val="both"/>
            </w:pPr>
            <m:oMathPara>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obs</m:t>
                        </m:r>
                      </m:sub>
                    </m:sSub>
                    <m:r>
                      <m:rPr>
                        <m:sty m:val="p"/>
                      </m:rPr>
                      <w:rPr>
                        <w:rFonts w:ascii="Cambria Math" w:hAnsi="Cambria Math"/>
                      </w:rPr>
                      <m:t>∣</m:t>
                    </m:r>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true</m:t>
                    </m:r>
                  </m:sub>
                </m:sSub>
                <m:r>
                  <m:rPr>
                    <m:sty m:val="p"/>
                  </m:rPr>
                  <w:rPr>
                    <w:rFonts w:ascii="Cambria Math" w:hAnsi="Cambria Math"/>
                  </w:rPr>
                  <m:t>,</m:t>
                </m:r>
                <m:r>
                  <w:rPr>
                    <w:rFonts w:ascii="Cambria Math" w:hAnsi="Cambria Math"/>
                  </w:rPr>
                  <m:t>  </m:t>
                </m:r>
                <m:r>
                  <m:rPr>
                    <m:sty m:val="p"/>
                  </m:rPr>
                  <w:rPr>
                    <w:rFonts w:ascii="Cambria Math" w:hAnsi="Cambria Math"/>
                  </w:rPr>
                  <m:t>CV=</m:t>
                </m:r>
                <m:rad>
                  <m:radPr>
                    <m:degHide m:val="1"/>
                    <m:ctrlPr>
                      <w:rPr>
                        <w:rFonts w:ascii="Cambria Math" w:hAnsi="Cambria Math"/>
                      </w:rPr>
                    </m:ctrlPr>
                  </m:radPr>
                  <m:deg/>
                  <m:e>
                    <m:r>
                      <m:rPr>
                        <m:sty m:val="p"/>
                      </m:rPr>
                      <w:rPr>
                        <w:rFonts w:ascii="Cambria Math" w:hAnsi="Cambria Math"/>
                      </w:rPr>
                      <m:t>exp</m:t>
                    </m:r>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1</m:t>
                    </m:r>
                  </m:e>
                </m:rad>
              </m:oMath>
            </m:oMathPara>
          </w:p>
        </w:tc>
        <w:tc>
          <w:tcPr>
            <w:tcW w:w="737" w:type="dxa"/>
            <w:tcMar>
              <w:top w:w="20" w:type="dxa"/>
              <w:left w:w="0" w:type="dxa"/>
              <w:bottom w:w="20" w:type="dxa"/>
              <w:right w:w="0" w:type="dxa"/>
            </w:tcMar>
            <w:vAlign w:val="center"/>
          </w:tcPr>
          <w:p w14:paraId="6F857EB9" w14:textId="77777777" w:rsidR="000A1082" w:rsidRDefault="00000000" w:rsidP="000D0A96">
            <w:pPr>
              <w:spacing w:after="0"/>
              <w:jc w:val="both"/>
            </w:pPr>
            <w:r>
              <w:rPr>
                <w:color w:val="52616B"/>
                <w:sz w:val="18"/>
              </w:rPr>
              <w:t>(6)</w:t>
            </w:r>
          </w:p>
        </w:tc>
      </w:tr>
    </w:tbl>
    <w:p w14:paraId="20231FB6" w14:textId="77777777" w:rsidR="000A1082" w:rsidRDefault="00000000" w:rsidP="000D0A96">
      <w:pPr>
        <w:jc w:val="both"/>
      </w:pPr>
      <w:r>
        <w:t>The log-noise standard deviation σ is 0.03 for pressure loss and 0.05 for uptake. CV is the coefficient of variation; the resulting relative scatter is approximately 3% and 5%. This known synthetic noise model justifies the log correction used in those notebooks; it would need to be assessed for a real instrument.</w:t>
      </w:r>
    </w:p>
    <w:p w14:paraId="7E843ED6" w14:textId="77777777" w:rsidR="000A1082" w:rsidRDefault="00000000" w:rsidP="000D0A96">
      <w:pPr>
        <w:pStyle w:val="21"/>
        <w:jc w:val="both"/>
      </w:pPr>
      <w:r>
        <w:t>Always state the reference used in an error metric</w:t>
      </w:r>
    </w:p>
    <w:tbl>
      <w:tblPr>
        <w:tblW w:w="0" w:type="auto"/>
        <w:jc w:val="center"/>
        <w:tblLayout w:type="fixed"/>
        <w:tblLook w:val="04A0" w:firstRow="1" w:lastRow="0" w:firstColumn="1" w:lastColumn="0" w:noHBand="0" w:noVBand="1"/>
      </w:tblPr>
      <w:tblGrid>
        <w:gridCol w:w="9128"/>
        <w:gridCol w:w="737"/>
      </w:tblGrid>
      <w:tr w:rsidR="000A1082" w14:paraId="125290A8" w14:textId="77777777">
        <w:trPr>
          <w:cantSplit/>
          <w:jc w:val="center"/>
        </w:trPr>
        <w:tc>
          <w:tcPr>
            <w:tcW w:w="9128" w:type="dxa"/>
            <w:tcMar>
              <w:top w:w="20" w:type="dxa"/>
              <w:left w:w="0" w:type="dxa"/>
              <w:bottom w:w="20" w:type="dxa"/>
              <w:right w:w="0" w:type="dxa"/>
            </w:tcMar>
            <w:vAlign w:val="center"/>
          </w:tcPr>
          <w:p w14:paraId="326BA103" w14:textId="77777777" w:rsidR="000A1082" w:rsidRDefault="00000000" w:rsidP="000D0A96">
            <w:pPr>
              <w:spacing w:before="60" w:after="60"/>
              <w:jc w:val="both"/>
            </w:pPr>
            <m:oMathPara>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den>
                </m:f>
              </m:oMath>
            </m:oMathPara>
          </w:p>
        </w:tc>
        <w:tc>
          <w:tcPr>
            <w:tcW w:w="737" w:type="dxa"/>
            <w:tcMar>
              <w:top w:w="20" w:type="dxa"/>
              <w:left w:w="0" w:type="dxa"/>
              <w:bottom w:w="20" w:type="dxa"/>
              <w:right w:w="0" w:type="dxa"/>
            </w:tcMar>
            <w:vAlign w:val="center"/>
          </w:tcPr>
          <w:p w14:paraId="660CC0EF" w14:textId="77777777" w:rsidR="000A1082" w:rsidRDefault="00000000" w:rsidP="000D0A96">
            <w:pPr>
              <w:spacing w:after="0"/>
              <w:jc w:val="both"/>
            </w:pPr>
            <w:r>
              <w:rPr>
                <w:color w:val="52616B"/>
                <w:sz w:val="18"/>
              </w:rPr>
              <w:t>(7)</w:t>
            </w:r>
          </w:p>
        </w:tc>
      </w:tr>
    </w:tbl>
    <w:p w14:paraId="04842BDE" w14:textId="77777777" w:rsidR="000A1082" w:rsidRDefault="00000000" w:rsidP="000D0A96">
      <w:pPr>
        <w:jc w:val="both"/>
      </w:pPr>
      <w:r>
        <w:t>Errors against new noisy observations include observation scatter. Errors against the noise-free generator assess recovery of the synthetic mean response. Also inspect residuals, physical violations and decision-relevant errors. The synthetic truth is an instructor audit, not an extra training target.</w:t>
      </w:r>
    </w:p>
    <w:p w14:paraId="5D9384EA" w14:textId="77777777" w:rsidR="000A1082" w:rsidRDefault="00000000" w:rsidP="000D0A96">
      <w:pPr>
        <w:spacing w:after="100" w:line="245" w:lineRule="auto"/>
        <w:jc w:val="both"/>
      </w:pPr>
      <w:r>
        <w:rPr>
          <w:color w:val="52616B"/>
          <w:sz w:val="18"/>
        </w:rPr>
        <w:t>Changing the seed, noise or domain creates a new experiment. Do not choose a seed because it gives a preferred equation. Any redesign after inspecting the test set requires a fresh independent evaluation [14].</w:t>
      </w:r>
    </w:p>
    <w:p w14:paraId="7F5EF7B8" w14:textId="77777777" w:rsidR="000A1082" w:rsidRDefault="00000000" w:rsidP="000D0A96">
      <w:pPr>
        <w:jc w:val="both"/>
      </w:pPr>
      <w:r>
        <w:br w:type="page"/>
      </w:r>
    </w:p>
    <w:p w14:paraId="79525191" w14:textId="77777777" w:rsidR="000A1082" w:rsidRDefault="00000000" w:rsidP="000D0A96">
      <w:pPr>
        <w:spacing w:after="60"/>
        <w:jc w:val="both"/>
      </w:pPr>
      <w:r>
        <w:rPr>
          <w:b/>
          <w:color w:val="227A86"/>
          <w:sz w:val="18"/>
        </w:rPr>
        <w:lastRenderedPageBreak/>
        <w:t>CASE 1 · INTRODUCTORY RSM</w:t>
      </w:r>
    </w:p>
    <w:p w14:paraId="66100DF3" w14:textId="77777777" w:rsidR="000A1082" w:rsidRDefault="00000000" w:rsidP="000D0A96">
      <w:pPr>
        <w:pStyle w:val="1"/>
        <w:jc w:val="both"/>
      </w:pPr>
      <w:r>
        <w:t>Batch esterification: define the decision</w:t>
      </w:r>
    </w:p>
    <w:p w14:paraId="10F4213C" w14:textId="77777777" w:rsidR="000A1082" w:rsidRDefault="00000000" w:rsidP="000D0A96">
      <w:pPr>
        <w:spacing w:after="100" w:line="245" w:lineRule="auto"/>
        <w:jc w:val="both"/>
      </w:pPr>
      <w:r>
        <w:rPr>
          <w:rFonts w:ascii="Consolas" w:hAnsi="Consolas"/>
          <w:color w:val="52616B"/>
          <w:sz w:val="16"/>
        </w:rPr>
        <w:t>Companion notebook: 01_RSM_Batch_Esterification.ipynb</w:t>
      </w:r>
    </w:p>
    <w:p w14:paraId="00ABBB3D" w14:textId="77777777" w:rsidR="000A1082" w:rsidRDefault="00000000" w:rsidP="000D0A96">
      <w:pPr>
        <w:jc w:val="both"/>
      </w:pPr>
      <w:r>
        <w:rPr>
          <w:b/>
        </w:rPr>
        <w:t>Engineering question.</w:t>
      </w:r>
      <w:r>
        <w:t xml:space="preserve"> What combination of reaction temperature, alcohol-to-acid molar ratio and catalyst loading maximises </w:t>
      </w:r>
      <w:r w:rsidRPr="00D10449">
        <w:rPr>
          <w:highlight w:val="yellow"/>
        </w:rPr>
        <w:t>isolated ester yield</w:t>
      </w:r>
      <w:r>
        <w:t xml:space="preserve"> after a fixed 90-minute batch? The decision is an operating recommendation within the stated box, not a kinetic mechanism or a complete reactor design.</w:t>
      </w:r>
    </w:p>
    <w:p w14:paraId="573ACEBA" w14:textId="77777777" w:rsidR="000A1082" w:rsidRDefault="00000000" w:rsidP="000D0A96">
      <w:pPr>
        <w:keepNext/>
        <w:spacing w:after="60"/>
        <w:jc w:val="both"/>
      </w:pPr>
      <w:r>
        <w:rPr>
          <w:noProof/>
        </w:rPr>
        <w:drawing>
          <wp:inline distT="0" distB="0" distL="0" distR="0" wp14:anchorId="5B7968CB" wp14:editId="5BB6264F">
            <wp:extent cx="6192000" cy="1780200"/>
            <wp:effectExtent l="0" t="0" r="0" b="0"/>
            <wp:docPr id="1" name="Picture 1" descr="Conceptual batch experiment. Charge composition and temperature are set before the run; isolated yield is assessed after 90 minutes. No continuous feed is assu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_batch.png"/>
                    <pic:cNvPicPr/>
                  </pic:nvPicPr>
                  <pic:blipFill>
                    <a:blip r:embed="rId8"/>
                    <a:stretch>
                      <a:fillRect/>
                    </a:stretch>
                  </pic:blipFill>
                  <pic:spPr>
                    <a:xfrm>
                      <a:off x="0" y="0"/>
                      <a:ext cx="6192000" cy="1780200"/>
                    </a:xfrm>
                    <a:prstGeom prst="rect">
                      <a:avLst/>
                    </a:prstGeom>
                  </pic:spPr>
                </pic:pic>
              </a:graphicData>
            </a:graphic>
          </wp:inline>
        </w:drawing>
      </w:r>
    </w:p>
    <w:p w14:paraId="06199EED" w14:textId="77777777" w:rsidR="000A1082" w:rsidRDefault="00000000" w:rsidP="000D0A96">
      <w:pPr>
        <w:pStyle w:val="af7"/>
        <w:keepLines/>
        <w:jc w:val="both"/>
      </w:pPr>
      <w:r>
        <w:t>Figure 1. Conceptual batch experiment. Charge composition and temperature are set before the run; isolated yield is assessed after 90 minutes. No continuous feed is assumed.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92"/>
        <w:gridCol w:w="964"/>
        <w:gridCol w:w="4309"/>
      </w:tblGrid>
      <w:tr w:rsidR="000A1082" w14:paraId="322FB6D4" w14:textId="77777777">
        <w:trPr>
          <w:cantSplit/>
          <w:tblHeader/>
          <w:jc w:val="center"/>
        </w:trPr>
        <w:tc>
          <w:tcPr>
            <w:tcW w:w="4592" w:type="dxa"/>
            <w:shd w:val="clear" w:color="auto" w:fill="18364A"/>
            <w:tcMar>
              <w:top w:w="80" w:type="dxa"/>
              <w:left w:w="100" w:type="dxa"/>
              <w:bottom w:w="80" w:type="dxa"/>
              <w:right w:w="100" w:type="dxa"/>
            </w:tcMar>
            <w:vAlign w:val="center"/>
          </w:tcPr>
          <w:p w14:paraId="1FF29183" w14:textId="77777777" w:rsidR="000A1082" w:rsidRDefault="00000000" w:rsidP="000D0A96">
            <w:pPr>
              <w:spacing w:after="0" w:line="250" w:lineRule="auto"/>
              <w:jc w:val="both"/>
            </w:pPr>
            <w:r>
              <w:rPr>
                <w:b/>
                <w:color w:val="FFFFFF"/>
                <w:sz w:val="20"/>
              </w:rPr>
              <w:t>Independent input</w:t>
            </w:r>
          </w:p>
        </w:tc>
        <w:tc>
          <w:tcPr>
            <w:tcW w:w="964" w:type="dxa"/>
            <w:shd w:val="clear" w:color="auto" w:fill="18364A"/>
            <w:tcMar>
              <w:top w:w="80" w:type="dxa"/>
              <w:left w:w="100" w:type="dxa"/>
              <w:bottom w:w="80" w:type="dxa"/>
              <w:right w:w="100" w:type="dxa"/>
            </w:tcMar>
            <w:vAlign w:val="center"/>
          </w:tcPr>
          <w:p w14:paraId="37C516E5" w14:textId="77777777" w:rsidR="000A1082" w:rsidRDefault="00000000" w:rsidP="000D0A96">
            <w:pPr>
              <w:spacing w:after="0" w:line="250" w:lineRule="auto"/>
              <w:jc w:val="both"/>
            </w:pPr>
            <w:r>
              <w:rPr>
                <w:b/>
                <w:color w:val="FFFFFF"/>
                <w:sz w:val="20"/>
              </w:rPr>
              <w:t>Symbol</w:t>
            </w:r>
          </w:p>
        </w:tc>
        <w:tc>
          <w:tcPr>
            <w:tcW w:w="4309" w:type="dxa"/>
            <w:shd w:val="clear" w:color="auto" w:fill="18364A"/>
            <w:tcMar>
              <w:top w:w="80" w:type="dxa"/>
              <w:left w:w="100" w:type="dxa"/>
              <w:bottom w:w="80" w:type="dxa"/>
              <w:right w:w="100" w:type="dxa"/>
            </w:tcMar>
            <w:vAlign w:val="center"/>
          </w:tcPr>
          <w:p w14:paraId="1F0C33E6" w14:textId="77777777" w:rsidR="000A1082" w:rsidRDefault="00000000" w:rsidP="000D0A96">
            <w:pPr>
              <w:spacing w:after="0" w:line="250" w:lineRule="auto"/>
              <w:jc w:val="both"/>
            </w:pPr>
            <w:r>
              <w:rPr>
                <w:b/>
                <w:color w:val="FFFFFF"/>
                <w:sz w:val="20"/>
              </w:rPr>
              <w:t>Low / centre / high</w:t>
            </w:r>
          </w:p>
        </w:tc>
      </w:tr>
      <w:tr w:rsidR="000A1082" w14:paraId="771E96B7" w14:textId="77777777">
        <w:trPr>
          <w:cantSplit/>
          <w:jc w:val="center"/>
        </w:trPr>
        <w:tc>
          <w:tcPr>
            <w:tcW w:w="4592" w:type="dxa"/>
            <w:shd w:val="clear" w:color="auto" w:fill="F2F6F7"/>
            <w:tcMar>
              <w:top w:w="80" w:type="dxa"/>
              <w:left w:w="100" w:type="dxa"/>
              <w:bottom w:w="80" w:type="dxa"/>
              <w:right w:w="100" w:type="dxa"/>
            </w:tcMar>
            <w:vAlign w:val="center"/>
          </w:tcPr>
          <w:p w14:paraId="6B85A64D" w14:textId="77777777" w:rsidR="000A1082" w:rsidRDefault="00000000" w:rsidP="000D0A96">
            <w:pPr>
              <w:spacing w:after="0" w:line="250" w:lineRule="auto"/>
              <w:jc w:val="both"/>
            </w:pPr>
            <w:r>
              <w:rPr>
                <w:sz w:val="20"/>
              </w:rPr>
              <w:t>Temperature</w:t>
            </w:r>
          </w:p>
        </w:tc>
        <w:tc>
          <w:tcPr>
            <w:tcW w:w="964" w:type="dxa"/>
            <w:shd w:val="clear" w:color="auto" w:fill="F2F6F7"/>
            <w:tcMar>
              <w:top w:w="80" w:type="dxa"/>
              <w:left w:w="100" w:type="dxa"/>
              <w:bottom w:w="80" w:type="dxa"/>
              <w:right w:w="100" w:type="dxa"/>
            </w:tcMar>
            <w:vAlign w:val="center"/>
          </w:tcPr>
          <w:p w14:paraId="0149B629" w14:textId="77777777" w:rsidR="000A1082" w:rsidRDefault="00000000" w:rsidP="000D0A96">
            <w:pPr>
              <w:spacing w:after="0" w:line="250" w:lineRule="auto"/>
              <w:jc w:val="both"/>
            </w:pPr>
            <w:r>
              <w:rPr>
                <w:sz w:val="20"/>
              </w:rPr>
              <w:t>T</w:t>
            </w:r>
          </w:p>
        </w:tc>
        <w:tc>
          <w:tcPr>
            <w:tcW w:w="4309" w:type="dxa"/>
            <w:shd w:val="clear" w:color="auto" w:fill="F2F6F7"/>
            <w:tcMar>
              <w:top w:w="80" w:type="dxa"/>
              <w:left w:w="100" w:type="dxa"/>
              <w:bottom w:w="80" w:type="dxa"/>
              <w:right w:w="100" w:type="dxa"/>
            </w:tcMar>
            <w:vAlign w:val="center"/>
          </w:tcPr>
          <w:p w14:paraId="03DE02D0" w14:textId="77777777" w:rsidR="000A1082" w:rsidRDefault="00000000" w:rsidP="000D0A96">
            <w:pPr>
              <w:spacing w:after="0" w:line="250" w:lineRule="auto"/>
              <w:jc w:val="both"/>
            </w:pPr>
            <w:r>
              <w:rPr>
                <w:sz w:val="20"/>
              </w:rPr>
              <w:t>55 / 65 / 75 °C</w:t>
            </w:r>
          </w:p>
        </w:tc>
      </w:tr>
      <w:tr w:rsidR="000A1082" w14:paraId="7BC9F38B" w14:textId="77777777">
        <w:trPr>
          <w:cantSplit/>
          <w:jc w:val="center"/>
        </w:trPr>
        <w:tc>
          <w:tcPr>
            <w:tcW w:w="4592" w:type="dxa"/>
            <w:tcMar>
              <w:top w:w="80" w:type="dxa"/>
              <w:left w:w="100" w:type="dxa"/>
              <w:bottom w:w="80" w:type="dxa"/>
              <w:right w:w="100" w:type="dxa"/>
            </w:tcMar>
            <w:vAlign w:val="center"/>
          </w:tcPr>
          <w:p w14:paraId="6B88D5D0" w14:textId="77777777" w:rsidR="000A1082" w:rsidRDefault="00000000" w:rsidP="000D0A96">
            <w:pPr>
              <w:spacing w:after="0" w:line="250" w:lineRule="auto"/>
              <w:jc w:val="both"/>
            </w:pPr>
            <w:r>
              <w:rPr>
                <w:sz w:val="20"/>
              </w:rPr>
              <w:t>Alcohol-to-acid molar ratio</w:t>
            </w:r>
          </w:p>
        </w:tc>
        <w:tc>
          <w:tcPr>
            <w:tcW w:w="964" w:type="dxa"/>
            <w:tcMar>
              <w:top w:w="80" w:type="dxa"/>
              <w:left w:w="100" w:type="dxa"/>
              <w:bottom w:w="80" w:type="dxa"/>
              <w:right w:w="100" w:type="dxa"/>
            </w:tcMar>
            <w:vAlign w:val="center"/>
          </w:tcPr>
          <w:p w14:paraId="7B7F8139" w14:textId="77777777" w:rsidR="000A1082" w:rsidRDefault="00000000" w:rsidP="000D0A96">
            <w:pPr>
              <w:spacing w:after="0" w:line="250" w:lineRule="auto"/>
              <w:jc w:val="both"/>
            </w:pPr>
            <w:r>
              <w:rPr>
                <w:sz w:val="20"/>
              </w:rPr>
              <w:t>M</w:t>
            </w:r>
          </w:p>
        </w:tc>
        <w:tc>
          <w:tcPr>
            <w:tcW w:w="4309" w:type="dxa"/>
            <w:tcMar>
              <w:top w:w="80" w:type="dxa"/>
              <w:left w:w="100" w:type="dxa"/>
              <w:bottom w:w="80" w:type="dxa"/>
              <w:right w:w="100" w:type="dxa"/>
            </w:tcMar>
            <w:vAlign w:val="center"/>
          </w:tcPr>
          <w:p w14:paraId="658D60DD" w14:textId="77777777" w:rsidR="000A1082" w:rsidRDefault="00000000" w:rsidP="000D0A96">
            <w:pPr>
              <w:spacing w:after="0" w:line="250" w:lineRule="auto"/>
              <w:jc w:val="both"/>
            </w:pPr>
            <w:r>
              <w:rPr>
                <w:sz w:val="20"/>
              </w:rPr>
              <w:t>1.5 / 3.0 / 4.5</w:t>
            </w:r>
          </w:p>
        </w:tc>
      </w:tr>
      <w:tr w:rsidR="000A1082" w14:paraId="740689DF" w14:textId="77777777">
        <w:trPr>
          <w:cantSplit/>
          <w:jc w:val="center"/>
        </w:trPr>
        <w:tc>
          <w:tcPr>
            <w:tcW w:w="4592" w:type="dxa"/>
            <w:shd w:val="clear" w:color="auto" w:fill="F2F6F7"/>
            <w:tcMar>
              <w:top w:w="80" w:type="dxa"/>
              <w:left w:w="100" w:type="dxa"/>
              <w:bottom w:w="80" w:type="dxa"/>
              <w:right w:w="100" w:type="dxa"/>
            </w:tcMar>
            <w:vAlign w:val="center"/>
          </w:tcPr>
          <w:p w14:paraId="0D9125F8" w14:textId="77777777" w:rsidR="000A1082" w:rsidRDefault="00000000" w:rsidP="000D0A96">
            <w:pPr>
              <w:spacing w:after="0" w:line="250" w:lineRule="auto"/>
              <w:jc w:val="both"/>
            </w:pPr>
            <w:r>
              <w:rPr>
                <w:sz w:val="20"/>
              </w:rPr>
              <w:t>Catalyst loading relative to initial acid mass</w:t>
            </w:r>
          </w:p>
        </w:tc>
        <w:tc>
          <w:tcPr>
            <w:tcW w:w="964" w:type="dxa"/>
            <w:shd w:val="clear" w:color="auto" w:fill="F2F6F7"/>
            <w:tcMar>
              <w:top w:w="80" w:type="dxa"/>
              <w:left w:w="100" w:type="dxa"/>
              <w:bottom w:w="80" w:type="dxa"/>
              <w:right w:w="100" w:type="dxa"/>
            </w:tcMar>
            <w:vAlign w:val="center"/>
          </w:tcPr>
          <w:p w14:paraId="146A41FC" w14:textId="77777777" w:rsidR="000A1082" w:rsidRDefault="00000000" w:rsidP="000D0A96">
            <w:pPr>
              <w:spacing w:after="0" w:line="250" w:lineRule="auto"/>
              <w:jc w:val="both"/>
            </w:pPr>
            <w:r>
              <w:rPr>
                <w:sz w:val="20"/>
              </w:rPr>
              <w:t>w</w:t>
            </w:r>
          </w:p>
        </w:tc>
        <w:tc>
          <w:tcPr>
            <w:tcW w:w="4309" w:type="dxa"/>
            <w:shd w:val="clear" w:color="auto" w:fill="F2F6F7"/>
            <w:tcMar>
              <w:top w:w="80" w:type="dxa"/>
              <w:left w:w="100" w:type="dxa"/>
              <w:bottom w:w="80" w:type="dxa"/>
              <w:right w:w="100" w:type="dxa"/>
            </w:tcMar>
            <w:vAlign w:val="center"/>
          </w:tcPr>
          <w:p w14:paraId="4B721E70" w14:textId="77777777" w:rsidR="000A1082" w:rsidRDefault="00000000" w:rsidP="000D0A96">
            <w:pPr>
              <w:spacing w:after="0" w:line="250" w:lineRule="auto"/>
              <w:jc w:val="both"/>
            </w:pPr>
            <w:r>
              <w:rPr>
                <w:sz w:val="20"/>
              </w:rPr>
              <w:t>0.5 / 1.0 / 1.5 mass %</w:t>
            </w:r>
          </w:p>
        </w:tc>
      </w:tr>
    </w:tbl>
    <w:p w14:paraId="39E43263" w14:textId="77777777" w:rsidR="000A1082" w:rsidRDefault="000A1082" w:rsidP="000D0A96">
      <w:pPr>
        <w:spacing w:after="0" w:line="60" w:lineRule="exact"/>
        <w:jc w:val="both"/>
      </w:pPr>
    </w:p>
    <w:p w14:paraId="026DDBE8" w14:textId="77777777" w:rsidR="000A1082" w:rsidRDefault="00000000" w:rsidP="000D0A96">
      <w:pPr>
        <w:pStyle w:val="21"/>
        <w:jc w:val="both"/>
      </w:pPr>
      <w:r>
        <w:t>Response and model boundary</w:t>
      </w:r>
    </w:p>
    <w:p w14:paraId="4B9A01E3" w14:textId="77777777" w:rsidR="000A1082" w:rsidRDefault="00000000" w:rsidP="000D0A96">
      <w:pPr>
        <w:jc w:val="both"/>
      </w:pPr>
      <w:r>
        <w:t>The response Y is isolated product yield, expressed as a percentage of theoretical yield. It includes whatever local performance variation the illustrative empirical response represents; it is not labelled as equilibrium conversion. Mixing, batch duration and the liquid-phase operating regime are fixed.</w:t>
      </w:r>
    </w:p>
    <w:p w14:paraId="6E473A8E" w14:textId="77777777" w:rsidR="000A1082" w:rsidRDefault="00000000" w:rsidP="000D0A96">
      <w:pPr>
        <w:jc w:val="both"/>
      </w:pPr>
      <w:r>
        <w:t>Temperature, ratio and catalyst loading are treated as separately adjustable experimental factors. No specific acid, alcohol or catalyst is claimed. The synthetic coefficients are chosen to give interactions, curvature and a maximum inside the domain.</w:t>
      </w:r>
    </w:p>
    <w:p w14:paraId="3D9E494E" w14:textId="77777777" w:rsidR="000A1082" w:rsidRDefault="00000000" w:rsidP="000D0A96">
      <w:pPr>
        <w:pStyle w:val="21"/>
        <w:jc w:val="both"/>
      </w:pPr>
      <w:r>
        <w:t>Why use RSM here?</w:t>
      </w:r>
    </w:p>
    <w:p w14:paraId="7C6F0894" w14:textId="77777777" w:rsidR="000A1082" w:rsidRDefault="00000000" w:rsidP="000D0A96">
      <w:pPr>
        <w:jc w:val="both"/>
      </w:pPr>
      <w:r>
        <w:t>A three-factor quadratic is compact enough to inspect term by term and rich enough to represent a local curved optimum. The case deliberately generates a quadratic mean response, so it tests experimental design, coefficient estimation and confirmation under noise rather than discovery of an unknown functional family [1,2,15].</w:t>
      </w:r>
    </w:p>
    <w:tbl>
      <w:tblPr>
        <w:tblW w:w="0" w:type="auto"/>
        <w:jc w:val="center"/>
        <w:tblLook w:val="04A0" w:firstRow="1" w:lastRow="0" w:firstColumn="1" w:lastColumn="0" w:noHBand="0" w:noVBand="1"/>
      </w:tblPr>
      <w:tblGrid>
        <w:gridCol w:w="9866"/>
      </w:tblGrid>
      <w:tr w:rsidR="000A1082" w14:paraId="040F1DA4" w14:textId="77777777">
        <w:trPr>
          <w:cantSplit/>
          <w:jc w:val="center"/>
        </w:trPr>
        <w:tc>
          <w:tcPr>
            <w:tcW w:w="9866" w:type="dxa"/>
            <w:shd w:val="clear" w:color="auto" w:fill="EDF5F6"/>
            <w:tcMar>
              <w:top w:w="120" w:type="dxa"/>
              <w:left w:w="160" w:type="dxa"/>
              <w:bottom w:w="120" w:type="dxa"/>
              <w:right w:w="160" w:type="dxa"/>
            </w:tcMar>
          </w:tcPr>
          <w:p w14:paraId="4AA90E66" w14:textId="77777777" w:rsidR="000A1082" w:rsidRDefault="00000000" w:rsidP="000D0A96">
            <w:pPr>
              <w:spacing w:after="60"/>
              <w:jc w:val="both"/>
            </w:pPr>
            <w:r>
              <w:rPr>
                <w:b/>
                <w:color w:val="227A86"/>
                <w:sz w:val="18"/>
              </w:rPr>
              <w:t>SUCCESS CRITERION</w:t>
            </w:r>
          </w:p>
          <w:p w14:paraId="529A49D4" w14:textId="77777777" w:rsidR="000A1082" w:rsidRDefault="00000000" w:rsidP="000D0A96">
            <w:pPr>
              <w:spacing w:after="0" w:line="252" w:lineRule="auto"/>
              <w:jc w:val="both"/>
            </w:pPr>
            <w:r>
              <w:rPr>
                <w:sz w:val="21"/>
              </w:rPr>
              <w:t>A successful model yields a defensible in-domain recommendation, an uncertainty-aware interpretation and an independent confirmation. A high training R² alone is not the task.</w:t>
            </w:r>
          </w:p>
        </w:tc>
      </w:tr>
    </w:tbl>
    <w:p w14:paraId="52F0C4F7" w14:textId="77777777" w:rsidR="000A1082" w:rsidRDefault="000A1082" w:rsidP="000D0A96">
      <w:pPr>
        <w:spacing w:after="0"/>
        <w:jc w:val="both"/>
      </w:pPr>
    </w:p>
    <w:p w14:paraId="79C10DE5" w14:textId="77777777" w:rsidR="000A1082" w:rsidRDefault="00000000" w:rsidP="000D0A96">
      <w:pPr>
        <w:jc w:val="both"/>
      </w:pPr>
      <w:r>
        <w:br w:type="page"/>
      </w:r>
    </w:p>
    <w:p w14:paraId="7E3F060B" w14:textId="77777777" w:rsidR="000A1082" w:rsidRDefault="00000000" w:rsidP="000D0A96">
      <w:pPr>
        <w:spacing w:after="60"/>
        <w:jc w:val="both"/>
      </w:pPr>
      <w:r>
        <w:rPr>
          <w:b/>
          <w:color w:val="227A86"/>
          <w:sz w:val="18"/>
        </w:rPr>
        <w:lastRenderedPageBreak/>
        <w:t>CASE 1 · MODEL SPECIFICATION</w:t>
      </w:r>
    </w:p>
    <w:p w14:paraId="52D7DDF0" w14:textId="77777777" w:rsidR="000A1082" w:rsidRDefault="00000000" w:rsidP="000D0A96">
      <w:pPr>
        <w:pStyle w:val="1"/>
        <w:jc w:val="both"/>
      </w:pPr>
      <w:r>
        <w:t>From coded factors to a fitted surface</w:t>
      </w:r>
    </w:p>
    <w:p w14:paraId="3E6A2976" w14:textId="77777777" w:rsidR="000A1082" w:rsidRDefault="00000000" w:rsidP="000D0A96">
      <w:pPr>
        <w:pStyle w:val="21"/>
        <w:jc w:val="both"/>
      </w:pPr>
      <w:r>
        <w:t>1. Define the coordinates and synthetic mean</w:t>
      </w:r>
    </w:p>
    <w:tbl>
      <w:tblPr>
        <w:tblW w:w="0" w:type="auto"/>
        <w:jc w:val="center"/>
        <w:tblLayout w:type="fixed"/>
        <w:tblLook w:val="04A0" w:firstRow="1" w:lastRow="0" w:firstColumn="1" w:lastColumn="0" w:noHBand="0" w:noVBand="1"/>
      </w:tblPr>
      <w:tblGrid>
        <w:gridCol w:w="9128"/>
        <w:gridCol w:w="737"/>
      </w:tblGrid>
      <w:tr w:rsidR="000A1082" w14:paraId="61C2BF81" w14:textId="77777777">
        <w:trPr>
          <w:cantSplit/>
          <w:jc w:val="center"/>
        </w:trPr>
        <w:tc>
          <w:tcPr>
            <w:tcW w:w="9128" w:type="dxa"/>
            <w:tcMar>
              <w:top w:w="20" w:type="dxa"/>
              <w:left w:w="0" w:type="dxa"/>
              <w:bottom w:w="20" w:type="dxa"/>
              <w:right w:w="0" w:type="dxa"/>
            </w:tcMar>
            <w:vAlign w:val="center"/>
          </w:tcPr>
          <w:p w14:paraId="09C57594"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65</m:t>
                    </m:r>
                  </m:num>
                  <m:den>
                    <m:r>
                      <w:rPr>
                        <w:rFonts w:ascii="Cambria Math" w:hAnsi="Cambria Math"/>
                      </w:rPr>
                      <m:t>10</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3</m:t>
                    </m:r>
                  </m:num>
                  <m:den>
                    <m:r>
                      <w:rPr>
                        <w:rFonts w:ascii="Cambria Math" w:hAnsi="Cambria Math"/>
                      </w:rPr>
                      <m:t>1.5</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w</m:t>
                    </m:r>
                    <m:r>
                      <m:rPr>
                        <m:sty m:val="p"/>
                      </m:rPr>
                      <w:rPr>
                        <w:rFonts w:ascii="Cambria Math" w:hAnsi="Cambria Math"/>
                      </w:rPr>
                      <m:t>-</m:t>
                    </m:r>
                    <m:r>
                      <w:rPr>
                        <w:rFonts w:ascii="Cambria Math" w:hAnsi="Cambria Math"/>
                      </w:rPr>
                      <m:t>1.0</m:t>
                    </m:r>
                  </m:num>
                  <m:den>
                    <m:r>
                      <w:rPr>
                        <w:rFonts w:ascii="Cambria Math" w:hAnsi="Cambria Math"/>
                      </w:rPr>
                      <m:t>0.5</m:t>
                    </m:r>
                  </m:den>
                </m:f>
              </m:oMath>
            </m:oMathPara>
          </w:p>
        </w:tc>
        <w:tc>
          <w:tcPr>
            <w:tcW w:w="737" w:type="dxa"/>
            <w:tcMar>
              <w:top w:w="20" w:type="dxa"/>
              <w:left w:w="0" w:type="dxa"/>
              <w:bottom w:w="20" w:type="dxa"/>
              <w:right w:w="0" w:type="dxa"/>
            </w:tcMar>
            <w:vAlign w:val="center"/>
          </w:tcPr>
          <w:p w14:paraId="773C5CD8" w14:textId="77777777" w:rsidR="000A1082" w:rsidRDefault="00000000" w:rsidP="000D0A96">
            <w:pPr>
              <w:spacing w:after="0"/>
              <w:jc w:val="both"/>
            </w:pPr>
            <w:r>
              <w:rPr>
                <w:color w:val="52616B"/>
                <w:sz w:val="18"/>
              </w:rPr>
              <w:t>(8)</w:t>
            </w:r>
          </w:p>
        </w:tc>
      </w:tr>
    </w:tbl>
    <w:p w14:paraId="0739AD6E" w14:textId="77777777" w:rsidR="000A1082" w:rsidRDefault="00000000" w:rsidP="000D0A96">
      <w:pPr>
        <w:jc w:val="both"/>
      </w:pPr>
      <w:r>
        <w:t>Here T is the numerical temperature in °C and w is the numerical catalyst loading in mass %. The temperature numerator represents a difference. Each coded factor is dimensionless and spans −1 to +1.</w:t>
      </w:r>
    </w:p>
    <w:tbl>
      <w:tblPr>
        <w:tblW w:w="0" w:type="auto"/>
        <w:jc w:val="center"/>
        <w:tblLayout w:type="fixed"/>
        <w:tblLook w:val="04A0" w:firstRow="1" w:lastRow="0" w:firstColumn="1" w:lastColumn="0" w:noHBand="0" w:noVBand="1"/>
      </w:tblPr>
      <w:tblGrid>
        <w:gridCol w:w="9128"/>
        <w:gridCol w:w="737"/>
      </w:tblGrid>
      <w:tr w:rsidR="000A1082" w14:paraId="3FC99F24" w14:textId="77777777">
        <w:trPr>
          <w:cantSplit/>
          <w:jc w:val="center"/>
        </w:trPr>
        <w:tc>
          <w:tcPr>
            <w:tcW w:w="9128" w:type="dxa"/>
            <w:tcMar>
              <w:top w:w="20" w:type="dxa"/>
              <w:left w:w="0" w:type="dxa"/>
              <w:bottom w:w="20" w:type="dxa"/>
              <w:right w:w="0" w:type="dxa"/>
            </w:tcMar>
            <w:vAlign w:val="center"/>
          </w:tcPr>
          <w:p w14:paraId="4ABF0836"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sz w:val="20"/>
                      </w:rPr>
                      <m:t>Y</m:t>
                    </m:r>
                  </m:e>
                  <m:sub>
                    <m:r>
                      <m:rPr>
                        <m:sty m:val="p"/>
                      </m:rPr>
                      <w:rPr>
                        <w:rFonts w:ascii="Cambria Math" w:hAnsi="Cambria Math"/>
                        <w:sz w:val="20"/>
                      </w:rPr>
                      <m:t>true</m:t>
                    </m:r>
                  </m:sub>
                </m:sSub>
                <m:r>
                  <m:rPr>
                    <m:sty m:val="p"/>
                  </m:rPr>
                  <w:rPr>
                    <w:rFonts w:ascii="Cambria Math" w:hAnsi="Cambria Math"/>
                    <w:sz w:val="20"/>
                  </w:rPr>
                  <m:t>=</m:t>
                </m:r>
                <m:r>
                  <w:rPr>
                    <w:rFonts w:ascii="Cambria Math" w:hAnsi="Cambria Math"/>
                    <w:sz w:val="20"/>
                  </w:rPr>
                  <m:t>88</m:t>
                </m:r>
                <m:r>
                  <m:rPr>
                    <m:sty m:val="p"/>
                  </m:rPr>
                  <w:rPr>
                    <w:rFonts w:ascii="Cambria Math" w:hAnsi="Cambria Math"/>
                    <w:sz w:val="20"/>
                  </w:rPr>
                  <m:t>+</m:t>
                </m:r>
                <m:r>
                  <w:rPr>
                    <w:rFonts w:ascii="Cambria Math" w:hAnsi="Cambria Math"/>
                    <w:sz w:val="20"/>
                  </w:rPr>
                  <m:t>4</m:t>
                </m:r>
                <m:sSub>
                  <m:sSubPr>
                    <m:ctrlPr>
                      <w:rPr>
                        <w:rFonts w:ascii="Cambria Math" w:hAnsi="Cambria Math"/>
                      </w:rPr>
                    </m:ctrlPr>
                  </m:sSubPr>
                  <m:e>
                    <m:r>
                      <w:rPr>
                        <w:rFonts w:ascii="Cambria Math" w:hAnsi="Cambria Math"/>
                        <w:sz w:val="20"/>
                      </w:rPr>
                      <m:t>x</m:t>
                    </m:r>
                  </m:e>
                  <m:sub>
                    <m:r>
                      <w:rPr>
                        <w:rFonts w:ascii="Cambria Math" w:hAnsi="Cambria Math"/>
                        <w:sz w:val="20"/>
                      </w:rPr>
                      <m:t>1</m:t>
                    </m:r>
                  </m:sub>
                </m:sSub>
                <m:r>
                  <m:rPr>
                    <m:sty m:val="p"/>
                  </m:rPr>
                  <w:rPr>
                    <w:rFonts w:ascii="Cambria Math" w:hAnsi="Cambria Math"/>
                    <w:sz w:val="20"/>
                  </w:rPr>
                  <m:t>+</m:t>
                </m:r>
                <m:r>
                  <w:rPr>
                    <w:rFonts w:ascii="Cambria Math" w:hAnsi="Cambria Math"/>
                    <w:sz w:val="20"/>
                  </w:rPr>
                  <m:t>3</m:t>
                </m:r>
                <m:sSub>
                  <m:sSubPr>
                    <m:ctrlPr>
                      <w:rPr>
                        <w:rFonts w:ascii="Cambria Math" w:hAnsi="Cambria Math"/>
                      </w:rPr>
                    </m:ctrlPr>
                  </m:sSubPr>
                  <m:e>
                    <m:r>
                      <w:rPr>
                        <w:rFonts w:ascii="Cambria Math" w:hAnsi="Cambria Math"/>
                        <w:sz w:val="20"/>
                      </w:rPr>
                      <m:t>x</m:t>
                    </m:r>
                  </m:e>
                  <m:sub>
                    <m:r>
                      <w:rPr>
                        <w:rFonts w:ascii="Cambria Math" w:hAnsi="Cambria Math"/>
                        <w:sz w:val="20"/>
                      </w:rPr>
                      <m:t>2</m:t>
                    </m:r>
                  </m:sub>
                </m:sSub>
                <m:r>
                  <m:rPr>
                    <m:sty m:val="p"/>
                  </m:rPr>
                  <w:rPr>
                    <w:rFonts w:ascii="Cambria Math" w:hAnsi="Cambria Math"/>
                    <w:sz w:val="20"/>
                  </w:rPr>
                  <m:t>+</m:t>
                </m:r>
                <m:r>
                  <w:rPr>
                    <w:rFonts w:ascii="Cambria Math" w:hAnsi="Cambria Math"/>
                    <w:sz w:val="20"/>
                  </w:rPr>
                  <m:t>2</m:t>
                </m:r>
                <m:sSub>
                  <m:sSubPr>
                    <m:ctrlPr>
                      <w:rPr>
                        <w:rFonts w:ascii="Cambria Math" w:hAnsi="Cambria Math"/>
                      </w:rPr>
                    </m:ctrlPr>
                  </m:sSubPr>
                  <m:e>
                    <m:r>
                      <w:rPr>
                        <w:rFonts w:ascii="Cambria Math" w:hAnsi="Cambria Math"/>
                        <w:sz w:val="20"/>
                      </w:rPr>
                      <m:t>x</m:t>
                    </m:r>
                  </m:e>
                  <m:sub>
                    <m:r>
                      <w:rPr>
                        <w:rFonts w:ascii="Cambria Math" w:hAnsi="Cambria Math"/>
                        <w:sz w:val="20"/>
                      </w:rPr>
                      <m:t>3</m:t>
                    </m:r>
                  </m:sub>
                </m:sSub>
                <m:r>
                  <m:rPr>
                    <m:sty m:val="p"/>
                  </m:rPr>
                  <w:rPr>
                    <w:rFonts w:ascii="Cambria Math" w:hAnsi="Cambria Math"/>
                    <w:sz w:val="20"/>
                  </w:rPr>
                  <m:t>-</m:t>
                </m:r>
                <m:r>
                  <w:rPr>
                    <w:rFonts w:ascii="Cambria Math" w:hAnsi="Cambria Math"/>
                    <w:sz w:val="20"/>
                  </w:rPr>
                  <m:t>5</m:t>
                </m:r>
                <m:sSubSup>
                  <m:sSubSupPr>
                    <m:ctrlPr>
                      <w:rPr>
                        <w:rFonts w:ascii="Cambria Math" w:hAnsi="Cambria Math"/>
                      </w:rPr>
                    </m:ctrlPr>
                  </m:sSubSupPr>
                  <m:e>
                    <m:r>
                      <w:rPr>
                        <w:rFonts w:ascii="Cambria Math" w:hAnsi="Cambria Math"/>
                        <w:sz w:val="20"/>
                      </w:rPr>
                      <m:t>x</m:t>
                    </m:r>
                  </m:e>
                  <m:sub>
                    <m:r>
                      <w:rPr>
                        <w:rFonts w:ascii="Cambria Math" w:hAnsi="Cambria Math"/>
                        <w:sz w:val="20"/>
                      </w:rPr>
                      <m:t>1</m:t>
                    </m:r>
                  </m:sub>
                  <m:sup>
                    <m:r>
                      <w:rPr>
                        <w:rFonts w:ascii="Cambria Math" w:hAnsi="Cambria Math"/>
                        <w:sz w:val="20"/>
                      </w:rPr>
                      <m:t>2</m:t>
                    </m:r>
                  </m:sup>
                </m:sSubSup>
                <m:r>
                  <m:rPr>
                    <m:sty m:val="p"/>
                  </m:rPr>
                  <w:rPr>
                    <w:rFonts w:ascii="Cambria Math" w:hAnsi="Cambria Math"/>
                    <w:sz w:val="20"/>
                  </w:rPr>
                  <m:t>-</m:t>
                </m:r>
                <m:r>
                  <w:rPr>
                    <w:rFonts w:ascii="Cambria Math" w:hAnsi="Cambria Math"/>
                    <w:sz w:val="20"/>
                  </w:rPr>
                  <m:t>4</m:t>
                </m:r>
                <m:sSubSup>
                  <m:sSubSupPr>
                    <m:ctrlPr>
                      <w:rPr>
                        <w:rFonts w:ascii="Cambria Math" w:hAnsi="Cambria Math"/>
                      </w:rPr>
                    </m:ctrlPr>
                  </m:sSubSupPr>
                  <m:e>
                    <m:r>
                      <w:rPr>
                        <w:rFonts w:ascii="Cambria Math" w:hAnsi="Cambria Math"/>
                        <w:sz w:val="20"/>
                      </w:rPr>
                      <m:t>x</m:t>
                    </m:r>
                  </m:e>
                  <m:sub>
                    <m:r>
                      <w:rPr>
                        <w:rFonts w:ascii="Cambria Math" w:hAnsi="Cambria Math"/>
                        <w:sz w:val="20"/>
                      </w:rPr>
                      <m:t>2</m:t>
                    </m:r>
                  </m:sub>
                  <m:sup>
                    <m:r>
                      <w:rPr>
                        <w:rFonts w:ascii="Cambria Math" w:hAnsi="Cambria Math"/>
                        <w:sz w:val="20"/>
                      </w:rPr>
                      <m:t>2</m:t>
                    </m:r>
                  </m:sup>
                </m:sSubSup>
                <m:r>
                  <m:rPr>
                    <m:sty m:val="p"/>
                  </m:rPr>
                  <w:rPr>
                    <w:rFonts w:ascii="Cambria Math" w:hAnsi="Cambria Math"/>
                    <w:sz w:val="20"/>
                  </w:rPr>
                  <m:t>-</m:t>
                </m:r>
                <m:r>
                  <w:rPr>
                    <w:rFonts w:ascii="Cambria Math" w:hAnsi="Cambria Math"/>
                    <w:sz w:val="20"/>
                  </w:rPr>
                  <m:t>3</m:t>
                </m:r>
                <m:sSubSup>
                  <m:sSubSupPr>
                    <m:ctrlPr>
                      <w:rPr>
                        <w:rFonts w:ascii="Cambria Math" w:hAnsi="Cambria Math"/>
                      </w:rPr>
                    </m:ctrlPr>
                  </m:sSubSupPr>
                  <m:e>
                    <m:r>
                      <w:rPr>
                        <w:rFonts w:ascii="Cambria Math" w:hAnsi="Cambria Math"/>
                        <w:sz w:val="20"/>
                      </w:rPr>
                      <m:t>x</m:t>
                    </m:r>
                  </m:e>
                  <m:sub>
                    <m:r>
                      <w:rPr>
                        <w:rFonts w:ascii="Cambria Math" w:hAnsi="Cambria Math"/>
                        <w:sz w:val="20"/>
                      </w:rPr>
                      <m:t>3</m:t>
                    </m:r>
                  </m:sub>
                  <m:sup>
                    <m:r>
                      <w:rPr>
                        <w:rFonts w:ascii="Cambria Math" w:hAnsi="Cambria Math"/>
                        <w:sz w:val="20"/>
                      </w:rPr>
                      <m:t>2</m:t>
                    </m:r>
                  </m:sup>
                </m:sSubSup>
                <m:r>
                  <m:rPr>
                    <m:sty m:val="p"/>
                  </m:rPr>
                  <w:rPr>
                    <w:rFonts w:ascii="Cambria Math" w:hAnsi="Cambria Math"/>
                    <w:sz w:val="20"/>
                  </w:rPr>
                  <m:t>+</m:t>
                </m:r>
                <m:r>
                  <w:rPr>
                    <w:rFonts w:ascii="Cambria Math" w:hAnsi="Cambria Math"/>
                    <w:sz w:val="20"/>
                  </w:rPr>
                  <m:t>2</m:t>
                </m:r>
                <m:sSub>
                  <m:sSubPr>
                    <m:ctrlPr>
                      <w:rPr>
                        <w:rFonts w:ascii="Cambria Math" w:hAnsi="Cambria Math"/>
                      </w:rPr>
                    </m:ctrlPr>
                  </m:sSubPr>
                  <m:e>
                    <m:r>
                      <w:rPr>
                        <w:rFonts w:ascii="Cambria Math" w:hAnsi="Cambria Math"/>
                        <w:sz w:val="20"/>
                      </w:rPr>
                      <m:t>x</m:t>
                    </m:r>
                  </m:e>
                  <m:sub>
                    <m:r>
                      <w:rPr>
                        <w:rFonts w:ascii="Cambria Math" w:hAnsi="Cambria Math"/>
                        <w:sz w:val="20"/>
                      </w:rPr>
                      <m:t>1</m:t>
                    </m:r>
                  </m:sub>
                </m:sSub>
                <m:sSub>
                  <m:sSubPr>
                    <m:ctrlPr>
                      <w:rPr>
                        <w:rFonts w:ascii="Cambria Math" w:hAnsi="Cambria Math"/>
                      </w:rPr>
                    </m:ctrlPr>
                  </m:sSubPr>
                  <m:e>
                    <m:r>
                      <w:rPr>
                        <w:rFonts w:ascii="Cambria Math" w:hAnsi="Cambria Math"/>
                        <w:sz w:val="20"/>
                      </w:rPr>
                      <m:t>x</m:t>
                    </m:r>
                  </m:e>
                  <m:sub>
                    <m:r>
                      <w:rPr>
                        <w:rFonts w:ascii="Cambria Math" w:hAnsi="Cambria Math"/>
                        <w:sz w:val="20"/>
                      </w:rPr>
                      <m:t>2</m:t>
                    </m:r>
                  </m:sub>
                </m:sSub>
                <m:r>
                  <m:rPr>
                    <m:sty m:val="p"/>
                  </m:rPr>
                  <w:rPr>
                    <w:rFonts w:ascii="Cambria Math" w:hAnsi="Cambria Math"/>
                    <w:sz w:val="20"/>
                  </w:rPr>
                  <m:t>-</m:t>
                </m:r>
                <m:r>
                  <w:rPr>
                    <w:rFonts w:ascii="Cambria Math" w:hAnsi="Cambria Math"/>
                    <w:sz w:val="20"/>
                  </w:rPr>
                  <m:t>1.5</m:t>
                </m:r>
                <m:sSub>
                  <m:sSubPr>
                    <m:ctrlPr>
                      <w:rPr>
                        <w:rFonts w:ascii="Cambria Math" w:hAnsi="Cambria Math"/>
                      </w:rPr>
                    </m:ctrlPr>
                  </m:sSubPr>
                  <m:e>
                    <m:r>
                      <w:rPr>
                        <w:rFonts w:ascii="Cambria Math" w:hAnsi="Cambria Math"/>
                        <w:sz w:val="20"/>
                      </w:rPr>
                      <m:t>x</m:t>
                    </m:r>
                  </m:e>
                  <m:sub>
                    <m:r>
                      <w:rPr>
                        <w:rFonts w:ascii="Cambria Math" w:hAnsi="Cambria Math"/>
                        <w:sz w:val="20"/>
                      </w:rPr>
                      <m:t>1</m:t>
                    </m:r>
                  </m:sub>
                </m:sSub>
                <m:sSub>
                  <m:sSubPr>
                    <m:ctrlPr>
                      <w:rPr>
                        <w:rFonts w:ascii="Cambria Math" w:hAnsi="Cambria Math"/>
                      </w:rPr>
                    </m:ctrlPr>
                  </m:sSubPr>
                  <m:e>
                    <m:r>
                      <w:rPr>
                        <w:rFonts w:ascii="Cambria Math" w:hAnsi="Cambria Math"/>
                        <w:sz w:val="20"/>
                      </w:rPr>
                      <m:t>x</m:t>
                    </m:r>
                  </m:e>
                  <m:sub>
                    <m:r>
                      <w:rPr>
                        <w:rFonts w:ascii="Cambria Math" w:hAnsi="Cambria Math"/>
                        <w:sz w:val="20"/>
                      </w:rPr>
                      <m:t>3</m:t>
                    </m:r>
                  </m:sub>
                </m:sSub>
                <m:r>
                  <m:rPr>
                    <m:sty m:val="p"/>
                  </m:rPr>
                  <w:rPr>
                    <w:rFonts w:ascii="Cambria Math" w:hAnsi="Cambria Math"/>
                    <w:sz w:val="20"/>
                  </w:rPr>
                  <m:t>+</m:t>
                </m:r>
                <m:sSub>
                  <m:sSubPr>
                    <m:ctrlPr>
                      <w:rPr>
                        <w:rFonts w:ascii="Cambria Math" w:hAnsi="Cambria Math"/>
                      </w:rPr>
                    </m:ctrlPr>
                  </m:sSubPr>
                  <m:e>
                    <m:r>
                      <w:rPr>
                        <w:rFonts w:ascii="Cambria Math" w:hAnsi="Cambria Math"/>
                        <w:sz w:val="20"/>
                      </w:rPr>
                      <m:t>x</m:t>
                    </m:r>
                  </m:e>
                  <m:sub>
                    <m:r>
                      <w:rPr>
                        <w:rFonts w:ascii="Cambria Math" w:hAnsi="Cambria Math"/>
                        <w:sz w:val="20"/>
                      </w:rPr>
                      <m:t>2</m:t>
                    </m:r>
                  </m:sub>
                </m:sSub>
                <m:sSub>
                  <m:sSubPr>
                    <m:ctrlPr>
                      <w:rPr>
                        <w:rFonts w:ascii="Cambria Math" w:hAnsi="Cambria Math"/>
                      </w:rPr>
                    </m:ctrlPr>
                  </m:sSubPr>
                  <m:e>
                    <m:r>
                      <w:rPr>
                        <w:rFonts w:ascii="Cambria Math" w:hAnsi="Cambria Math"/>
                        <w:sz w:val="20"/>
                      </w:rPr>
                      <m:t>x</m:t>
                    </m:r>
                  </m:e>
                  <m:sub>
                    <m:r>
                      <w:rPr>
                        <w:rFonts w:ascii="Cambria Math" w:hAnsi="Cambria Math"/>
                        <w:sz w:val="20"/>
                      </w:rPr>
                      <m:t>3</m:t>
                    </m:r>
                  </m:sub>
                </m:sSub>
              </m:oMath>
            </m:oMathPara>
          </w:p>
        </w:tc>
        <w:tc>
          <w:tcPr>
            <w:tcW w:w="737" w:type="dxa"/>
            <w:tcMar>
              <w:top w:w="20" w:type="dxa"/>
              <w:left w:w="0" w:type="dxa"/>
              <w:bottom w:w="20" w:type="dxa"/>
              <w:right w:w="0" w:type="dxa"/>
            </w:tcMar>
            <w:vAlign w:val="center"/>
          </w:tcPr>
          <w:p w14:paraId="1DAAE2C0" w14:textId="77777777" w:rsidR="000A1082" w:rsidRDefault="00000000" w:rsidP="000D0A96">
            <w:pPr>
              <w:spacing w:after="0"/>
              <w:jc w:val="both"/>
            </w:pPr>
            <w:r>
              <w:rPr>
                <w:color w:val="52616B"/>
                <w:sz w:val="18"/>
              </w:rPr>
              <w:t>(9)</w:t>
            </w:r>
          </w:p>
        </w:tc>
      </w:tr>
    </w:tbl>
    <w:p w14:paraId="34EAF52E" w14:textId="77777777" w:rsidR="000A1082" w:rsidRDefault="00000000" w:rsidP="000D0A96">
      <w:pPr>
        <w:jc w:val="both"/>
      </w:pPr>
      <w:r>
        <w:t>Add independent normal noise with standard deviation 1 percentage point. At the design centre the noise-free response is 88%. This generating equation is disclosed for teaching but is not supplied as fixed fitted coefficients.</w:t>
      </w:r>
    </w:p>
    <w:p w14:paraId="34CCBC08" w14:textId="77777777" w:rsidR="000A1082" w:rsidRDefault="00000000" w:rsidP="000D0A96">
      <w:pPr>
        <w:pStyle w:val="21"/>
        <w:jc w:val="both"/>
      </w:pPr>
      <w:r>
        <w:t>2. Use the designed observations to estimate coefficients</w:t>
      </w:r>
    </w:p>
    <w:p w14:paraId="2D563BF9" w14:textId="77777777" w:rsidR="000A1082" w:rsidRDefault="00000000" w:rsidP="000D0A96">
      <w:pPr>
        <w:jc w:val="both"/>
      </w:pPr>
      <w:r>
        <w:t>The Box–Behnken training design contains 12 non-centre runs plus five independent centre replicates. At each non-centre setting, two coded factors take ±1 and the remaining factor is zero. Fit all 17 observations; use 12 separately generated validation observations to compare a four-coefficient linear model against the ten-coefficient full quadratic [2,15].</w:t>
      </w:r>
    </w:p>
    <w:p w14:paraId="60479AB8" w14:textId="77777777" w:rsidR="000A1082" w:rsidRDefault="00000000" w:rsidP="000D0A96">
      <w:pPr>
        <w:pStyle w:val="21"/>
        <w:jc w:val="both"/>
      </w:pPr>
      <w:r>
        <w:t>3. Examine lack of fit and conditional effects</w:t>
      </w:r>
    </w:p>
    <w:tbl>
      <w:tblPr>
        <w:tblW w:w="0" w:type="auto"/>
        <w:jc w:val="center"/>
        <w:tblLayout w:type="fixed"/>
        <w:tblLook w:val="04A0" w:firstRow="1" w:lastRow="0" w:firstColumn="1" w:lastColumn="0" w:noHBand="0" w:noVBand="1"/>
      </w:tblPr>
      <w:tblGrid>
        <w:gridCol w:w="9128"/>
        <w:gridCol w:w="737"/>
      </w:tblGrid>
      <w:tr w:rsidR="000A1082" w14:paraId="4FA48DF0" w14:textId="77777777">
        <w:trPr>
          <w:cantSplit/>
          <w:jc w:val="center"/>
        </w:trPr>
        <w:tc>
          <w:tcPr>
            <w:tcW w:w="9128" w:type="dxa"/>
            <w:tcMar>
              <w:top w:w="20" w:type="dxa"/>
              <w:left w:w="0" w:type="dxa"/>
              <w:bottom w:w="20" w:type="dxa"/>
              <w:right w:w="0" w:type="dxa"/>
            </w:tcMar>
            <w:vAlign w:val="center"/>
          </w:tcPr>
          <w:p w14:paraId="360767D3"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LOF</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LOF</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LOF</m:t>
                        </m:r>
                      </m:sub>
                    </m:sSub>
                  </m:num>
                  <m:den>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PE</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PE</m:t>
                        </m:r>
                      </m:sub>
                    </m:sSub>
                  </m:den>
                </m:f>
                <m:r>
                  <m:rPr>
                    <m:sty m:val="p"/>
                  </m:rPr>
                  <w:rPr>
                    <w:rFonts w:ascii="Cambria Math" w:hAnsi="Cambria Math"/>
                  </w:rPr>
                  <m:t>,</m:t>
                </m:r>
                <m:r>
                  <w:rPr>
                    <w:rFonts w:ascii="Cambria Math" w:hAnsi="Cambria Math"/>
                  </w:rPr>
                  <m:t>  S</m:t>
                </m:r>
                <m:sSub>
                  <m:sSubPr>
                    <m:ctrlPr>
                      <w:rPr>
                        <w:rFonts w:ascii="Cambria Math" w:hAnsi="Cambria Math"/>
                      </w:rPr>
                    </m:ctrlPr>
                  </m:sSubPr>
                  <m:e>
                    <m:r>
                      <w:rPr>
                        <w:rFonts w:ascii="Cambria Math" w:hAnsi="Cambria Math"/>
                      </w:rPr>
                      <m:t>S</m:t>
                    </m:r>
                  </m:e>
                  <m:sub>
                    <m:r>
                      <m:rPr>
                        <m:sty m:val="p"/>
                      </m:rPr>
                      <w:rPr>
                        <w:rFonts w:ascii="Cambria Math" w:hAnsi="Cambria Math"/>
                      </w:rPr>
                      <m:t>LOF</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res</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PE</m:t>
                    </m:r>
                  </m:sub>
                </m:sSub>
              </m:oMath>
            </m:oMathPara>
          </w:p>
        </w:tc>
        <w:tc>
          <w:tcPr>
            <w:tcW w:w="737" w:type="dxa"/>
            <w:tcMar>
              <w:top w:w="20" w:type="dxa"/>
              <w:left w:w="0" w:type="dxa"/>
              <w:bottom w:w="20" w:type="dxa"/>
              <w:right w:w="0" w:type="dxa"/>
            </w:tcMar>
            <w:vAlign w:val="center"/>
          </w:tcPr>
          <w:p w14:paraId="5526E178" w14:textId="77777777" w:rsidR="000A1082" w:rsidRDefault="00000000" w:rsidP="000D0A96">
            <w:pPr>
              <w:spacing w:after="0"/>
              <w:jc w:val="both"/>
            </w:pPr>
            <w:r>
              <w:rPr>
                <w:color w:val="52616B"/>
                <w:sz w:val="18"/>
              </w:rPr>
              <w:t>(10)</w:t>
            </w:r>
          </w:p>
        </w:tc>
      </w:tr>
    </w:tbl>
    <w:p w14:paraId="76E605C1" w14:textId="77777777" w:rsidR="000A1082" w:rsidRDefault="00000000" w:rsidP="000D0A96">
      <w:pPr>
        <w:jc w:val="both"/>
      </w:pPr>
      <w:r>
        <w:t>Pure error (PE) is within-setting replicate variation. For the full quadratic, the pure-error and lack-of-fit degrees of freedom are 4 and 3. The supplied run gives p = 0.0762: failure to reject lack of fit is not proof that the model is correct, particularly with few replicates [6,15].</w:t>
      </w:r>
    </w:p>
    <w:tbl>
      <w:tblPr>
        <w:tblW w:w="0" w:type="auto"/>
        <w:jc w:val="center"/>
        <w:tblLayout w:type="fixed"/>
        <w:tblLook w:val="04A0" w:firstRow="1" w:lastRow="0" w:firstColumn="1" w:lastColumn="0" w:noHBand="0" w:noVBand="1"/>
      </w:tblPr>
      <w:tblGrid>
        <w:gridCol w:w="9128"/>
        <w:gridCol w:w="737"/>
      </w:tblGrid>
      <w:tr w:rsidR="000A1082" w14:paraId="3C4AEA20" w14:textId="77777777">
        <w:trPr>
          <w:cantSplit/>
          <w:jc w:val="center"/>
        </w:trPr>
        <w:tc>
          <w:tcPr>
            <w:tcW w:w="9128" w:type="dxa"/>
            <w:tcMar>
              <w:top w:w="20" w:type="dxa"/>
              <w:left w:w="0" w:type="dxa"/>
              <w:bottom w:w="20" w:type="dxa"/>
              <w:right w:w="0" w:type="dxa"/>
            </w:tcMar>
            <w:vAlign w:val="center"/>
          </w:tcPr>
          <w:p w14:paraId="7177A795" w14:textId="77777777" w:rsidR="000A1082" w:rsidRDefault="00000000" w:rsidP="000D0A96">
            <w:pPr>
              <w:spacing w:before="60" w:after="60"/>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true</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737" w:type="dxa"/>
            <w:tcMar>
              <w:top w:w="20" w:type="dxa"/>
              <w:left w:w="0" w:type="dxa"/>
              <w:bottom w:w="20" w:type="dxa"/>
              <w:right w:w="0" w:type="dxa"/>
            </w:tcMar>
            <w:vAlign w:val="center"/>
          </w:tcPr>
          <w:p w14:paraId="166503AE" w14:textId="77777777" w:rsidR="000A1082" w:rsidRDefault="00000000" w:rsidP="000D0A96">
            <w:pPr>
              <w:spacing w:after="0"/>
              <w:jc w:val="both"/>
            </w:pPr>
            <w:r>
              <w:rPr>
                <w:color w:val="52616B"/>
                <w:sz w:val="18"/>
              </w:rPr>
              <w:t>(11)</w:t>
            </w:r>
          </w:p>
        </w:tc>
      </w:tr>
    </w:tbl>
    <w:p w14:paraId="2104A525" w14:textId="77777777" w:rsidR="000A1082" w:rsidRDefault="00000000" w:rsidP="000D0A96">
      <w:pPr>
        <w:jc w:val="both"/>
      </w:pPr>
      <w:r>
        <w:t>The temperature effect depends on temperature itself and on both other factors. The main-effect coefficient is therefore not a universal sensitivity. Divide this coded derivative by 10 K to express it per degree at a fixed ratio and catalyst loading.</w:t>
      </w:r>
    </w:p>
    <w:p w14:paraId="4A4035E9" w14:textId="77777777" w:rsidR="000A1082" w:rsidRDefault="00000000" w:rsidP="000D0A96">
      <w:pPr>
        <w:spacing w:after="100" w:line="245" w:lineRule="auto"/>
        <w:jc w:val="both"/>
      </w:pPr>
      <w:r>
        <w:rPr>
          <w:color w:val="52616B"/>
          <w:sz w:val="18"/>
        </w:rPr>
        <w:t>The design omits the corners of the three-factor cube. Being inside the numerical factor bounds does not mean every combination has equal experimental support. Inspect residuals and predictive uncertainty at the recommendation.</w:t>
      </w:r>
    </w:p>
    <w:p w14:paraId="1C6111B3" w14:textId="77777777" w:rsidR="000A1082" w:rsidRDefault="00000000" w:rsidP="000D0A96">
      <w:pPr>
        <w:jc w:val="both"/>
      </w:pPr>
      <w:r>
        <w:br w:type="page"/>
      </w:r>
    </w:p>
    <w:p w14:paraId="52F0C2A3" w14:textId="77777777" w:rsidR="000A1082" w:rsidRDefault="00000000" w:rsidP="000D0A96">
      <w:pPr>
        <w:spacing w:after="60"/>
        <w:jc w:val="both"/>
      </w:pPr>
      <w:r>
        <w:rPr>
          <w:b/>
          <w:color w:val="227A86"/>
          <w:sz w:val="18"/>
        </w:rPr>
        <w:lastRenderedPageBreak/>
        <w:t>CASE 1 · INTERPRETATION</w:t>
      </w:r>
    </w:p>
    <w:p w14:paraId="7967D368" w14:textId="77777777" w:rsidR="000A1082" w:rsidRDefault="00000000" w:rsidP="000D0A96">
      <w:pPr>
        <w:pStyle w:val="1"/>
        <w:jc w:val="both"/>
      </w:pPr>
      <w:r>
        <w:t>A reliable recommendation, not just a fitted maximum</w:t>
      </w:r>
    </w:p>
    <w:p w14:paraId="1F264813" w14:textId="77777777" w:rsidR="000A1082" w:rsidRDefault="00000000" w:rsidP="006F7911">
      <w:pPr>
        <w:keepNext/>
        <w:spacing w:after="60"/>
        <w:jc w:val="center"/>
      </w:pPr>
      <w:r>
        <w:rPr>
          <w:noProof/>
        </w:rPr>
        <w:drawing>
          <wp:inline distT="0" distB="0" distL="0" distR="0" wp14:anchorId="75E89A7C" wp14:editId="777B7590">
            <wp:extent cx="4968000" cy="3343766"/>
            <wp:effectExtent l="0" t="0" r="0" b="0"/>
            <wp:docPr id="2" name="Picture 2" descr="Saved notebook result: fitted yield contours with catalyst loading fixed at its centre. This is a two-input slice, not the full three-input optim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tour.png"/>
                    <pic:cNvPicPr/>
                  </pic:nvPicPr>
                  <pic:blipFill>
                    <a:blip r:embed="rId9"/>
                    <a:stretch>
                      <a:fillRect/>
                    </a:stretch>
                  </pic:blipFill>
                  <pic:spPr>
                    <a:xfrm>
                      <a:off x="0" y="0"/>
                      <a:ext cx="4968000" cy="3343766"/>
                    </a:xfrm>
                    <a:prstGeom prst="rect">
                      <a:avLst/>
                    </a:prstGeom>
                  </pic:spPr>
                </pic:pic>
              </a:graphicData>
            </a:graphic>
          </wp:inline>
        </w:drawing>
      </w:r>
    </w:p>
    <w:p w14:paraId="1AA7CE28" w14:textId="77777777" w:rsidR="000A1082" w:rsidRDefault="00000000" w:rsidP="000D0A96">
      <w:pPr>
        <w:pStyle w:val="af7"/>
        <w:keepLines/>
        <w:jc w:val="both"/>
      </w:pPr>
      <w:r>
        <w:t>Figure 2. Saved notebook result: fitted yield contours with catalyst loading fixed at its centre. This is a two-input slice, not the full three-input optimisation.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4025"/>
        <w:gridCol w:w="3798"/>
      </w:tblGrid>
      <w:tr w:rsidR="000A1082" w14:paraId="1992FFD4" w14:textId="77777777">
        <w:trPr>
          <w:cantSplit/>
          <w:tblHeader/>
          <w:jc w:val="center"/>
        </w:trPr>
        <w:tc>
          <w:tcPr>
            <w:tcW w:w="2041" w:type="dxa"/>
            <w:shd w:val="clear" w:color="auto" w:fill="18364A"/>
            <w:tcMar>
              <w:top w:w="80" w:type="dxa"/>
              <w:left w:w="100" w:type="dxa"/>
              <w:bottom w:w="80" w:type="dxa"/>
              <w:right w:w="100" w:type="dxa"/>
            </w:tcMar>
            <w:vAlign w:val="center"/>
          </w:tcPr>
          <w:p w14:paraId="329C926C" w14:textId="77777777" w:rsidR="000A1082" w:rsidRDefault="00000000" w:rsidP="000D0A96">
            <w:pPr>
              <w:spacing w:after="0" w:line="250" w:lineRule="auto"/>
              <w:jc w:val="both"/>
            </w:pPr>
            <w:r>
              <w:rPr>
                <w:b/>
                <w:color w:val="FFFFFF"/>
                <w:sz w:val="19"/>
              </w:rPr>
              <w:t>Check</w:t>
            </w:r>
          </w:p>
        </w:tc>
        <w:tc>
          <w:tcPr>
            <w:tcW w:w="4025" w:type="dxa"/>
            <w:shd w:val="clear" w:color="auto" w:fill="18364A"/>
            <w:tcMar>
              <w:top w:w="80" w:type="dxa"/>
              <w:left w:w="100" w:type="dxa"/>
              <w:bottom w:w="80" w:type="dxa"/>
              <w:right w:w="100" w:type="dxa"/>
            </w:tcMar>
            <w:vAlign w:val="center"/>
          </w:tcPr>
          <w:p w14:paraId="3BAA146C" w14:textId="77777777" w:rsidR="000A1082" w:rsidRDefault="00000000" w:rsidP="000D0A96">
            <w:pPr>
              <w:spacing w:after="0" w:line="250" w:lineRule="auto"/>
              <w:jc w:val="both"/>
            </w:pPr>
            <w:r>
              <w:rPr>
                <w:b/>
                <w:color w:val="FFFFFF"/>
                <w:sz w:val="19"/>
              </w:rPr>
              <w:t>Saved result</w:t>
            </w:r>
          </w:p>
        </w:tc>
        <w:tc>
          <w:tcPr>
            <w:tcW w:w="3798" w:type="dxa"/>
            <w:shd w:val="clear" w:color="auto" w:fill="18364A"/>
            <w:tcMar>
              <w:top w:w="80" w:type="dxa"/>
              <w:left w:w="100" w:type="dxa"/>
              <w:bottom w:w="80" w:type="dxa"/>
              <w:right w:w="100" w:type="dxa"/>
            </w:tcMar>
            <w:vAlign w:val="center"/>
          </w:tcPr>
          <w:p w14:paraId="06DE4F40" w14:textId="77777777" w:rsidR="000A1082" w:rsidRDefault="00000000" w:rsidP="000D0A96">
            <w:pPr>
              <w:spacing w:after="0" w:line="250" w:lineRule="auto"/>
              <w:jc w:val="both"/>
            </w:pPr>
            <w:r>
              <w:rPr>
                <w:b/>
                <w:color w:val="FFFFFF"/>
                <w:sz w:val="19"/>
              </w:rPr>
              <w:t>Interpretation</w:t>
            </w:r>
          </w:p>
        </w:tc>
      </w:tr>
      <w:tr w:rsidR="000A1082" w14:paraId="6342D7E1" w14:textId="77777777">
        <w:trPr>
          <w:cantSplit/>
          <w:jc w:val="center"/>
        </w:trPr>
        <w:tc>
          <w:tcPr>
            <w:tcW w:w="2041" w:type="dxa"/>
            <w:shd w:val="clear" w:color="auto" w:fill="F2F6F7"/>
            <w:tcMar>
              <w:top w:w="80" w:type="dxa"/>
              <w:left w:w="100" w:type="dxa"/>
              <w:bottom w:w="80" w:type="dxa"/>
              <w:right w:w="100" w:type="dxa"/>
            </w:tcMar>
            <w:vAlign w:val="center"/>
          </w:tcPr>
          <w:p w14:paraId="376D169F" w14:textId="77777777" w:rsidR="000A1082" w:rsidRDefault="00000000" w:rsidP="000D0A96">
            <w:pPr>
              <w:spacing w:after="0" w:line="250" w:lineRule="auto"/>
              <w:jc w:val="both"/>
            </w:pPr>
            <w:r>
              <w:rPr>
                <w:sz w:val="19"/>
              </w:rPr>
              <w:t>Validation RMSE</w:t>
            </w:r>
          </w:p>
        </w:tc>
        <w:tc>
          <w:tcPr>
            <w:tcW w:w="4025" w:type="dxa"/>
            <w:shd w:val="clear" w:color="auto" w:fill="F2F6F7"/>
            <w:tcMar>
              <w:top w:w="80" w:type="dxa"/>
              <w:left w:w="100" w:type="dxa"/>
              <w:bottom w:w="80" w:type="dxa"/>
              <w:right w:w="100" w:type="dxa"/>
            </w:tcMar>
            <w:vAlign w:val="center"/>
          </w:tcPr>
          <w:p w14:paraId="6F09AAD9" w14:textId="77777777" w:rsidR="000A1082" w:rsidRDefault="00000000" w:rsidP="000D0A96">
            <w:pPr>
              <w:spacing w:after="0" w:line="250" w:lineRule="auto"/>
              <w:jc w:val="both"/>
            </w:pPr>
            <w:r>
              <w:rPr>
                <w:sz w:val="19"/>
              </w:rPr>
              <w:t>Linear 3.568; quadratic 0.815 percentage points</w:t>
            </w:r>
          </w:p>
        </w:tc>
        <w:tc>
          <w:tcPr>
            <w:tcW w:w="3798" w:type="dxa"/>
            <w:shd w:val="clear" w:color="auto" w:fill="F2F6F7"/>
            <w:tcMar>
              <w:top w:w="80" w:type="dxa"/>
              <w:left w:w="100" w:type="dxa"/>
              <w:bottom w:w="80" w:type="dxa"/>
              <w:right w:w="100" w:type="dxa"/>
            </w:tcMar>
            <w:vAlign w:val="center"/>
          </w:tcPr>
          <w:p w14:paraId="60EC45E9" w14:textId="77777777" w:rsidR="000A1082" w:rsidRDefault="00000000" w:rsidP="000D0A96">
            <w:pPr>
              <w:spacing w:after="0" w:line="250" w:lineRule="auto"/>
              <w:jc w:val="both"/>
            </w:pPr>
            <w:r>
              <w:rPr>
                <w:sz w:val="19"/>
              </w:rPr>
              <w:t>The validation set selects the quadratic.</w:t>
            </w:r>
          </w:p>
        </w:tc>
      </w:tr>
      <w:tr w:rsidR="000A1082" w14:paraId="6F6468BD" w14:textId="77777777">
        <w:trPr>
          <w:cantSplit/>
          <w:jc w:val="center"/>
        </w:trPr>
        <w:tc>
          <w:tcPr>
            <w:tcW w:w="2041" w:type="dxa"/>
            <w:tcMar>
              <w:top w:w="80" w:type="dxa"/>
              <w:left w:w="100" w:type="dxa"/>
              <w:bottom w:w="80" w:type="dxa"/>
              <w:right w:w="100" w:type="dxa"/>
            </w:tcMar>
            <w:vAlign w:val="center"/>
          </w:tcPr>
          <w:p w14:paraId="1660C395" w14:textId="77777777" w:rsidR="000A1082" w:rsidRDefault="00000000" w:rsidP="000D0A96">
            <w:pPr>
              <w:spacing w:after="0" w:line="250" w:lineRule="auto"/>
              <w:jc w:val="both"/>
            </w:pPr>
            <w:r>
              <w:rPr>
                <w:sz w:val="19"/>
              </w:rPr>
              <w:t>Test RMSE</w:t>
            </w:r>
          </w:p>
        </w:tc>
        <w:tc>
          <w:tcPr>
            <w:tcW w:w="4025" w:type="dxa"/>
            <w:tcMar>
              <w:top w:w="80" w:type="dxa"/>
              <w:left w:w="100" w:type="dxa"/>
              <w:bottom w:w="80" w:type="dxa"/>
              <w:right w:w="100" w:type="dxa"/>
            </w:tcMar>
            <w:vAlign w:val="center"/>
          </w:tcPr>
          <w:p w14:paraId="193BF3BD" w14:textId="77777777" w:rsidR="000A1082" w:rsidRDefault="00000000" w:rsidP="000D0A96">
            <w:pPr>
              <w:spacing w:after="0" w:line="250" w:lineRule="auto"/>
              <w:jc w:val="both"/>
            </w:pPr>
            <w:r>
              <w:rPr>
                <w:sz w:val="19"/>
              </w:rPr>
              <w:t>1.183 against observations; 0.369 against truth</w:t>
            </w:r>
          </w:p>
        </w:tc>
        <w:tc>
          <w:tcPr>
            <w:tcW w:w="3798" w:type="dxa"/>
            <w:tcMar>
              <w:top w:w="80" w:type="dxa"/>
              <w:left w:w="100" w:type="dxa"/>
              <w:bottom w:w="80" w:type="dxa"/>
              <w:right w:w="100" w:type="dxa"/>
            </w:tcMar>
            <w:vAlign w:val="center"/>
          </w:tcPr>
          <w:p w14:paraId="2C024D83" w14:textId="77777777" w:rsidR="000A1082" w:rsidRDefault="00000000" w:rsidP="000D0A96">
            <w:pPr>
              <w:spacing w:after="0" w:line="250" w:lineRule="auto"/>
              <w:jc w:val="both"/>
            </w:pPr>
            <w:r>
              <w:rPr>
                <w:sz w:val="19"/>
              </w:rPr>
              <w:t>Separate observation scatter from mean-surface error.</w:t>
            </w:r>
          </w:p>
        </w:tc>
      </w:tr>
      <w:tr w:rsidR="000A1082" w14:paraId="06EF40D0" w14:textId="77777777">
        <w:trPr>
          <w:cantSplit/>
          <w:jc w:val="center"/>
        </w:trPr>
        <w:tc>
          <w:tcPr>
            <w:tcW w:w="2041" w:type="dxa"/>
            <w:shd w:val="clear" w:color="auto" w:fill="F2F6F7"/>
            <w:tcMar>
              <w:top w:w="80" w:type="dxa"/>
              <w:left w:w="100" w:type="dxa"/>
              <w:bottom w:w="80" w:type="dxa"/>
              <w:right w:w="100" w:type="dxa"/>
            </w:tcMar>
            <w:vAlign w:val="center"/>
          </w:tcPr>
          <w:p w14:paraId="7A1305CE" w14:textId="77777777" w:rsidR="000A1082" w:rsidRDefault="00000000" w:rsidP="000D0A96">
            <w:pPr>
              <w:spacing w:after="0" w:line="250" w:lineRule="auto"/>
              <w:jc w:val="both"/>
            </w:pPr>
            <w:r>
              <w:rPr>
                <w:sz w:val="19"/>
              </w:rPr>
              <w:t>Recommended settings</w:t>
            </w:r>
          </w:p>
        </w:tc>
        <w:tc>
          <w:tcPr>
            <w:tcW w:w="4025" w:type="dxa"/>
            <w:shd w:val="clear" w:color="auto" w:fill="F2F6F7"/>
            <w:tcMar>
              <w:top w:w="80" w:type="dxa"/>
              <w:left w:w="100" w:type="dxa"/>
              <w:bottom w:w="80" w:type="dxa"/>
              <w:right w:w="100" w:type="dxa"/>
            </w:tcMar>
            <w:vAlign w:val="center"/>
          </w:tcPr>
          <w:p w14:paraId="46D2A64C" w14:textId="77777777" w:rsidR="000A1082" w:rsidRDefault="00000000" w:rsidP="000D0A96">
            <w:pPr>
              <w:spacing w:after="0" w:line="250" w:lineRule="auto"/>
              <w:jc w:val="both"/>
            </w:pPr>
            <w:r>
              <w:rPr>
                <w:sz w:val="19"/>
              </w:rPr>
              <w:t>69.10 °C; ratio 3.865; catalyst 1.150 mass %</w:t>
            </w:r>
          </w:p>
        </w:tc>
        <w:tc>
          <w:tcPr>
            <w:tcW w:w="3798" w:type="dxa"/>
            <w:shd w:val="clear" w:color="auto" w:fill="F2F6F7"/>
            <w:tcMar>
              <w:top w:w="80" w:type="dxa"/>
              <w:left w:w="100" w:type="dxa"/>
              <w:bottom w:w="80" w:type="dxa"/>
              <w:right w:w="100" w:type="dxa"/>
            </w:tcMar>
            <w:vAlign w:val="center"/>
          </w:tcPr>
          <w:p w14:paraId="1A429232" w14:textId="77777777" w:rsidR="000A1082" w:rsidRDefault="00000000" w:rsidP="000D0A96">
            <w:pPr>
              <w:spacing w:after="0" w:line="250" w:lineRule="auto"/>
              <w:jc w:val="both"/>
            </w:pPr>
            <w:r>
              <w:rPr>
                <w:sz w:val="19"/>
              </w:rPr>
              <w:t>Prediction 89.82%; generator evaluation 89.99%.</w:t>
            </w:r>
          </w:p>
        </w:tc>
      </w:tr>
    </w:tbl>
    <w:p w14:paraId="23962B54" w14:textId="77777777" w:rsidR="000A1082" w:rsidRDefault="000A1082" w:rsidP="000D0A96">
      <w:pPr>
        <w:spacing w:after="0" w:line="60" w:lineRule="exact"/>
        <w:jc w:val="both"/>
      </w:pPr>
    </w:p>
    <w:tbl>
      <w:tblPr>
        <w:tblW w:w="0" w:type="auto"/>
        <w:jc w:val="center"/>
        <w:tblLayout w:type="fixed"/>
        <w:tblLook w:val="04A0" w:firstRow="1" w:lastRow="0" w:firstColumn="1" w:lastColumn="0" w:noHBand="0" w:noVBand="1"/>
      </w:tblPr>
      <w:tblGrid>
        <w:gridCol w:w="9128"/>
        <w:gridCol w:w="737"/>
      </w:tblGrid>
      <w:tr w:rsidR="000A1082" w14:paraId="7A7D080C" w14:textId="77777777">
        <w:trPr>
          <w:cantSplit/>
          <w:jc w:val="center"/>
        </w:trPr>
        <w:tc>
          <w:tcPr>
            <w:tcW w:w="9128" w:type="dxa"/>
            <w:tcMar>
              <w:top w:w="20" w:type="dxa"/>
              <w:left w:w="0" w:type="dxa"/>
              <w:bottom w:w="20" w:type="dxa"/>
              <w:right w:w="0" w:type="dxa"/>
            </w:tcMar>
            <w:vAlign w:val="center"/>
          </w:tcPr>
          <w:p w14:paraId="5308FF18" w14:textId="77777777" w:rsidR="000A1082" w:rsidRDefault="00000000" w:rsidP="000D0A96">
            <w:pPr>
              <w:spacing w:before="60" w:after="60"/>
              <w:jc w:val="both"/>
            </w:pPr>
            <m:oMathPara>
              <m:oMath>
                <m:sSub>
                  <m:sSubPr>
                    <m:ctrlPr>
                      <w:rPr>
                        <w:rFonts w:ascii="Cambria Math" w:hAnsi="Cambria Math"/>
                      </w:rPr>
                    </m:ctrlPr>
                  </m:sSubPr>
                  <m:e>
                    <m:r>
                      <m:rPr>
                        <m:sty m:val="b"/>
                      </m:rPr>
                      <w:rPr>
                        <w:rFonts w:ascii="Cambria Math" w:hAnsi="Cambria Math"/>
                      </w:rPr>
                      <m:t>x</m:t>
                    </m:r>
                  </m:e>
                  <m:sub>
                    <m:r>
                      <m:rPr>
                        <m:sty m:val="p"/>
                      </m:rPr>
                      <w:rPr>
                        <w:rFonts w:ascii="Cambria Math" w:hAnsi="Cambria Math"/>
                      </w:rPr>
                      <m:t>opt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arg max</m:t>
                    </m:r>
                  </m:e>
                  <m:lim>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e>
                      <m:sup>
                        <m:r>
                          <w:rPr>
                            <w:rFonts w:ascii="Cambria Math" w:hAnsi="Cambria Math"/>
                          </w:rPr>
                          <m:t>3</m:t>
                        </m:r>
                      </m:sup>
                    </m:sSup>
                  </m:lim>
                </m:limLow>
                <m:r>
                  <w:rPr>
                    <w:rFonts w:ascii="Cambria Math" w:hAnsi="Cambria Math"/>
                  </w:rPr>
                  <m:t> </m:t>
                </m:r>
                <m:acc>
                  <m:accPr>
                    <m:ctrlPr>
                      <w:rPr>
                        <w:rFonts w:ascii="Cambria Math" w:hAnsi="Cambria Math"/>
                      </w:rPr>
                    </m:ctrlPr>
                  </m:accPr>
                  <m:e>
                    <m:r>
                      <w:rPr>
                        <w:rFonts w:ascii="Cambria Math" w:hAnsi="Cambria Math"/>
                      </w:rPr>
                      <m:t>Y</m:t>
                    </m:r>
                  </m:e>
                </m:acc>
                <m:d>
                  <m:dPr>
                    <m:ctrlPr>
                      <w:rPr>
                        <w:rFonts w:ascii="Cambria Math" w:hAnsi="Cambria Math"/>
                      </w:rPr>
                    </m:ctrlPr>
                  </m:dPr>
                  <m:e>
                    <m:r>
                      <m:rPr>
                        <m:sty m:val="b"/>
                      </m:rPr>
                      <w:rPr>
                        <w:rFonts w:ascii="Cambria Math" w:hAnsi="Cambria Math"/>
                      </w:rPr>
                      <m:t>x</m:t>
                    </m:r>
                  </m:e>
                </m:d>
              </m:oMath>
            </m:oMathPara>
          </w:p>
        </w:tc>
        <w:tc>
          <w:tcPr>
            <w:tcW w:w="737" w:type="dxa"/>
            <w:tcMar>
              <w:top w:w="20" w:type="dxa"/>
              <w:left w:w="0" w:type="dxa"/>
              <w:bottom w:w="20" w:type="dxa"/>
              <w:right w:w="0" w:type="dxa"/>
            </w:tcMar>
            <w:vAlign w:val="center"/>
          </w:tcPr>
          <w:p w14:paraId="1B2F23CC" w14:textId="77777777" w:rsidR="000A1082" w:rsidRDefault="00000000" w:rsidP="000D0A96">
            <w:pPr>
              <w:spacing w:after="0"/>
              <w:jc w:val="both"/>
            </w:pPr>
            <w:r>
              <w:rPr>
                <w:color w:val="52616B"/>
                <w:sz w:val="18"/>
              </w:rPr>
              <w:t>(12)</w:t>
            </w:r>
          </w:p>
        </w:tc>
      </w:tr>
    </w:tbl>
    <w:p w14:paraId="29AAA461" w14:textId="3DC96BC0" w:rsidR="000A1082" w:rsidRDefault="00000000" w:rsidP="000D0A96">
      <w:pPr>
        <w:jc w:val="both"/>
      </w:pPr>
      <w:r>
        <w:t>The noise-free benchmark is 69.60 °C, ratio 3.792 and catalyst loading 1.153 mass %, giving 90.018% yield. The surrogate recommendation loses only 0.0273 percentage points relative to this synthetic benchmark. These digits describe one seeded run, not experimental precision.</w:t>
      </w:r>
    </w:p>
    <w:p w14:paraId="1270E5FF" w14:textId="393321F1" w:rsidR="000A1082" w:rsidRDefault="00000000" w:rsidP="000D0A96">
      <w:pPr>
        <w:jc w:val="both"/>
      </w:pPr>
      <w:r>
        <w:t xml:space="preserve">Six new confirmation observations give a mean of 90.220% and </w:t>
      </w:r>
      <w:r w:rsidR="006F7911">
        <w:rPr>
          <w:rFonts w:hint="eastAsia"/>
          <w:lang w:eastAsia="zh-CN"/>
        </w:rPr>
        <w:t xml:space="preserve">a </w:t>
      </w:r>
      <w:r>
        <w:t>sample standard deviation of 1.578 percentage points. The notebook also distinguishes confidence intervals for a mean response from wider prediction intervals for a new observation; both are conditional on the regression and noise assumptions [5,15].</w:t>
      </w:r>
    </w:p>
    <w:p w14:paraId="1034296D" w14:textId="77777777" w:rsidR="000A1082" w:rsidRDefault="00000000" w:rsidP="000D0A96">
      <w:pPr>
        <w:spacing w:after="100" w:line="245" w:lineRule="auto"/>
        <w:jc w:val="both"/>
      </w:pPr>
      <w:r>
        <w:rPr>
          <w:color w:val="52616B"/>
          <w:sz w:val="18"/>
        </w:rPr>
        <w:t>Discussion: force the linear model, double the noise, or vary catalyst loading in the contour plot. Explain changes to the recommendation without selecting a favourable seed. Report the prediction and confirmation result together.</w:t>
      </w:r>
    </w:p>
    <w:p w14:paraId="3C260082" w14:textId="77777777" w:rsidR="000A1082" w:rsidRDefault="00000000" w:rsidP="000D0A96">
      <w:pPr>
        <w:jc w:val="both"/>
      </w:pPr>
      <w:r>
        <w:br w:type="page"/>
      </w:r>
    </w:p>
    <w:p w14:paraId="18EE40C3" w14:textId="77777777" w:rsidR="000A1082" w:rsidRDefault="00000000" w:rsidP="000D0A96">
      <w:pPr>
        <w:spacing w:after="60"/>
        <w:jc w:val="both"/>
      </w:pPr>
      <w:r>
        <w:rPr>
          <w:b/>
          <w:color w:val="227A86"/>
          <w:sz w:val="18"/>
        </w:rPr>
        <w:lastRenderedPageBreak/>
        <w:t>CASE 2 · ADVANCED RSM</w:t>
      </w:r>
    </w:p>
    <w:p w14:paraId="073741E6" w14:textId="77777777" w:rsidR="000A1082" w:rsidRDefault="00000000" w:rsidP="000D0A96">
      <w:pPr>
        <w:pStyle w:val="1"/>
        <w:jc w:val="both"/>
      </w:pPr>
      <w:r>
        <w:t>Selective CSTR: distinguish yield from productivity</w:t>
      </w:r>
    </w:p>
    <w:p w14:paraId="6DE7CBD9" w14:textId="77777777" w:rsidR="000A1082" w:rsidRDefault="00000000" w:rsidP="000D0A96">
      <w:pPr>
        <w:spacing w:after="100" w:line="245" w:lineRule="auto"/>
        <w:jc w:val="both"/>
      </w:pPr>
      <w:r>
        <w:rPr>
          <w:rFonts w:ascii="Consolas" w:hAnsi="Consolas"/>
          <w:color w:val="52616B"/>
          <w:sz w:val="16"/>
        </w:rPr>
        <w:t>Companion notebook: 02_RSM_Selective_CSTR.ipynb</w:t>
      </w:r>
    </w:p>
    <w:p w14:paraId="708445FB" w14:textId="77777777" w:rsidR="000A1082" w:rsidRDefault="00000000" w:rsidP="000D0A96">
      <w:pPr>
        <w:jc w:val="both"/>
      </w:pPr>
      <w:r>
        <w:rPr>
          <w:b/>
        </w:rPr>
        <w:t>Engineering question.</w:t>
      </w:r>
      <w:r>
        <w:t xml:space="preserve"> How should a continuous stirred-tank reactor be operated when A forms the desired intermediate B, but B can subsequently form undesired C? Feed conversion is not enough: the reactor must retain useful product while maintaining throughput [7].</w:t>
      </w:r>
    </w:p>
    <w:p w14:paraId="1D7D9BA8" w14:textId="77777777" w:rsidR="000A1082" w:rsidRDefault="00000000" w:rsidP="006F7911">
      <w:pPr>
        <w:keepNext/>
        <w:spacing w:after="60"/>
        <w:jc w:val="center"/>
      </w:pPr>
      <w:r>
        <w:rPr>
          <w:noProof/>
        </w:rPr>
        <w:drawing>
          <wp:inline distT="0" distB="0" distL="0" distR="0" wp14:anchorId="565A1284" wp14:editId="58853FDF">
            <wp:extent cx="6192000" cy="1780200"/>
            <wp:effectExtent l="0" t="0" r="0" b="0"/>
            <wp:docPr id="3" name="Picture 3" descr="Selective-reactor boundary. Only A enters in the fresh feed. The primary observation is outlet B concentration; yield and productivity are derived from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_cstr.png"/>
                    <pic:cNvPicPr/>
                  </pic:nvPicPr>
                  <pic:blipFill>
                    <a:blip r:embed="rId10"/>
                    <a:stretch>
                      <a:fillRect/>
                    </a:stretch>
                  </pic:blipFill>
                  <pic:spPr>
                    <a:xfrm>
                      <a:off x="0" y="0"/>
                      <a:ext cx="6192000" cy="1780200"/>
                    </a:xfrm>
                    <a:prstGeom prst="rect">
                      <a:avLst/>
                    </a:prstGeom>
                  </pic:spPr>
                </pic:pic>
              </a:graphicData>
            </a:graphic>
          </wp:inline>
        </w:drawing>
      </w:r>
    </w:p>
    <w:p w14:paraId="76C93E0A" w14:textId="2038274F" w:rsidR="000A1082" w:rsidRDefault="00000000" w:rsidP="000D0A96">
      <w:pPr>
        <w:pStyle w:val="af7"/>
        <w:keepLines/>
        <w:jc w:val="both"/>
      </w:pPr>
      <w:r>
        <w:t xml:space="preserve">Figure 3. Selective-reactor boundary. Only A enters in the fresh feed. The primary observation is </w:t>
      </w:r>
      <w:r w:rsidR="006F7911">
        <w:rPr>
          <w:rFonts w:hint="eastAsia"/>
          <w:lang w:eastAsia="zh-CN"/>
        </w:rPr>
        <w:t xml:space="preserve">the </w:t>
      </w:r>
      <w:r>
        <w:t>outlet B concentration; yield and productivity are derived from it.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1304"/>
        <w:gridCol w:w="4025"/>
      </w:tblGrid>
      <w:tr w:rsidR="000A1082" w14:paraId="73D49B6A" w14:textId="77777777">
        <w:trPr>
          <w:cantSplit/>
          <w:tblHeader/>
          <w:jc w:val="center"/>
        </w:trPr>
        <w:tc>
          <w:tcPr>
            <w:tcW w:w="4535" w:type="dxa"/>
            <w:shd w:val="clear" w:color="auto" w:fill="18364A"/>
            <w:tcMar>
              <w:top w:w="80" w:type="dxa"/>
              <w:left w:w="100" w:type="dxa"/>
              <w:bottom w:w="80" w:type="dxa"/>
              <w:right w:w="100" w:type="dxa"/>
            </w:tcMar>
            <w:vAlign w:val="center"/>
          </w:tcPr>
          <w:p w14:paraId="215E06D0" w14:textId="77777777" w:rsidR="000A1082" w:rsidRDefault="00000000" w:rsidP="000D0A96">
            <w:pPr>
              <w:spacing w:after="0" w:line="250" w:lineRule="auto"/>
              <w:jc w:val="both"/>
            </w:pPr>
            <w:r>
              <w:rPr>
                <w:b/>
                <w:color w:val="FFFFFF"/>
                <w:sz w:val="20"/>
              </w:rPr>
              <w:t>Independent input</w:t>
            </w:r>
          </w:p>
        </w:tc>
        <w:tc>
          <w:tcPr>
            <w:tcW w:w="1304" w:type="dxa"/>
            <w:shd w:val="clear" w:color="auto" w:fill="18364A"/>
            <w:tcMar>
              <w:top w:w="80" w:type="dxa"/>
              <w:left w:w="100" w:type="dxa"/>
              <w:bottom w:w="80" w:type="dxa"/>
              <w:right w:w="100" w:type="dxa"/>
            </w:tcMar>
            <w:vAlign w:val="center"/>
          </w:tcPr>
          <w:p w14:paraId="2F3812BC" w14:textId="77777777" w:rsidR="000A1082" w:rsidRDefault="00000000" w:rsidP="000D0A96">
            <w:pPr>
              <w:spacing w:after="0" w:line="250" w:lineRule="auto"/>
              <w:jc w:val="both"/>
            </w:pPr>
            <w:r>
              <w:rPr>
                <w:b/>
                <w:color w:val="FFFFFF"/>
                <w:sz w:val="20"/>
              </w:rPr>
              <w:t>Symbol</w:t>
            </w:r>
          </w:p>
        </w:tc>
        <w:tc>
          <w:tcPr>
            <w:tcW w:w="4025" w:type="dxa"/>
            <w:shd w:val="clear" w:color="auto" w:fill="18364A"/>
            <w:tcMar>
              <w:top w:w="80" w:type="dxa"/>
              <w:left w:w="100" w:type="dxa"/>
              <w:bottom w:w="80" w:type="dxa"/>
              <w:right w:w="100" w:type="dxa"/>
            </w:tcMar>
            <w:vAlign w:val="center"/>
          </w:tcPr>
          <w:p w14:paraId="1533807B" w14:textId="77777777" w:rsidR="000A1082" w:rsidRDefault="00000000" w:rsidP="000D0A96">
            <w:pPr>
              <w:spacing w:after="0" w:line="250" w:lineRule="auto"/>
              <w:jc w:val="both"/>
            </w:pPr>
            <w:r>
              <w:rPr>
                <w:b/>
                <w:color w:val="FFFFFF"/>
                <w:sz w:val="20"/>
              </w:rPr>
              <w:t>Domain</w:t>
            </w:r>
          </w:p>
        </w:tc>
      </w:tr>
      <w:tr w:rsidR="000A1082" w14:paraId="1B3F79F7" w14:textId="77777777">
        <w:trPr>
          <w:cantSplit/>
          <w:jc w:val="center"/>
        </w:trPr>
        <w:tc>
          <w:tcPr>
            <w:tcW w:w="4535" w:type="dxa"/>
            <w:shd w:val="clear" w:color="auto" w:fill="F2F6F7"/>
            <w:tcMar>
              <w:top w:w="80" w:type="dxa"/>
              <w:left w:w="100" w:type="dxa"/>
              <w:bottom w:w="80" w:type="dxa"/>
              <w:right w:w="100" w:type="dxa"/>
            </w:tcMar>
            <w:vAlign w:val="center"/>
          </w:tcPr>
          <w:p w14:paraId="3E5B1C35" w14:textId="77777777" w:rsidR="000A1082" w:rsidRDefault="00000000" w:rsidP="000D0A96">
            <w:pPr>
              <w:spacing w:after="0" w:line="250" w:lineRule="auto"/>
              <w:jc w:val="both"/>
            </w:pPr>
            <w:r>
              <w:rPr>
                <w:sz w:val="20"/>
              </w:rPr>
              <w:t>Reactor temperature</w:t>
            </w:r>
          </w:p>
        </w:tc>
        <w:tc>
          <w:tcPr>
            <w:tcW w:w="1304" w:type="dxa"/>
            <w:shd w:val="clear" w:color="auto" w:fill="F2F6F7"/>
            <w:tcMar>
              <w:top w:w="80" w:type="dxa"/>
              <w:left w:w="100" w:type="dxa"/>
              <w:bottom w:w="80" w:type="dxa"/>
              <w:right w:w="100" w:type="dxa"/>
            </w:tcMar>
            <w:vAlign w:val="center"/>
          </w:tcPr>
          <w:p w14:paraId="4855E9E8" w14:textId="77777777" w:rsidR="000A1082" w:rsidRDefault="00000000" w:rsidP="000D0A96">
            <w:pPr>
              <w:spacing w:after="0" w:line="250" w:lineRule="auto"/>
              <w:jc w:val="both"/>
            </w:pPr>
            <w:r>
              <w:rPr>
                <w:sz w:val="20"/>
              </w:rPr>
              <w:t>T</w:t>
            </w:r>
          </w:p>
        </w:tc>
        <w:tc>
          <w:tcPr>
            <w:tcW w:w="4025" w:type="dxa"/>
            <w:shd w:val="clear" w:color="auto" w:fill="F2F6F7"/>
            <w:tcMar>
              <w:top w:w="80" w:type="dxa"/>
              <w:left w:w="100" w:type="dxa"/>
              <w:bottom w:w="80" w:type="dxa"/>
              <w:right w:w="100" w:type="dxa"/>
            </w:tcMar>
            <w:vAlign w:val="center"/>
          </w:tcPr>
          <w:p w14:paraId="22FB3C27" w14:textId="77777777" w:rsidR="000A1082" w:rsidRDefault="00000000" w:rsidP="000D0A96">
            <w:pPr>
              <w:spacing w:after="0" w:line="250" w:lineRule="auto"/>
              <w:jc w:val="both"/>
            </w:pPr>
            <w:r>
              <w:rPr>
                <w:sz w:val="20"/>
              </w:rPr>
              <w:t>335–355 K</w:t>
            </w:r>
          </w:p>
        </w:tc>
      </w:tr>
      <w:tr w:rsidR="000A1082" w14:paraId="76326E46" w14:textId="77777777">
        <w:trPr>
          <w:cantSplit/>
          <w:jc w:val="center"/>
        </w:trPr>
        <w:tc>
          <w:tcPr>
            <w:tcW w:w="4535" w:type="dxa"/>
            <w:tcMar>
              <w:top w:w="80" w:type="dxa"/>
              <w:left w:w="100" w:type="dxa"/>
              <w:bottom w:w="80" w:type="dxa"/>
              <w:right w:w="100" w:type="dxa"/>
            </w:tcMar>
            <w:vAlign w:val="center"/>
          </w:tcPr>
          <w:p w14:paraId="6D36AB61" w14:textId="77777777" w:rsidR="000A1082" w:rsidRDefault="00000000" w:rsidP="000D0A96">
            <w:pPr>
              <w:spacing w:after="0" w:line="250" w:lineRule="auto"/>
              <w:jc w:val="both"/>
            </w:pPr>
            <w:r>
              <w:rPr>
                <w:sz w:val="20"/>
              </w:rPr>
              <w:t>Residence time</w:t>
            </w:r>
          </w:p>
        </w:tc>
        <w:tc>
          <w:tcPr>
            <w:tcW w:w="1304" w:type="dxa"/>
            <w:tcMar>
              <w:top w:w="80" w:type="dxa"/>
              <w:left w:w="100" w:type="dxa"/>
              <w:bottom w:w="80" w:type="dxa"/>
              <w:right w:w="100" w:type="dxa"/>
            </w:tcMar>
            <w:vAlign w:val="center"/>
          </w:tcPr>
          <w:p w14:paraId="6559A059" w14:textId="77777777" w:rsidR="000A1082" w:rsidRDefault="00000000" w:rsidP="000D0A96">
            <w:pPr>
              <w:spacing w:after="0" w:line="250" w:lineRule="auto"/>
              <w:jc w:val="both"/>
            </w:pPr>
            <w:r>
              <w:rPr>
                <w:sz w:val="20"/>
              </w:rPr>
              <w:t>τ</w:t>
            </w:r>
          </w:p>
        </w:tc>
        <w:tc>
          <w:tcPr>
            <w:tcW w:w="4025" w:type="dxa"/>
            <w:tcMar>
              <w:top w:w="80" w:type="dxa"/>
              <w:left w:w="100" w:type="dxa"/>
              <w:bottom w:w="80" w:type="dxa"/>
              <w:right w:w="100" w:type="dxa"/>
            </w:tcMar>
            <w:vAlign w:val="center"/>
          </w:tcPr>
          <w:p w14:paraId="3A6956C4" w14:textId="77777777" w:rsidR="000A1082" w:rsidRDefault="00000000" w:rsidP="000D0A96">
            <w:pPr>
              <w:spacing w:after="0" w:line="250" w:lineRule="auto"/>
              <w:jc w:val="both"/>
            </w:pPr>
            <w:r>
              <w:rPr>
                <w:sz w:val="20"/>
              </w:rPr>
              <w:t>1–5 min</w:t>
            </w:r>
          </w:p>
        </w:tc>
      </w:tr>
      <w:tr w:rsidR="000A1082" w14:paraId="4310E766" w14:textId="77777777">
        <w:trPr>
          <w:cantSplit/>
          <w:jc w:val="center"/>
        </w:trPr>
        <w:tc>
          <w:tcPr>
            <w:tcW w:w="4535" w:type="dxa"/>
            <w:shd w:val="clear" w:color="auto" w:fill="F2F6F7"/>
            <w:tcMar>
              <w:top w:w="80" w:type="dxa"/>
              <w:left w:w="100" w:type="dxa"/>
              <w:bottom w:w="80" w:type="dxa"/>
              <w:right w:w="100" w:type="dxa"/>
            </w:tcMar>
            <w:vAlign w:val="center"/>
          </w:tcPr>
          <w:p w14:paraId="07BD61CE" w14:textId="77777777" w:rsidR="000A1082" w:rsidRDefault="00000000" w:rsidP="000D0A96">
            <w:pPr>
              <w:spacing w:after="0" w:line="250" w:lineRule="auto"/>
              <w:jc w:val="both"/>
            </w:pPr>
            <w:r>
              <w:rPr>
                <w:sz w:val="20"/>
              </w:rPr>
              <w:t>Inlet concentration of A</w:t>
            </w:r>
          </w:p>
        </w:tc>
        <w:tc>
          <w:tcPr>
            <w:tcW w:w="1304" w:type="dxa"/>
            <w:shd w:val="clear" w:color="auto" w:fill="F2F6F7"/>
            <w:tcMar>
              <w:top w:w="80" w:type="dxa"/>
              <w:left w:w="100" w:type="dxa"/>
              <w:bottom w:w="80" w:type="dxa"/>
              <w:right w:w="100" w:type="dxa"/>
            </w:tcMar>
            <w:vAlign w:val="center"/>
          </w:tcPr>
          <w:p w14:paraId="075DBE62" w14:textId="77777777" w:rsidR="000A1082" w:rsidRDefault="00000000" w:rsidP="000D0A96">
            <w:pPr>
              <w:spacing w:after="0" w:line="250" w:lineRule="auto"/>
              <w:jc w:val="both"/>
            </w:pPr>
            <w:r>
              <w:rPr>
                <w:i/>
                <w:sz w:val="20"/>
              </w:rPr>
              <w:t>C</w:t>
            </w:r>
            <w:r>
              <w:rPr>
                <w:sz w:val="20"/>
                <w:vertAlign w:val="subscript"/>
              </w:rPr>
              <w:t>A0</w:t>
            </w:r>
          </w:p>
        </w:tc>
        <w:tc>
          <w:tcPr>
            <w:tcW w:w="4025" w:type="dxa"/>
            <w:shd w:val="clear" w:color="auto" w:fill="F2F6F7"/>
            <w:tcMar>
              <w:top w:w="80" w:type="dxa"/>
              <w:left w:w="100" w:type="dxa"/>
              <w:bottom w:w="80" w:type="dxa"/>
              <w:right w:w="100" w:type="dxa"/>
            </w:tcMar>
            <w:vAlign w:val="center"/>
          </w:tcPr>
          <w:p w14:paraId="325D5EF7" w14:textId="77777777" w:rsidR="000A1082" w:rsidRDefault="00000000" w:rsidP="000D0A96">
            <w:pPr>
              <w:spacing w:after="0" w:line="250" w:lineRule="auto"/>
              <w:jc w:val="both"/>
            </w:pPr>
            <w:r>
              <w:rPr>
                <w:sz w:val="20"/>
              </w:rPr>
              <w:t>0.5–1.5 mol L⁻¹</w:t>
            </w:r>
          </w:p>
        </w:tc>
      </w:tr>
      <w:tr w:rsidR="000A1082" w14:paraId="68AE8405" w14:textId="77777777">
        <w:trPr>
          <w:cantSplit/>
          <w:jc w:val="center"/>
        </w:trPr>
        <w:tc>
          <w:tcPr>
            <w:tcW w:w="4535" w:type="dxa"/>
            <w:tcMar>
              <w:top w:w="80" w:type="dxa"/>
              <w:left w:w="100" w:type="dxa"/>
              <w:bottom w:w="80" w:type="dxa"/>
              <w:right w:w="100" w:type="dxa"/>
            </w:tcMar>
            <w:vAlign w:val="center"/>
          </w:tcPr>
          <w:p w14:paraId="7A89FA56" w14:textId="77777777" w:rsidR="000A1082" w:rsidRDefault="00000000" w:rsidP="000D0A96">
            <w:pPr>
              <w:spacing w:after="0" w:line="250" w:lineRule="auto"/>
              <w:jc w:val="both"/>
            </w:pPr>
            <w:r>
              <w:rPr>
                <w:sz w:val="20"/>
              </w:rPr>
              <w:t>Catalyst concentration</w:t>
            </w:r>
          </w:p>
        </w:tc>
        <w:tc>
          <w:tcPr>
            <w:tcW w:w="1304" w:type="dxa"/>
            <w:tcMar>
              <w:top w:w="80" w:type="dxa"/>
              <w:left w:w="100" w:type="dxa"/>
              <w:bottom w:w="80" w:type="dxa"/>
              <w:right w:w="100" w:type="dxa"/>
            </w:tcMar>
            <w:vAlign w:val="center"/>
          </w:tcPr>
          <w:p w14:paraId="1A559D9F" w14:textId="77777777" w:rsidR="000A1082" w:rsidRDefault="00000000" w:rsidP="000D0A96">
            <w:pPr>
              <w:spacing w:after="0" w:line="250" w:lineRule="auto"/>
              <w:jc w:val="both"/>
            </w:pPr>
            <w:r>
              <w:rPr>
                <w:i/>
                <w:sz w:val="20"/>
              </w:rPr>
              <w:t>c</w:t>
            </w:r>
            <w:r>
              <w:rPr>
                <w:sz w:val="20"/>
                <w:vertAlign w:val="subscript"/>
              </w:rPr>
              <w:t>cat</w:t>
            </w:r>
          </w:p>
        </w:tc>
        <w:tc>
          <w:tcPr>
            <w:tcW w:w="4025" w:type="dxa"/>
            <w:tcMar>
              <w:top w:w="80" w:type="dxa"/>
              <w:left w:w="100" w:type="dxa"/>
              <w:bottom w:w="80" w:type="dxa"/>
              <w:right w:w="100" w:type="dxa"/>
            </w:tcMar>
            <w:vAlign w:val="center"/>
          </w:tcPr>
          <w:p w14:paraId="618C9149" w14:textId="77777777" w:rsidR="000A1082" w:rsidRDefault="00000000" w:rsidP="000D0A96">
            <w:pPr>
              <w:spacing w:after="0" w:line="250" w:lineRule="auto"/>
              <w:jc w:val="both"/>
            </w:pPr>
            <w:r>
              <w:rPr>
                <w:sz w:val="20"/>
              </w:rPr>
              <w:t>0.5–1.5 g L⁻¹</w:t>
            </w:r>
          </w:p>
        </w:tc>
      </w:tr>
    </w:tbl>
    <w:p w14:paraId="0A0BA03E" w14:textId="77777777" w:rsidR="000A1082" w:rsidRDefault="000A1082" w:rsidP="000D0A96">
      <w:pPr>
        <w:spacing w:after="0" w:line="60" w:lineRule="exact"/>
        <w:jc w:val="both"/>
        <w:rPr>
          <w:rFonts w:hint="eastAsia"/>
          <w:lang w:eastAsia="zh-CN"/>
        </w:rPr>
      </w:pPr>
    </w:p>
    <w:tbl>
      <w:tblPr>
        <w:tblW w:w="0" w:type="auto"/>
        <w:jc w:val="center"/>
        <w:tblLayout w:type="fixed"/>
        <w:tblLook w:val="04A0" w:firstRow="1" w:lastRow="0" w:firstColumn="1" w:lastColumn="0" w:noHBand="0" w:noVBand="1"/>
      </w:tblPr>
      <w:tblGrid>
        <w:gridCol w:w="9128"/>
        <w:gridCol w:w="737"/>
      </w:tblGrid>
      <w:tr w:rsidR="000A1082" w14:paraId="6277F23E" w14:textId="77777777">
        <w:trPr>
          <w:cantSplit/>
          <w:jc w:val="center"/>
        </w:trPr>
        <w:tc>
          <w:tcPr>
            <w:tcW w:w="9128" w:type="dxa"/>
            <w:tcMar>
              <w:top w:w="20" w:type="dxa"/>
              <w:left w:w="0" w:type="dxa"/>
              <w:bottom w:w="20" w:type="dxa"/>
              <w:right w:w="0" w:type="dxa"/>
            </w:tcMar>
            <w:vAlign w:val="center"/>
          </w:tcPr>
          <w:p w14:paraId="7B0F17A1" w14:textId="7404925E" w:rsidR="000A1082" w:rsidRDefault="00000000" w:rsidP="000D0A96">
            <w:pPr>
              <w:spacing w:before="60" w:after="60"/>
              <w:jc w:val="both"/>
            </w:pPr>
            <m:oMathPara>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V</m:t>
                    </m:r>
                  </m:num>
                  <m:den>
                    <m:sSub>
                      <m:sSubPr>
                        <m:ctrlPr>
                          <w:rPr>
                            <w:rFonts w:ascii="Cambria Math" w:hAnsi="Cambria Math"/>
                          </w:rPr>
                        </m:ctrlPr>
                      </m:sSubPr>
                      <m:e>
                        <m:r>
                          <w:rPr>
                            <w:rFonts w:ascii="Cambria Math" w:hAnsi="Cambria Math"/>
                          </w:rPr>
                          <m:t>Q</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B</m:t>
                        </m:r>
                      </m:sub>
                    </m:sSub>
                  </m:num>
                  <m:den>
                    <m:sSub>
                      <m:sSubPr>
                        <m:ctrlPr>
                          <w:rPr>
                            <w:rFonts w:ascii="Cambria Math" w:hAnsi="Cambria Math"/>
                          </w:rPr>
                        </m:ctrlPr>
                      </m:sSubPr>
                      <m:e>
                        <m:r>
                          <w:rPr>
                            <w:rFonts w:ascii="Cambria Math" w:hAnsi="Cambria Math"/>
                          </w:rPr>
                          <m:t>C</m:t>
                        </m:r>
                      </m:e>
                      <m:sub>
                        <m:r>
                          <w:rPr>
                            <w:rFonts w:ascii="Cambria Math" w:hAnsi="Cambria Math"/>
                          </w:rPr>
                          <m:t>A0</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B</m:t>
                        </m:r>
                      </m:sub>
                    </m:sSub>
                  </m:num>
                  <m:den>
                    <m:r>
                      <w:rPr>
                        <w:rFonts w:ascii="Cambria Math" w:hAnsi="Cambria Math"/>
                      </w:rPr>
                      <m:t>τ</m:t>
                    </m:r>
                  </m:den>
                </m:f>
              </m:oMath>
            </m:oMathPara>
          </w:p>
        </w:tc>
        <w:tc>
          <w:tcPr>
            <w:tcW w:w="737" w:type="dxa"/>
            <w:tcMar>
              <w:top w:w="20" w:type="dxa"/>
              <w:left w:w="0" w:type="dxa"/>
              <w:bottom w:w="20" w:type="dxa"/>
              <w:right w:w="0" w:type="dxa"/>
            </w:tcMar>
            <w:vAlign w:val="center"/>
          </w:tcPr>
          <w:p w14:paraId="0D0A62AB" w14:textId="77777777" w:rsidR="000A1082" w:rsidRDefault="00000000" w:rsidP="000D0A96">
            <w:pPr>
              <w:spacing w:after="0"/>
              <w:jc w:val="both"/>
            </w:pPr>
            <w:r>
              <w:rPr>
                <w:color w:val="52616B"/>
                <w:sz w:val="18"/>
              </w:rPr>
              <w:t>(13)</w:t>
            </w:r>
          </w:p>
        </w:tc>
      </w:tr>
    </w:tbl>
    <w:p w14:paraId="2E95103D" w14:textId="77777777" w:rsidR="000A1082" w:rsidRDefault="00000000" w:rsidP="000D0A96">
      <w:pPr>
        <w:jc w:val="both"/>
      </w:pPr>
      <w:r>
        <w:t xml:space="preserve">V is the liquid reactor volume and Qᵥ is volumetric flow. </w:t>
      </w:r>
      <w:r>
        <w:rPr>
          <w:i/>
        </w:rPr>
        <w:t>Y</w:t>
      </w:r>
      <w:r>
        <w:rPr>
          <w:vertAlign w:val="subscript"/>
        </w:rPr>
        <w:t>B</w:t>
      </w:r>
      <w:r>
        <w:t xml:space="preserve"> is feed-based molar yield (a fraction, not a percentage unless multiplied by 100). </w:t>
      </w:r>
      <w:r>
        <w:rPr>
          <w:i/>
        </w:rPr>
        <w:t>P</w:t>
      </w:r>
      <w:r>
        <w:rPr>
          <w:vertAlign w:val="subscript"/>
        </w:rPr>
        <w:t>B</w:t>
      </w:r>
      <w:r>
        <w:t xml:space="preserve"> is volumetric productivity in mol L⁻¹ min⁻¹. </w:t>
      </w:r>
      <w:r>
        <w:rPr>
          <w:i/>
        </w:rPr>
        <w:t>C</w:t>
      </w:r>
      <w:r>
        <w:rPr>
          <w:vertAlign w:val="subscript"/>
        </w:rPr>
        <w:t>B</w:t>
      </w:r>
      <w:r>
        <w:t xml:space="preserve"> is the primary response in mol L⁻¹.</w:t>
      </w:r>
    </w:p>
    <w:p w14:paraId="279CB43A" w14:textId="77777777" w:rsidR="000A1082" w:rsidRDefault="00000000" w:rsidP="000D0A96">
      <w:pPr>
        <w:pStyle w:val="21"/>
        <w:jc w:val="both"/>
      </w:pPr>
      <w:r>
        <w:t>Assumptions and choice of surrogate</w:t>
      </w:r>
    </w:p>
    <w:p w14:paraId="41BAD429" w14:textId="77777777" w:rsidR="000A1082" w:rsidRDefault="00000000" w:rsidP="000D0A96">
      <w:pPr>
        <w:jc w:val="both"/>
      </w:pPr>
      <w:r>
        <w:t>Assume steady state, perfect mixing, constant density and an isothermal reactor; no B or C is present in the fresh feed. The lumped sequence uses one-to-one stoichiometric bookkeeping, with empirical rate orders. The nonlinear balance model generates the data; the surrogate is only a local quadratic approximation [7,15].</w:t>
      </w:r>
    </w:p>
    <w:p w14:paraId="376A007D" w14:textId="77777777" w:rsidR="000A1082" w:rsidRDefault="00000000" w:rsidP="000D0A96">
      <w:pPr>
        <w:spacing w:after="100" w:line="245" w:lineRule="auto"/>
        <w:jc w:val="both"/>
      </w:pPr>
      <w:r>
        <w:rPr>
          <w:color w:val="52616B"/>
          <w:sz w:val="18"/>
        </w:rPr>
        <w:t>Treating residence time as a decision input implicitly changes throughput at fixed volume, or volume at fixed flow. This lesson uses volumetric productivity and does not include reactor capital cost or catalyst deactivation.</w:t>
      </w:r>
    </w:p>
    <w:p w14:paraId="78A17BD8" w14:textId="6E700E4A" w:rsidR="000A1082" w:rsidRDefault="000A1082" w:rsidP="000D0A96">
      <w:pPr>
        <w:jc w:val="both"/>
        <w:rPr>
          <w:rFonts w:hint="eastAsia"/>
          <w:lang w:eastAsia="zh-CN"/>
        </w:rPr>
      </w:pPr>
    </w:p>
    <w:p w14:paraId="661915C3" w14:textId="77777777" w:rsidR="000A1082" w:rsidRDefault="00000000" w:rsidP="000D0A96">
      <w:pPr>
        <w:spacing w:after="60"/>
        <w:jc w:val="both"/>
      </w:pPr>
      <w:r>
        <w:rPr>
          <w:b/>
          <w:color w:val="227A86"/>
          <w:sz w:val="18"/>
        </w:rPr>
        <w:t>CASE 2 · GOVERNING MODEL</w:t>
      </w:r>
    </w:p>
    <w:p w14:paraId="6B64C343" w14:textId="77777777" w:rsidR="000A1082" w:rsidRDefault="00000000" w:rsidP="000D0A96">
      <w:pPr>
        <w:pStyle w:val="1"/>
        <w:jc w:val="both"/>
      </w:pPr>
      <w:r>
        <w:t>Generate observations from nonlinear reactor physics</w:t>
      </w:r>
    </w:p>
    <w:p w14:paraId="13A3D0FC" w14:textId="77777777" w:rsidR="000A1082" w:rsidRDefault="00000000" w:rsidP="000D0A96">
      <w:pPr>
        <w:pStyle w:val="21"/>
        <w:jc w:val="both"/>
      </w:pPr>
      <w:r>
        <w:t>1. Rates and temperature dependence</w:t>
      </w:r>
    </w:p>
    <w:tbl>
      <w:tblPr>
        <w:tblW w:w="0" w:type="auto"/>
        <w:jc w:val="center"/>
        <w:tblLayout w:type="fixed"/>
        <w:tblLook w:val="04A0" w:firstRow="1" w:lastRow="0" w:firstColumn="1" w:lastColumn="0" w:noHBand="0" w:noVBand="1"/>
      </w:tblPr>
      <w:tblGrid>
        <w:gridCol w:w="3118"/>
        <w:gridCol w:w="3373"/>
        <w:gridCol w:w="2637"/>
        <w:gridCol w:w="736"/>
        <w:gridCol w:w="101"/>
      </w:tblGrid>
      <w:tr w:rsidR="000A1082" w14:paraId="5144FE81" w14:textId="77777777">
        <w:trPr>
          <w:cantSplit/>
          <w:jc w:val="center"/>
        </w:trPr>
        <w:tc>
          <w:tcPr>
            <w:tcW w:w="9128" w:type="dxa"/>
            <w:gridSpan w:val="3"/>
            <w:tcMar>
              <w:top w:w="20" w:type="dxa"/>
              <w:left w:w="0" w:type="dxa"/>
              <w:bottom w:w="20" w:type="dxa"/>
              <w:right w:w="0" w:type="dxa"/>
            </w:tcMar>
            <w:vAlign w:val="center"/>
          </w:tcPr>
          <w:p w14:paraId="0E951FC1" w14:textId="77777777" w:rsidR="000A1082" w:rsidRDefault="00000000" w:rsidP="000D0A96">
            <w:pPr>
              <w:spacing w:before="60" w:after="60"/>
              <w:jc w:val="both"/>
            </w:pPr>
            <m:oMathPara>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cat</m:t>
                        </m:r>
                      </m:sub>
                    </m:sSub>
                  </m:num>
                  <m:den>
                    <m:r>
                      <w:rPr>
                        <w:rFonts w:ascii="Cambria Math" w:hAnsi="Cambria Math"/>
                      </w:rPr>
                      <m:t>1 </m:t>
                    </m:r>
                    <m:r>
                      <m:rPr>
                        <m:sty m:val="p"/>
                      </m:rPr>
                      <w:rPr>
                        <w:rFonts w:ascii="Cambria Math" w:hAnsi="Cambria Math"/>
                      </w:rPr>
                      <m:t>g </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den>
                </m:f>
              </m:oMath>
            </m:oMathPara>
          </w:p>
        </w:tc>
        <w:tc>
          <w:tcPr>
            <w:tcW w:w="737" w:type="dxa"/>
            <w:gridSpan w:val="2"/>
            <w:tcMar>
              <w:top w:w="20" w:type="dxa"/>
              <w:left w:w="0" w:type="dxa"/>
              <w:bottom w:w="20" w:type="dxa"/>
              <w:right w:w="0" w:type="dxa"/>
            </w:tcMar>
            <w:vAlign w:val="center"/>
          </w:tcPr>
          <w:p w14:paraId="09EFD82D" w14:textId="77777777" w:rsidR="000A1082" w:rsidRDefault="00000000" w:rsidP="000D0A96">
            <w:pPr>
              <w:spacing w:after="0"/>
              <w:jc w:val="both"/>
            </w:pPr>
            <w:r>
              <w:rPr>
                <w:color w:val="52616B"/>
                <w:sz w:val="18"/>
              </w:rPr>
              <w:t>(14)</w:t>
            </w:r>
          </w:p>
        </w:tc>
      </w:tr>
      <w:tr w:rsidR="000A1082" w14:paraId="6E621CAF" w14:textId="77777777">
        <w:trPr>
          <w:cantSplit/>
          <w:jc w:val="center"/>
        </w:trPr>
        <w:tc>
          <w:tcPr>
            <w:tcW w:w="9128" w:type="dxa"/>
            <w:gridSpan w:val="3"/>
            <w:tcMar>
              <w:top w:w="20" w:type="dxa"/>
              <w:left w:w="0" w:type="dxa"/>
              <w:bottom w:w="20" w:type="dxa"/>
              <w:right w:w="0" w:type="dxa"/>
            </w:tcMar>
            <w:vAlign w:val="center"/>
          </w:tcPr>
          <w:p w14:paraId="5EE471A1"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k</m:t>
                    </m:r>
                  </m:e>
                  <m:sub>
                    <m:r>
                      <w:rPr>
                        <w:rFonts w:ascii="Cambria Math" w:hAnsi="Cambria Math"/>
                      </w:rPr>
                      <m:t>2</m:t>
                    </m:r>
                  </m:sub>
                </m:sSub>
                <m:d>
                  <m:dPr>
                    <m:ctrlPr>
                      <w:rPr>
                        <w:rFonts w:ascii="Cambria Math" w:hAnsi="Cambria Math"/>
                      </w:rPr>
                    </m:ctrlPr>
                  </m:dPr>
                  <m:e>
                    <m:r>
                      <w:rPr>
                        <w:rFonts w:ascii="Cambria Math" w:hAnsi="Cambria Math"/>
                      </w:rPr>
                      <m:t>T</m:t>
                    </m:r>
                  </m:e>
                </m:d>
                <m:sSubSup>
                  <m:sSubSupPr>
                    <m:ctrlPr>
                      <w:rPr>
                        <w:rFonts w:ascii="Cambria Math" w:hAnsi="Cambria Math"/>
                      </w:rPr>
                    </m:ctrlPr>
                  </m:sSubSupPr>
                  <m:e>
                    <m:r>
                      <w:rPr>
                        <w:rFonts w:ascii="Cambria Math" w:hAnsi="Cambria Math"/>
                      </w:rPr>
                      <m:t>C</m:t>
                    </m:r>
                  </m:e>
                  <m:sub>
                    <m:r>
                      <w:rPr>
                        <w:rFonts w:ascii="Cambria Math" w:hAnsi="Cambria Math"/>
                      </w:rPr>
                      <m:t>B</m:t>
                    </m:r>
                  </m:sub>
                  <m:sup>
                    <m:r>
                      <w:rPr>
                        <w:rFonts w:ascii="Cambria Math" w:hAnsi="Cambria Math"/>
                      </w:rPr>
                      <m:t>2</m:t>
                    </m:r>
                  </m:sup>
                </m:sSubSup>
              </m:oMath>
            </m:oMathPara>
          </w:p>
        </w:tc>
        <w:tc>
          <w:tcPr>
            <w:tcW w:w="737" w:type="dxa"/>
            <w:gridSpan w:val="2"/>
            <w:tcMar>
              <w:top w:w="20" w:type="dxa"/>
              <w:left w:w="0" w:type="dxa"/>
              <w:bottom w:w="20" w:type="dxa"/>
              <w:right w:w="0" w:type="dxa"/>
            </w:tcMar>
            <w:vAlign w:val="center"/>
          </w:tcPr>
          <w:p w14:paraId="7CE8145D" w14:textId="77777777" w:rsidR="000A1082" w:rsidRDefault="00000000" w:rsidP="000D0A96">
            <w:pPr>
              <w:spacing w:after="0"/>
              <w:jc w:val="both"/>
            </w:pPr>
            <w:r>
              <w:rPr>
                <w:color w:val="52616B"/>
                <w:sz w:val="18"/>
              </w:rPr>
              <w:t>(15)</w:t>
            </w:r>
          </w:p>
        </w:tc>
      </w:tr>
      <w:tr w:rsidR="000A1082" w14:paraId="6A8A5859" w14:textId="77777777">
        <w:trPr>
          <w:cantSplit/>
          <w:jc w:val="center"/>
        </w:trPr>
        <w:tc>
          <w:tcPr>
            <w:tcW w:w="9128" w:type="dxa"/>
            <w:gridSpan w:val="3"/>
            <w:tcMar>
              <w:top w:w="20" w:type="dxa"/>
              <w:left w:w="0" w:type="dxa"/>
              <w:bottom w:w="20" w:type="dxa"/>
              <w:right w:w="0" w:type="dxa"/>
            </w:tcMar>
            <w:vAlign w:val="center"/>
          </w:tcPr>
          <w:p w14:paraId="44F34ACD"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,ref</m:t>
                    </m:r>
                  </m:sub>
                </m:sSub>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r>
                          <w:rPr>
                            <w:rFonts w:ascii="Cambria Math" w:hAnsi="Cambria Math"/>
                          </w:rPr>
                          <m:t>R</m:t>
                        </m:r>
                      </m:den>
                    </m:f>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sty m:val="p"/>
                                  </m:rPr>
                                  <w:rPr>
                                    <w:rFonts w:ascii="Cambria Math" w:hAnsi="Cambria Math"/>
                                  </w:rPr>
                                  <m:t>ref</m:t>
                                </m:r>
                              </m:sub>
                            </m:sSub>
                          </m:den>
                        </m:f>
                      </m:e>
                    </m:d>
                  </m:e>
                </m:d>
              </m:oMath>
            </m:oMathPara>
          </w:p>
        </w:tc>
        <w:tc>
          <w:tcPr>
            <w:tcW w:w="737" w:type="dxa"/>
            <w:gridSpan w:val="2"/>
            <w:tcMar>
              <w:top w:w="20" w:type="dxa"/>
              <w:left w:w="0" w:type="dxa"/>
              <w:bottom w:w="20" w:type="dxa"/>
              <w:right w:w="0" w:type="dxa"/>
            </w:tcMar>
            <w:vAlign w:val="center"/>
          </w:tcPr>
          <w:p w14:paraId="44898399" w14:textId="77777777" w:rsidR="000A1082" w:rsidRDefault="00000000" w:rsidP="000D0A96">
            <w:pPr>
              <w:spacing w:after="0"/>
              <w:jc w:val="both"/>
            </w:pPr>
            <w:r>
              <w:rPr>
                <w:color w:val="52616B"/>
                <w:sz w:val="18"/>
              </w:rPr>
              <w:t>(16)</w:t>
            </w:r>
          </w:p>
        </w:tc>
      </w:tr>
      <w:tr w:rsidR="000A1082" w14:paraId="51E4B3FB" w14:textId="77777777">
        <w:tblPrEx>
          <w:tblBorders>
            <w:top w:val="nil"/>
            <w:left w:val="nil"/>
            <w:bottom w:val="nil"/>
            <w:right w:val="nil"/>
            <w:insideH w:val="nil"/>
            <w:insideV w:val="nil"/>
          </w:tblBorders>
        </w:tblPrEx>
        <w:trPr>
          <w:gridAfter w:val="1"/>
          <w:wAfter w:w="101" w:type="dxa"/>
          <w:cantSplit/>
          <w:tblHeader/>
          <w:jc w:val="center"/>
        </w:trPr>
        <w:tc>
          <w:tcPr>
            <w:tcW w:w="3118" w:type="dxa"/>
            <w:shd w:val="clear" w:color="auto" w:fill="18364A"/>
            <w:tcMar>
              <w:top w:w="80" w:type="dxa"/>
              <w:left w:w="100" w:type="dxa"/>
              <w:bottom w:w="80" w:type="dxa"/>
              <w:right w:w="100" w:type="dxa"/>
            </w:tcMar>
            <w:vAlign w:val="center"/>
          </w:tcPr>
          <w:p w14:paraId="586C5161" w14:textId="77777777" w:rsidR="000A1082" w:rsidRDefault="00000000" w:rsidP="000D0A96">
            <w:pPr>
              <w:spacing w:after="0" w:line="250" w:lineRule="auto"/>
              <w:jc w:val="both"/>
            </w:pPr>
            <w:r>
              <w:rPr>
                <w:b/>
                <w:color w:val="FFFFFF"/>
                <w:sz w:val="20"/>
              </w:rPr>
              <w:t>Teaching parameter</w:t>
            </w:r>
          </w:p>
        </w:tc>
        <w:tc>
          <w:tcPr>
            <w:tcW w:w="3373" w:type="dxa"/>
            <w:shd w:val="clear" w:color="auto" w:fill="18364A"/>
            <w:tcMar>
              <w:top w:w="80" w:type="dxa"/>
              <w:left w:w="100" w:type="dxa"/>
              <w:bottom w:w="80" w:type="dxa"/>
              <w:right w:w="100" w:type="dxa"/>
            </w:tcMar>
            <w:vAlign w:val="center"/>
          </w:tcPr>
          <w:p w14:paraId="4E7AEA87" w14:textId="77777777" w:rsidR="000A1082" w:rsidRDefault="00000000" w:rsidP="000D0A96">
            <w:pPr>
              <w:spacing w:after="0" w:line="250" w:lineRule="auto"/>
              <w:jc w:val="both"/>
            </w:pPr>
            <w:r>
              <w:rPr>
                <w:b/>
                <w:color w:val="FFFFFF"/>
                <w:sz w:val="20"/>
              </w:rPr>
              <w:t>First reaction</w:t>
            </w:r>
          </w:p>
        </w:tc>
        <w:tc>
          <w:tcPr>
            <w:tcW w:w="3373" w:type="dxa"/>
            <w:gridSpan w:val="2"/>
            <w:shd w:val="clear" w:color="auto" w:fill="18364A"/>
            <w:tcMar>
              <w:top w:w="80" w:type="dxa"/>
              <w:left w:w="100" w:type="dxa"/>
              <w:bottom w:w="80" w:type="dxa"/>
              <w:right w:w="100" w:type="dxa"/>
            </w:tcMar>
            <w:vAlign w:val="center"/>
          </w:tcPr>
          <w:p w14:paraId="5C841349" w14:textId="77777777" w:rsidR="000A1082" w:rsidRDefault="00000000" w:rsidP="000D0A96">
            <w:pPr>
              <w:spacing w:after="0" w:line="250" w:lineRule="auto"/>
              <w:jc w:val="both"/>
            </w:pPr>
            <w:r>
              <w:rPr>
                <w:b/>
                <w:color w:val="FFFFFF"/>
                <w:sz w:val="20"/>
              </w:rPr>
              <w:t>Second reaction</w:t>
            </w:r>
          </w:p>
        </w:tc>
      </w:tr>
      <w:tr w:rsidR="000A1082" w14:paraId="60E290B8" w14:textId="77777777">
        <w:tblPrEx>
          <w:tblBorders>
            <w:top w:val="nil"/>
            <w:left w:val="nil"/>
            <w:bottom w:val="nil"/>
            <w:right w:val="nil"/>
            <w:insideH w:val="nil"/>
            <w:insideV w:val="nil"/>
          </w:tblBorders>
        </w:tblPrEx>
        <w:trPr>
          <w:gridAfter w:val="1"/>
          <w:wAfter w:w="101" w:type="dxa"/>
          <w:cantSplit/>
          <w:jc w:val="center"/>
        </w:trPr>
        <w:tc>
          <w:tcPr>
            <w:tcW w:w="3118" w:type="dxa"/>
            <w:shd w:val="clear" w:color="auto" w:fill="F2F6F7"/>
            <w:tcMar>
              <w:top w:w="80" w:type="dxa"/>
              <w:left w:w="100" w:type="dxa"/>
              <w:bottom w:w="80" w:type="dxa"/>
              <w:right w:w="100" w:type="dxa"/>
            </w:tcMar>
            <w:vAlign w:val="center"/>
          </w:tcPr>
          <w:p w14:paraId="4DD98391" w14:textId="77777777" w:rsidR="000A1082" w:rsidRDefault="00000000" w:rsidP="000D0A96">
            <w:pPr>
              <w:spacing w:after="0" w:line="250" w:lineRule="auto"/>
              <w:jc w:val="both"/>
            </w:pPr>
            <w:r>
              <w:rPr>
                <w:sz w:val="20"/>
              </w:rPr>
              <w:t>Reference temperature</w:t>
            </w:r>
          </w:p>
        </w:tc>
        <w:tc>
          <w:tcPr>
            <w:tcW w:w="3373" w:type="dxa"/>
            <w:shd w:val="clear" w:color="auto" w:fill="F2F6F7"/>
            <w:tcMar>
              <w:top w:w="80" w:type="dxa"/>
              <w:left w:w="100" w:type="dxa"/>
              <w:bottom w:w="80" w:type="dxa"/>
              <w:right w:w="100" w:type="dxa"/>
            </w:tcMar>
            <w:vAlign w:val="center"/>
          </w:tcPr>
          <w:p w14:paraId="2C993448" w14:textId="77777777" w:rsidR="000A1082" w:rsidRDefault="00000000" w:rsidP="000D0A96">
            <w:pPr>
              <w:spacing w:after="0" w:line="250" w:lineRule="auto"/>
              <w:jc w:val="both"/>
            </w:pPr>
            <w:r>
              <w:rPr>
                <w:sz w:val="20"/>
              </w:rPr>
              <w:t>345 K</w:t>
            </w:r>
          </w:p>
        </w:tc>
        <w:tc>
          <w:tcPr>
            <w:tcW w:w="3373" w:type="dxa"/>
            <w:gridSpan w:val="2"/>
            <w:shd w:val="clear" w:color="auto" w:fill="F2F6F7"/>
            <w:tcMar>
              <w:top w:w="80" w:type="dxa"/>
              <w:left w:w="100" w:type="dxa"/>
              <w:bottom w:w="80" w:type="dxa"/>
              <w:right w:w="100" w:type="dxa"/>
            </w:tcMar>
            <w:vAlign w:val="center"/>
          </w:tcPr>
          <w:p w14:paraId="0C77897F" w14:textId="77777777" w:rsidR="000A1082" w:rsidRDefault="00000000" w:rsidP="000D0A96">
            <w:pPr>
              <w:spacing w:after="0" w:line="250" w:lineRule="auto"/>
              <w:jc w:val="both"/>
            </w:pPr>
            <w:r>
              <w:rPr>
                <w:sz w:val="20"/>
              </w:rPr>
              <w:t>345 K</w:t>
            </w:r>
          </w:p>
        </w:tc>
      </w:tr>
      <w:tr w:rsidR="000A1082" w14:paraId="06335A36" w14:textId="77777777">
        <w:tblPrEx>
          <w:tblBorders>
            <w:top w:val="nil"/>
            <w:left w:val="nil"/>
            <w:bottom w:val="nil"/>
            <w:right w:val="nil"/>
            <w:insideH w:val="nil"/>
            <w:insideV w:val="nil"/>
          </w:tblBorders>
        </w:tblPrEx>
        <w:trPr>
          <w:gridAfter w:val="1"/>
          <w:wAfter w:w="101" w:type="dxa"/>
          <w:cantSplit/>
          <w:jc w:val="center"/>
        </w:trPr>
        <w:tc>
          <w:tcPr>
            <w:tcW w:w="3118" w:type="dxa"/>
            <w:tcMar>
              <w:top w:w="80" w:type="dxa"/>
              <w:left w:w="100" w:type="dxa"/>
              <w:bottom w:w="80" w:type="dxa"/>
              <w:right w:w="100" w:type="dxa"/>
            </w:tcMar>
            <w:vAlign w:val="center"/>
          </w:tcPr>
          <w:p w14:paraId="6ED6DCE6" w14:textId="77777777" w:rsidR="000A1082" w:rsidRDefault="00000000" w:rsidP="000D0A96">
            <w:pPr>
              <w:spacing w:after="0" w:line="250" w:lineRule="auto"/>
              <w:jc w:val="both"/>
            </w:pPr>
            <w:r>
              <w:rPr>
                <w:sz w:val="20"/>
              </w:rPr>
              <w:t>Reference rate coefficient</w:t>
            </w:r>
          </w:p>
        </w:tc>
        <w:tc>
          <w:tcPr>
            <w:tcW w:w="3373" w:type="dxa"/>
            <w:tcMar>
              <w:top w:w="80" w:type="dxa"/>
              <w:left w:w="100" w:type="dxa"/>
              <w:bottom w:w="80" w:type="dxa"/>
              <w:right w:w="100" w:type="dxa"/>
            </w:tcMar>
            <w:vAlign w:val="center"/>
          </w:tcPr>
          <w:p w14:paraId="43E55FA3" w14:textId="77777777" w:rsidR="000A1082" w:rsidRDefault="00000000" w:rsidP="000D0A96">
            <w:pPr>
              <w:spacing w:after="0" w:line="250" w:lineRule="auto"/>
              <w:jc w:val="both"/>
            </w:pPr>
            <w:r>
              <w:rPr>
                <w:i/>
                <w:sz w:val="20"/>
              </w:rPr>
              <w:t>k</w:t>
            </w:r>
            <w:r>
              <w:rPr>
                <w:sz w:val="20"/>
                <w:vertAlign w:val="subscript"/>
              </w:rPr>
              <w:t>1,ref</w:t>
            </w:r>
            <w:r>
              <w:rPr>
                <w:sz w:val="20"/>
              </w:rPr>
              <w:t xml:space="preserve"> = 0.35 min⁻¹</w:t>
            </w:r>
          </w:p>
        </w:tc>
        <w:tc>
          <w:tcPr>
            <w:tcW w:w="3373" w:type="dxa"/>
            <w:gridSpan w:val="2"/>
            <w:tcMar>
              <w:top w:w="80" w:type="dxa"/>
              <w:left w:w="100" w:type="dxa"/>
              <w:bottom w:w="80" w:type="dxa"/>
              <w:right w:w="100" w:type="dxa"/>
            </w:tcMar>
            <w:vAlign w:val="center"/>
          </w:tcPr>
          <w:p w14:paraId="5192C243" w14:textId="77777777" w:rsidR="000A1082" w:rsidRDefault="00000000" w:rsidP="000D0A96">
            <w:pPr>
              <w:spacing w:after="0" w:line="250" w:lineRule="auto"/>
              <w:jc w:val="both"/>
            </w:pPr>
            <w:r>
              <w:rPr>
                <w:i/>
                <w:sz w:val="20"/>
              </w:rPr>
              <w:t>k</w:t>
            </w:r>
            <w:r>
              <w:rPr>
                <w:sz w:val="20"/>
                <w:vertAlign w:val="subscript"/>
              </w:rPr>
              <w:t>2,ref</w:t>
            </w:r>
            <w:r>
              <w:rPr>
                <w:sz w:val="20"/>
              </w:rPr>
              <w:t xml:space="preserve"> = 0.25 L mol⁻¹ min⁻¹</w:t>
            </w:r>
          </w:p>
        </w:tc>
      </w:tr>
      <w:tr w:rsidR="000A1082" w14:paraId="289C1DC6" w14:textId="77777777">
        <w:tblPrEx>
          <w:tblBorders>
            <w:top w:val="nil"/>
            <w:left w:val="nil"/>
            <w:bottom w:val="nil"/>
            <w:right w:val="nil"/>
            <w:insideH w:val="nil"/>
            <w:insideV w:val="nil"/>
          </w:tblBorders>
        </w:tblPrEx>
        <w:trPr>
          <w:gridAfter w:val="1"/>
          <w:wAfter w:w="101" w:type="dxa"/>
          <w:cantSplit/>
          <w:jc w:val="center"/>
        </w:trPr>
        <w:tc>
          <w:tcPr>
            <w:tcW w:w="3118" w:type="dxa"/>
            <w:shd w:val="clear" w:color="auto" w:fill="F2F6F7"/>
            <w:tcMar>
              <w:top w:w="80" w:type="dxa"/>
              <w:left w:w="100" w:type="dxa"/>
              <w:bottom w:w="80" w:type="dxa"/>
              <w:right w:w="100" w:type="dxa"/>
            </w:tcMar>
            <w:vAlign w:val="center"/>
          </w:tcPr>
          <w:p w14:paraId="7B18833C" w14:textId="77777777" w:rsidR="000A1082" w:rsidRDefault="00000000" w:rsidP="000D0A96">
            <w:pPr>
              <w:spacing w:after="0" w:line="250" w:lineRule="auto"/>
              <w:jc w:val="both"/>
            </w:pPr>
            <w:r>
              <w:rPr>
                <w:sz w:val="20"/>
              </w:rPr>
              <w:t>Apparent activation energy</w:t>
            </w:r>
          </w:p>
        </w:tc>
        <w:tc>
          <w:tcPr>
            <w:tcW w:w="3373" w:type="dxa"/>
            <w:shd w:val="clear" w:color="auto" w:fill="F2F6F7"/>
            <w:tcMar>
              <w:top w:w="80" w:type="dxa"/>
              <w:left w:w="100" w:type="dxa"/>
              <w:bottom w:w="80" w:type="dxa"/>
              <w:right w:w="100" w:type="dxa"/>
            </w:tcMar>
            <w:vAlign w:val="center"/>
          </w:tcPr>
          <w:p w14:paraId="766F88C8" w14:textId="77777777" w:rsidR="000A1082" w:rsidRDefault="00000000" w:rsidP="000D0A96">
            <w:pPr>
              <w:spacing w:after="0" w:line="250" w:lineRule="auto"/>
              <w:jc w:val="both"/>
            </w:pPr>
            <w:r>
              <w:rPr>
                <w:sz w:val="20"/>
              </w:rPr>
              <w:t>E₁ = 35 kJ mol⁻¹</w:t>
            </w:r>
          </w:p>
        </w:tc>
        <w:tc>
          <w:tcPr>
            <w:tcW w:w="3373" w:type="dxa"/>
            <w:gridSpan w:val="2"/>
            <w:shd w:val="clear" w:color="auto" w:fill="F2F6F7"/>
            <w:tcMar>
              <w:top w:w="80" w:type="dxa"/>
              <w:left w:w="100" w:type="dxa"/>
              <w:bottom w:w="80" w:type="dxa"/>
              <w:right w:w="100" w:type="dxa"/>
            </w:tcMar>
            <w:vAlign w:val="center"/>
          </w:tcPr>
          <w:p w14:paraId="2FDF67C1" w14:textId="77777777" w:rsidR="000A1082" w:rsidRDefault="00000000" w:rsidP="000D0A96">
            <w:pPr>
              <w:spacing w:after="0" w:line="250" w:lineRule="auto"/>
              <w:jc w:val="both"/>
            </w:pPr>
            <w:r>
              <w:rPr>
                <w:sz w:val="20"/>
              </w:rPr>
              <w:t>E₂ = 60 kJ mol⁻¹</w:t>
            </w:r>
          </w:p>
        </w:tc>
      </w:tr>
    </w:tbl>
    <w:p w14:paraId="082EF36C" w14:textId="77777777" w:rsidR="000A1082" w:rsidRDefault="000A1082" w:rsidP="000D0A96">
      <w:pPr>
        <w:spacing w:after="0" w:line="60" w:lineRule="exact"/>
        <w:jc w:val="both"/>
      </w:pPr>
    </w:p>
    <w:p w14:paraId="0C3D3C72" w14:textId="77777777" w:rsidR="000A1082" w:rsidRDefault="00000000" w:rsidP="000D0A96">
      <w:pPr>
        <w:jc w:val="both"/>
      </w:pPr>
      <w:r>
        <w:t>Use R = 8.314462618 J mol⁻¹ K⁻¹ and convert the energies to J mol⁻¹ in the exponential. Both rates have units mol L⁻¹ min⁻¹. The B-squared rate is an empirical assumption; the arrow notation does not assert an elementary molecular step.</w:t>
      </w:r>
    </w:p>
    <w:p w14:paraId="24449C76" w14:textId="77777777" w:rsidR="000A1082" w:rsidRDefault="00000000" w:rsidP="000D0A96">
      <w:pPr>
        <w:pStyle w:val="21"/>
        <w:jc w:val="both"/>
      </w:pPr>
      <w:r>
        <w:t>2. Solve the steady-state balances</w:t>
      </w:r>
    </w:p>
    <w:tbl>
      <w:tblPr>
        <w:tblW w:w="0" w:type="auto"/>
        <w:jc w:val="center"/>
        <w:tblLayout w:type="fixed"/>
        <w:tblLook w:val="04A0" w:firstRow="1" w:lastRow="0" w:firstColumn="1" w:lastColumn="0" w:noHBand="0" w:noVBand="1"/>
      </w:tblPr>
      <w:tblGrid>
        <w:gridCol w:w="9128"/>
        <w:gridCol w:w="737"/>
      </w:tblGrid>
      <w:tr w:rsidR="000A1082" w14:paraId="54DDE888" w14:textId="77777777">
        <w:trPr>
          <w:cantSplit/>
          <w:jc w:val="center"/>
        </w:trPr>
        <w:tc>
          <w:tcPr>
            <w:tcW w:w="9128" w:type="dxa"/>
            <w:tcMar>
              <w:top w:w="20" w:type="dxa"/>
              <w:left w:w="0" w:type="dxa"/>
              <w:bottom w:w="20" w:type="dxa"/>
              <w:right w:w="0" w:type="dxa"/>
            </w:tcMar>
            <w:vAlign w:val="center"/>
          </w:tcPr>
          <w:p w14:paraId="7733136F" w14:textId="77777777" w:rsidR="000A1082" w:rsidRDefault="00000000" w:rsidP="000D0A96">
            <w:pPr>
              <w:spacing w:before="60" w:after="60"/>
              <w:jc w:val="both"/>
            </w:pPr>
            <m:oMathPara>
              <m:oMath>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num>
                  <m:den>
                    <m:r>
                      <w:rPr>
                        <w:rFonts w:ascii="Cambria Math" w:hAnsi="Cambria Math"/>
                      </w:rPr>
                      <m:t>τ</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  0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B</m:t>
                        </m:r>
                      </m:sub>
                    </m:sSub>
                  </m:num>
                  <m:den>
                    <m:r>
                      <w:rPr>
                        <w:rFonts w:ascii="Cambria Math" w:hAnsi="Cambria Math"/>
                      </w:rPr>
                      <m:t>τ</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tc>
        <w:tc>
          <w:tcPr>
            <w:tcW w:w="737" w:type="dxa"/>
            <w:tcMar>
              <w:top w:w="20" w:type="dxa"/>
              <w:left w:w="0" w:type="dxa"/>
              <w:bottom w:w="20" w:type="dxa"/>
              <w:right w:w="0" w:type="dxa"/>
            </w:tcMar>
            <w:vAlign w:val="center"/>
          </w:tcPr>
          <w:p w14:paraId="7D7D8ED8" w14:textId="77777777" w:rsidR="000A1082" w:rsidRDefault="00000000" w:rsidP="000D0A96">
            <w:pPr>
              <w:spacing w:after="0"/>
              <w:jc w:val="both"/>
            </w:pPr>
            <w:r>
              <w:rPr>
                <w:color w:val="52616B"/>
                <w:sz w:val="18"/>
              </w:rPr>
              <w:t>(17)</w:t>
            </w:r>
          </w:p>
        </w:tc>
      </w:tr>
      <w:tr w:rsidR="000A1082" w14:paraId="77690C00" w14:textId="77777777">
        <w:trPr>
          <w:cantSplit/>
          <w:jc w:val="center"/>
        </w:trPr>
        <w:tc>
          <w:tcPr>
            <w:tcW w:w="9128" w:type="dxa"/>
            <w:tcMar>
              <w:top w:w="20" w:type="dxa"/>
              <w:left w:w="0" w:type="dxa"/>
              <w:bottom w:w="20" w:type="dxa"/>
              <w:right w:w="0" w:type="dxa"/>
            </w:tcMar>
            <w:vAlign w:val="center"/>
          </w:tcPr>
          <w:p w14:paraId="602E912E"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A0</m:t>
                        </m:r>
                      </m:sub>
                    </m:sSub>
                  </m:num>
                  <m:den>
                    <m:r>
                      <w:rPr>
                        <w:rFonts w:ascii="Cambria Math" w:hAnsi="Cambria Math"/>
                      </w:rPr>
                      <m:t>1</m:t>
                    </m:r>
                    <m:r>
                      <m:rPr>
                        <m:sty m:val="p"/>
                      </m:rPr>
                      <w:rPr>
                        <w:rFonts w:ascii="Cambria Math" w:hAnsi="Cambria Math"/>
                      </w:rPr>
                      <m:t>+</m:t>
                    </m:r>
                    <m:r>
                      <w:rPr>
                        <w:rFonts w:ascii="Cambria Math" w:hAnsi="Cambria Math"/>
                      </w:rPr>
                      <m:t>τa</m:t>
                    </m:r>
                    <m:sSub>
                      <m:sSubPr>
                        <m:ctrlPr>
                          <w:rPr>
                            <w:rFonts w:ascii="Cambria Math" w:hAnsi="Cambria Math"/>
                          </w:rPr>
                        </m:ctrlPr>
                      </m:sSubPr>
                      <m:e>
                        <m:r>
                          <w:rPr>
                            <w:rFonts w:ascii="Cambria Math" w:hAnsi="Cambria Math"/>
                          </w:rPr>
                          <m:t>k</m:t>
                        </m:r>
                      </m:e>
                      <m:sub>
                        <m:r>
                          <w:rPr>
                            <w:rFonts w:ascii="Cambria Math" w:hAnsi="Cambria Math"/>
                          </w:rPr>
                          <m:t>1</m:t>
                        </m:r>
                      </m:sub>
                    </m:sSub>
                  </m:den>
                </m:f>
                <m:r>
                  <m:rPr>
                    <m:sty m:val="p"/>
                  </m:rPr>
                  <w:rPr>
                    <w:rFonts w:ascii="Cambria Math" w:hAnsi="Cambria Math"/>
                  </w:rPr>
                  <m:t>,</m:t>
                </m:r>
                <m:r>
                  <w:rPr>
                    <w:rFonts w:ascii="Cambria Math" w:hAnsi="Cambria Math"/>
                  </w:rPr>
                  <m:t>  G</m:t>
                </m:r>
                <m:r>
                  <m:rPr>
                    <m:sty m:val="p"/>
                  </m:rPr>
                  <w:rPr>
                    <w:rFonts w:ascii="Cambria Math" w:hAnsi="Cambria Math"/>
                  </w:rPr>
                  <m:t>=</m:t>
                </m:r>
                <m:r>
                  <w:rPr>
                    <w:rFonts w:ascii="Cambria Math" w:hAnsi="Cambria Math"/>
                  </w:rPr>
                  <m:t>τa</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A</m:t>
                    </m:r>
                  </m:sub>
                </m:sSub>
              </m:oMath>
            </m:oMathPara>
          </w:p>
        </w:tc>
        <w:tc>
          <w:tcPr>
            <w:tcW w:w="737" w:type="dxa"/>
            <w:tcMar>
              <w:top w:w="20" w:type="dxa"/>
              <w:left w:w="0" w:type="dxa"/>
              <w:bottom w:w="20" w:type="dxa"/>
              <w:right w:w="0" w:type="dxa"/>
            </w:tcMar>
            <w:vAlign w:val="center"/>
          </w:tcPr>
          <w:p w14:paraId="75848180" w14:textId="77777777" w:rsidR="000A1082" w:rsidRDefault="00000000" w:rsidP="000D0A96">
            <w:pPr>
              <w:spacing w:after="0"/>
              <w:jc w:val="both"/>
            </w:pPr>
            <w:r>
              <w:rPr>
                <w:color w:val="52616B"/>
                <w:sz w:val="18"/>
              </w:rPr>
              <w:t>(18)</w:t>
            </w:r>
          </w:p>
        </w:tc>
      </w:tr>
      <w:tr w:rsidR="000A1082" w14:paraId="4D35A0B0" w14:textId="77777777">
        <w:trPr>
          <w:cantSplit/>
          <w:jc w:val="center"/>
        </w:trPr>
        <w:tc>
          <w:tcPr>
            <w:tcW w:w="9128" w:type="dxa"/>
            <w:tcMar>
              <w:top w:w="20" w:type="dxa"/>
              <w:left w:w="0" w:type="dxa"/>
              <w:bottom w:w="20" w:type="dxa"/>
              <w:right w:w="0" w:type="dxa"/>
            </w:tcMar>
            <w:vAlign w:val="center"/>
          </w:tcPr>
          <w:p w14:paraId="13FE49A0"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2G</m:t>
                    </m:r>
                  </m:num>
                  <m:den>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4τa</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G</m:t>
                        </m:r>
                      </m:e>
                    </m:rad>
                  </m:den>
                </m:f>
              </m:oMath>
            </m:oMathPara>
          </w:p>
        </w:tc>
        <w:tc>
          <w:tcPr>
            <w:tcW w:w="737" w:type="dxa"/>
            <w:tcMar>
              <w:top w:w="20" w:type="dxa"/>
              <w:left w:w="0" w:type="dxa"/>
              <w:bottom w:w="20" w:type="dxa"/>
              <w:right w:w="0" w:type="dxa"/>
            </w:tcMar>
            <w:vAlign w:val="center"/>
          </w:tcPr>
          <w:p w14:paraId="1D5B28B6" w14:textId="77777777" w:rsidR="000A1082" w:rsidRDefault="00000000" w:rsidP="000D0A96">
            <w:pPr>
              <w:spacing w:after="0"/>
              <w:jc w:val="both"/>
            </w:pPr>
            <w:r>
              <w:rPr>
                <w:color w:val="52616B"/>
                <w:sz w:val="18"/>
              </w:rPr>
              <w:t>(19)</w:t>
            </w:r>
          </w:p>
        </w:tc>
      </w:tr>
    </w:tbl>
    <w:p w14:paraId="1D626039" w14:textId="77777777" w:rsidR="000A1082" w:rsidRDefault="00000000" w:rsidP="000D0A96">
      <w:pPr>
        <w:jc w:val="both"/>
      </w:pPr>
      <w:r>
        <w:t>G has concentration units. The last expression is the positive solution of the B balance, written to avoid subtracting two nearly equal numbers. It approaches G as the second-reaction contribution tends to zero. The balance structure follows standard multiple-reaction CSTR analysis; all numerical rate parameters are instructional assumptions [7,15].</w:t>
      </w:r>
    </w:p>
    <w:p w14:paraId="62122DD7" w14:textId="77777777" w:rsidR="000A1082" w:rsidRDefault="00000000" w:rsidP="000D0A96">
      <w:pPr>
        <w:pStyle w:val="21"/>
        <w:jc w:val="both"/>
      </w:pPr>
      <w:r>
        <w:t>3. Add the concentration measurement error</w:t>
      </w:r>
    </w:p>
    <w:tbl>
      <w:tblPr>
        <w:tblW w:w="0" w:type="auto"/>
        <w:jc w:val="center"/>
        <w:tblLayout w:type="fixed"/>
        <w:tblLook w:val="04A0" w:firstRow="1" w:lastRow="0" w:firstColumn="1" w:lastColumn="0" w:noHBand="0" w:noVBand="1"/>
      </w:tblPr>
      <w:tblGrid>
        <w:gridCol w:w="9128"/>
        <w:gridCol w:w="737"/>
      </w:tblGrid>
      <w:tr w:rsidR="000A1082" w14:paraId="2E2704E6" w14:textId="77777777">
        <w:trPr>
          <w:cantSplit/>
          <w:jc w:val="center"/>
        </w:trPr>
        <w:tc>
          <w:tcPr>
            <w:tcW w:w="9128" w:type="dxa"/>
            <w:tcMar>
              <w:top w:w="20" w:type="dxa"/>
              <w:left w:w="0" w:type="dxa"/>
              <w:bottom w:w="20" w:type="dxa"/>
              <w:right w:w="0" w:type="dxa"/>
            </w:tcMar>
            <w:vAlign w:val="center"/>
          </w:tcPr>
          <w:p w14:paraId="6E7587B7"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,true</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C</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e>
                </m:d>
              </m:oMath>
            </m:oMathPara>
          </w:p>
        </w:tc>
        <w:tc>
          <w:tcPr>
            <w:tcW w:w="737" w:type="dxa"/>
            <w:tcMar>
              <w:top w:w="20" w:type="dxa"/>
              <w:left w:w="0" w:type="dxa"/>
              <w:bottom w:w="20" w:type="dxa"/>
              <w:right w:w="0" w:type="dxa"/>
            </w:tcMar>
            <w:vAlign w:val="center"/>
          </w:tcPr>
          <w:p w14:paraId="2DE465ED" w14:textId="77777777" w:rsidR="000A1082" w:rsidRDefault="00000000" w:rsidP="000D0A96">
            <w:pPr>
              <w:spacing w:after="0"/>
              <w:jc w:val="both"/>
            </w:pPr>
            <w:r>
              <w:rPr>
                <w:color w:val="52616B"/>
                <w:sz w:val="18"/>
              </w:rPr>
              <w:t>(20)</w:t>
            </w:r>
          </w:p>
        </w:tc>
      </w:tr>
    </w:tbl>
    <w:p w14:paraId="04BB09F7" w14:textId="53CC1911" w:rsidR="000A1082" w:rsidRDefault="00000000" w:rsidP="000D0A96">
      <w:pPr>
        <w:jc w:val="both"/>
        <w:rPr>
          <w:rFonts w:hint="eastAsia"/>
          <w:lang w:eastAsia="zh-CN"/>
        </w:rPr>
      </w:pPr>
      <w:r>
        <w:t xml:space="preserve">Use a concentration standard deviation </w:t>
      </w:r>
      <w:r>
        <w:rPr>
          <w:i/>
        </w:rPr>
        <w:t>σ</w:t>
      </w:r>
      <w:r>
        <w:rPr>
          <w:vertAlign w:val="subscript"/>
        </w:rPr>
        <w:t>C</w:t>
      </w:r>
      <w:r>
        <w:t xml:space="preserve"> = 0.005 mol L⁻¹. Compute observed yield and productivity from that same concentration. At T = 345 K, τ = 3 min, </w:t>
      </w:r>
      <w:r>
        <w:rPr>
          <w:i/>
        </w:rPr>
        <w:t>C</w:t>
      </w:r>
      <w:r>
        <w:rPr>
          <w:vertAlign w:val="subscript"/>
        </w:rPr>
        <w:t>A0</w:t>
      </w:r>
      <w:r>
        <w:t xml:space="preserve"> = 1 mol L⁻¹ and </w:t>
      </w:r>
      <w:r>
        <w:rPr>
          <w:i/>
        </w:rPr>
        <w:t>c</w:t>
      </w:r>
      <w:r>
        <w:rPr>
          <w:vertAlign w:val="subscript"/>
        </w:rPr>
        <w:t>cat</w:t>
      </w:r>
      <w:r>
        <w:t xml:space="preserve"> = 1 g L⁻¹, the generator gives </w:t>
      </w:r>
      <w:r>
        <w:rPr>
          <w:i/>
        </w:rPr>
        <w:t>C</w:t>
      </w:r>
      <w:r>
        <w:rPr>
          <w:vertAlign w:val="subscript"/>
        </w:rPr>
        <w:t>B</w:t>
      </w:r>
      <w:r>
        <w:t xml:space="preserve"> = 0.3951 mol L⁻¹ and </w:t>
      </w:r>
      <w:r>
        <w:rPr>
          <w:i/>
        </w:rPr>
        <w:t>P</w:t>
      </w:r>
      <w:r>
        <w:rPr>
          <w:vertAlign w:val="subscript"/>
        </w:rPr>
        <w:t>B</w:t>
      </w:r>
      <w:r>
        <w:t xml:space="preserve"> = 0.1317 mol L⁻¹ min⁻¹.</w:t>
      </w:r>
    </w:p>
    <w:p w14:paraId="167A0B1F" w14:textId="77777777" w:rsidR="000A1082" w:rsidRDefault="00000000" w:rsidP="000D0A96">
      <w:pPr>
        <w:spacing w:after="60"/>
        <w:jc w:val="both"/>
      </w:pPr>
      <w:r>
        <w:rPr>
          <w:b/>
          <w:color w:val="227A86"/>
          <w:sz w:val="18"/>
        </w:rPr>
        <w:t>CASE 2 · SURROGATE CONSTRUCTION</w:t>
      </w:r>
    </w:p>
    <w:p w14:paraId="63095530" w14:textId="77777777" w:rsidR="000A1082" w:rsidRDefault="00000000" w:rsidP="000D0A96">
      <w:pPr>
        <w:pStyle w:val="1"/>
        <w:jc w:val="both"/>
      </w:pPr>
      <w:r>
        <w:t>Preserve exact relationships between the outputs</w:t>
      </w:r>
    </w:p>
    <w:p w14:paraId="781603BA" w14:textId="77777777" w:rsidR="000A1082" w:rsidRDefault="00000000" w:rsidP="000D0A96">
      <w:pPr>
        <w:jc w:val="both"/>
      </w:pPr>
      <w:r>
        <w:t>Use a four-factor Box–Behnken design: 24 non-centre runs and five centre replicates. The coded centres are [345 K, 3 min, 1 mol L⁻¹, 1 g L⁻¹], with half-ranges [10 K, 2 min, 0.5 mol L⁻¹, 0.5 g L⁻¹]. Fit all 29 training observations. A separate 30-point validation set compares the five-coefficient linear and 15-coefficient full-quadratic models [2,15].</w:t>
      </w:r>
    </w:p>
    <w:p w14:paraId="7F99E8FB" w14:textId="77777777" w:rsidR="000A1082" w:rsidRDefault="00000000" w:rsidP="000D0A96">
      <w:pPr>
        <w:pStyle w:val="21"/>
        <w:jc w:val="both"/>
      </w:pPr>
      <w:r>
        <w:t>Fit concentration once; derive the other outputs</w:t>
      </w:r>
    </w:p>
    <w:tbl>
      <w:tblPr>
        <w:tblW w:w="0" w:type="auto"/>
        <w:jc w:val="center"/>
        <w:tblLayout w:type="fixed"/>
        <w:tblLook w:val="04A0" w:firstRow="1" w:lastRow="0" w:firstColumn="1" w:lastColumn="0" w:noHBand="0" w:noVBand="1"/>
      </w:tblPr>
      <w:tblGrid>
        <w:gridCol w:w="9128"/>
        <w:gridCol w:w="737"/>
      </w:tblGrid>
      <w:tr w:rsidR="000A1082" w14:paraId="599B61EB" w14:textId="77777777">
        <w:trPr>
          <w:cantSplit/>
          <w:jc w:val="center"/>
        </w:trPr>
        <w:tc>
          <w:tcPr>
            <w:tcW w:w="9128" w:type="dxa"/>
            <w:tcMar>
              <w:top w:w="20" w:type="dxa"/>
              <w:left w:w="0" w:type="dxa"/>
              <w:bottom w:w="20" w:type="dxa"/>
              <w:right w:w="0" w:type="dxa"/>
            </w:tcMar>
            <w:vAlign w:val="center"/>
          </w:tcPr>
          <w:p w14:paraId="4E8BF379" w14:textId="77777777" w:rsidR="000A1082" w:rsidRDefault="00000000" w:rsidP="000D0A96">
            <w:pPr>
              <w:spacing w:before="60" w:after="60"/>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sz w:val="21"/>
                          </w:rPr>
                          <m:t>C</m:t>
                        </m:r>
                      </m:e>
                    </m:acc>
                  </m:e>
                  <m:sub>
                    <m:r>
                      <w:rPr>
                        <w:rFonts w:ascii="Cambria Math" w:hAnsi="Cambria Math"/>
                        <w:sz w:val="21"/>
                      </w:rPr>
                      <m:t>B</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g</m:t>
                    </m:r>
                  </m:e>
                  <m:sub>
                    <m:r>
                      <m:rPr>
                        <m:sty m:val="p"/>
                      </m:rPr>
                      <w:rPr>
                        <w:rFonts w:ascii="Cambria Math" w:hAnsi="Cambria Math"/>
                        <w:sz w:val="21"/>
                      </w:rPr>
                      <m:t>RSM</m:t>
                    </m:r>
                  </m:sub>
                </m:sSub>
                <m:d>
                  <m:dPr>
                    <m:ctrlPr>
                      <w:rPr>
                        <w:rFonts w:ascii="Cambria Math" w:hAnsi="Cambria Math"/>
                      </w:rPr>
                    </m:ctrlPr>
                  </m:dPr>
                  <m:e>
                    <m:r>
                      <w:rPr>
                        <w:rFonts w:ascii="Cambria Math" w:hAnsi="Cambria Math"/>
                        <w:sz w:val="21"/>
                      </w:rPr>
                      <m:t>T</m:t>
                    </m:r>
                    <m:r>
                      <m:rPr>
                        <m:sty m:val="p"/>
                      </m:rPr>
                      <w:rPr>
                        <w:rFonts w:ascii="Cambria Math" w:hAnsi="Cambria Math"/>
                        <w:sz w:val="21"/>
                      </w:rPr>
                      <m:t>,</m:t>
                    </m:r>
                    <m:r>
                      <w:rPr>
                        <w:rFonts w:ascii="Cambria Math" w:hAnsi="Cambria Math"/>
                        <w:sz w:val="21"/>
                      </w:rPr>
                      <m:t>τ</m:t>
                    </m:r>
                    <m:r>
                      <m:rPr>
                        <m:sty m:val="p"/>
                      </m:rPr>
                      <w:rPr>
                        <w:rFonts w:ascii="Cambria Math" w:hAnsi="Cambria Math"/>
                        <w:sz w:val="21"/>
                      </w:rPr>
                      <m:t>,</m:t>
                    </m:r>
                    <m:sSub>
                      <m:sSubPr>
                        <m:ctrlPr>
                          <w:rPr>
                            <w:rFonts w:ascii="Cambria Math" w:hAnsi="Cambria Math"/>
                          </w:rPr>
                        </m:ctrlPr>
                      </m:sSubPr>
                      <m:e>
                        <m:r>
                          <w:rPr>
                            <w:rFonts w:ascii="Cambria Math" w:hAnsi="Cambria Math"/>
                            <w:sz w:val="21"/>
                          </w:rPr>
                          <m:t>C</m:t>
                        </m:r>
                      </m:e>
                      <m:sub>
                        <m:r>
                          <w:rPr>
                            <w:rFonts w:ascii="Cambria Math" w:hAnsi="Cambria Math"/>
                            <w:sz w:val="21"/>
                          </w:rPr>
                          <m:t>A0</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c</m:t>
                        </m:r>
                      </m:e>
                      <m:sub>
                        <m:r>
                          <m:rPr>
                            <m:sty m:val="p"/>
                          </m:rPr>
                          <w:rPr>
                            <w:rFonts w:ascii="Cambria Math" w:hAnsi="Cambria Math"/>
                            <w:sz w:val="21"/>
                          </w:rPr>
                          <m:t>cat</m:t>
                        </m:r>
                      </m:sub>
                    </m:sSub>
                  </m:e>
                </m:d>
                <m:r>
                  <m:rPr>
                    <m:sty m:val="p"/>
                  </m:rPr>
                  <w:rPr>
                    <w:rFonts w:ascii="Cambria Math" w:hAnsi="Cambria Math"/>
                    <w:sz w:val="21"/>
                  </w:rPr>
                  <m:t>,</m:t>
                </m:r>
                <m:r>
                  <w:rPr>
                    <w:rFonts w:ascii="Cambria Math" w:hAnsi="Cambria Math"/>
                    <w:sz w:val="21"/>
                  </w:rPr>
                  <m:t>  </m:t>
                </m:r>
                <m:sSub>
                  <m:sSubPr>
                    <m:ctrlPr>
                      <w:rPr>
                        <w:rFonts w:ascii="Cambria Math" w:hAnsi="Cambria Math"/>
                      </w:rPr>
                    </m:ctrlPr>
                  </m:sSubPr>
                  <m:e>
                    <m:acc>
                      <m:accPr>
                        <m:ctrlPr>
                          <w:rPr>
                            <w:rFonts w:ascii="Cambria Math" w:hAnsi="Cambria Math"/>
                          </w:rPr>
                        </m:ctrlPr>
                      </m:accPr>
                      <m:e>
                        <m:r>
                          <w:rPr>
                            <w:rFonts w:ascii="Cambria Math" w:hAnsi="Cambria Math"/>
                            <w:sz w:val="21"/>
                          </w:rPr>
                          <m:t>Y</m:t>
                        </m:r>
                      </m:e>
                    </m:acc>
                  </m:e>
                  <m:sub>
                    <m:r>
                      <w:rPr>
                        <w:rFonts w:ascii="Cambria Math" w:hAnsi="Cambria Math"/>
                        <w:sz w:val="21"/>
                      </w:rPr>
                      <m:t>B</m:t>
                    </m:r>
                  </m:sub>
                </m:sSub>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1"/>
                              </w:rPr>
                              <m:t>C</m:t>
                            </m:r>
                          </m:e>
                        </m:acc>
                      </m:e>
                      <m:sub>
                        <m:r>
                          <w:rPr>
                            <w:rFonts w:ascii="Cambria Math" w:hAnsi="Cambria Math"/>
                            <w:sz w:val="21"/>
                          </w:rPr>
                          <m:t>B</m:t>
                        </m:r>
                      </m:sub>
                    </m:sSub>
                  </m:num>
                  <m:den>
                    <m:sSub>
                      <m:sSubPr>
                        <m:ctrlPr>
                          <w:rPr>
                            <w:rFonts w:ascii="Cambria Math" w:hAnsi="Cambria Math"/>
                          </w:rPr>
                        </m:ctrlPr>
                      </m:sSubPr>
                      <m:e>
                        <m:r>
                          <w:rPr>
                            <w:rFonts w:ascii="Cambria Math" w:hAnsi="Cambria Math"/>
                            <w:sz w:val="21"/>
                          </w:rPr>
                          <m:t>C</m:t>
                        </m:r>
                      </m:e>
                      <m:sub>
                        <m:r>
                          <w:rPr>
                            <w:rFonts w:ascii="Cambria Math" w:hAnsi="Cambria Math"/>
                            <w:sz w:val="21"/>
                          </w:rPr>
                          <m:t>A0</m:t>
                        </m:r>
                      </m:sub>
                    </m:sSub>
                  </m:den>
                </m:f>
                <m:r>
                  <m:rPr>
                    <m:sty m:val="p"/>
                  </m:rPr>
                  <w:rPr>
                    <w:rFonts w:ascii="Cambria Math" w:hAnsi="Cambria Math"/>
                    <w:sz w:val="21"/>
                  </w:rPr>
                  <m:t>,</m:t>
                </m:r>
                <m:r>
                  <w:rPr>
                    <w:rFonts w:ascii="Cambria Math" w:hAnsi="Cambria Math"/>
                    <w:sz w:val="21"/>
                  </w:rPr>
                  <m:t>  </m:t>
                </m:r>
                <m:sSub>
                  <m:sSubPr>
                    <m:ctrlPr>
                      <w:rPr>
                        <w:rFonts w:ascii="Cambria Math" w:hAnsi="Cambria Math"/>
                      </w:rPr>
                    </m:ctrlPr>
                  </m:sSubPr>
                  <m:e>
                    <m:acc>
                      <m:accPr>
                        <m:ctrlPr>
                          <w:rPr>
                            <w:rFonts w:ascii="Cambria Math" w:hAnsi="Cambria Math"/>
                          </w:rPr>
                        </m:ctrlPr>
                      </m:accPr>
                      <m:e>
                        <m:r>
                          <w:rPr>
                            <w:rFonts w:ascii="Cambria Math" w:hAnsi="Cambria Math"/>
                            <w:sz w:val="21"/>
                          </w:rPr>
                          <m:t>P</m:t>
                        </m:r>
                      </m:e>
                    </m:acc>
                  </m:e>
                  <m:sub>
                    <m:r>
                      <w:rPr>
                        <w:rFonts w:ascii="Cambria Math" w:hAnsi="Cambria Math"/>
                        <w:sz w:val="21"/>
                      </w:rPr>
                      <m:t>B</m:t>
                    </m:r>
                  </m:sub>
                </m:sSub>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1"/>
                              </w:rPr>
                              <m:t>C</m:t>
                            </m:r>
                          </m:e>
                        </m:acc>
                      </m:e>
                      <m:sub>
                        <m:r>
                          <w:rPr>
                            <w:rFonts w:ascii="Cambria Math" w:hAnsi="Cambria Math"/>
                            <w:sz w:val="21"/>
                          </w:rPr>
                          <m:t>B</m:t>
                        </m:r>
                      </m:sub>
                    </m:sSub>
                  </m:num>
                  <m:den>
                    <m:r>
                      <w:rPr>
                        <w:rFonts w:ascii="Cambria Math" w:hAnsi="Cambria Math"/>
                        <w:sz w:val="21"/>
                      </w:rPr>
                      <m:t>τ</m:t>
                    </m:r>
                  </m:den>
                </m:f>
              </m:oMath>
            </m:oMathPara>
          </w:p>
        </w:tc>
        <w:tc>
          <w:tcPr>
            <w:tcW w:w="737" w:type="dxa"/>
            <w:tcMar>
              <w:top w:w="20" w:type="dxa"/>
              <w:left w:w="0" w:type="dxa"/>
              <w:bottom w:w="20" w:type="dxa"/>
              <w:right w:w="0" w:type="dxa"/>
            </w:tcMar>
            <w:vAlign w:val="center"/>
          </w:tcPr>
          <w:p w14:paraId="6A084065" w14:textId="77777777" w:rsidR="000A1082" w:rsidRDefault="00000000" w:rsidP="000D0A96">
            <w:pPr>
              <w:spacing w:after="0"/>
              <w:jc w:val="both"/>
            </w:pPr>
            <w:r>
              <w:rPr>
                <w:color w:val="52616B"/>
                <w:sz w:val="18"/>
              </w:rPr>
              <w:t>(21)</w:t>
            </w:r>
          </w:p>
        </w:tc>
      </w:tr>
      <w:tr w:rsidR="000A1082" w14:paraId="0F57FF71" w14:textId="77777777">
        <w:trPr>
          <w:cantSplit/>
          <w:jc w:val="center"/>
        </w:trPr>
        <w:tc>
          <w:tcPr>
            <w:tcW w:w="9128" w:type="dxa"/>
            <w:tcMar>
              <w:top w:w="20" w:type="dxa"/>
              <w:left w:w="0" w:type="dxa"/>
              <w:bottom w:w="20" w:type="dxa"/>
              <w:right w:w="0" w:type="dxa"/>
            </w:tcMar>
            <w:vAlign w:val="center"/>
          </w:tcPr>
          <w:p w14:paraId="39085E8C" w14:textId="77777777" w:rsidR="000A1082" w:rsidRDefault="00000000" w:rsidP="000D0A96">
            <w:pPr>
              <w:spacing w:before="60" w:after="60"/>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A0</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m:t>
                        </m:r>
                      </m:sub>
                    </m:sSub>
                  </m:num>
                  <m:den>
                    <m:r>
                      <w:rPr>
                        <w:rFonts w:ascii="Cambria Math" w:hAnsi="Cambria Math"/>
                      </w:rPr>
                      <m:t>τ</m:t>
                    </m:r>
                  </m:den>
                </m:f>
              </m:oMath>
            </m:oMathPara>
          </w:p>
        </w:tc>
        <w:tc>
          <w:tcPr>
            <w:tcW w:w="737" w:type="dxa"/>
            <w:tcMar>
              <w:top w:w="20" w:type="dxa"/>
              <w:left w:w="0" w:type="dxa"/>
              <w:bottom w:w="20" w:type="dxa"/>
              <w:right w:w="0" w:type="dxa"/>
            </w:tcMar>
            <w:vAlign w:val="center"/>
          </w:tcPr>
          <w:p w14:paraId="111FE319" w14:textId="77777777" w:rsidR="000A1082" w:rsidRDefault="00000000" w:rsidP="000D0A96">
            <w:pPr>
              <w:spacing w:after="0"/>
              <w:jc w:val="both"/>
            </w:pPr>
            <w:r>
              <w:rPr>
                <w:color w:val="52616B"/>
                <w:sz w:val="18"/>
              </w:rPr>
              <w:t>(22)</w:t>
            </w:r>
          </w:p>
        </w:tc>
      </w:tr>
    </w:tbl>
    <w:p w14:paraId="3DEF3EDC" w14:textId="77777777" w:rsidR="000A1082" w:rsidRDefault="00000000" w:rsidP="000D0A96">
      <w:pPr>
        <w:jc w:val="both"/>
      </w:pPr>
      <w:r>
        <w:lastRenderedPageBreak/>
        <w:t>This identity is exact for the adopted definitions. Three independently fitted response surfaces need not satisfy it. The notebook deliberately compares the two approaches to demonstrate algebraic consistency; it does not claim that separate fits must have larger error for every output.</w:t>
      </w:r>
    </w:p>
    <w:p w14:paraId="1E4B493A" w14:textId="77777777" w:rsidR="000A1082" w:rsidRDefault="00000000" w:rsidP="000D0A96">
      <w:pPr>
        <w:pStyle w:val="21"/>
        <w:jc w:val="both"/>
      </w:pPr>
      <w:r>
        <w:t>The response errors are related, not independent</w:t>
      </w:r>
    </w:p>
    <w:tbl>
      <w:tblPr>
        <w:tblW w:w="0" w:type="auto"/>
        <w:jc w:val="center"/>
        <w:tblLayout w:type="fixed"/>
        <w:tblLook w:val="04A0" w:firstRow="1" w:lastRow="0" w:firstColumn="1" w:lastColumn="0" w:noHBand="0" w:noVBand="1"/>
      </w:tblPr>
      <w:tblGrid>
        <w:gridCol w:w="9128"/>
        <w:gridCol w:w="737"/>
      </w:tblGrid>
      <w:tr w:rsidR="000A1082" w14:paraId="441A8312" w14:textId="77777777">
        <w:trPr>
          <w:cantSplit/>
          <w:jc w:val="center"/>
        </w:trPr>
        <w:tc>
          <w:tcPr>
            <w:tcW w:w="9128" w:type="dxa"/>
            <w:tcMar>
              <w:top w:w="20" w:type="dxa"/>
              <w:left w:w="0" w:type="dxa"/>
              <w:bottom w:w="20" w:type="dxa"/>
              <w:right w:w="0" w:type="dxa"/>
            </w:tcMar>
            <w:vAlign w:val="center"/>
          </w:tcPr>
          <w:p w14:paraId="4944FE9A" w14:textId="77777777" w:rsidR="000A1082" w:rsidRDefault="00000000" w:rsidP="000D0A96">
            <w:pPr>
              <w:spacing w:before="60" w:after="60"/>
              <w:jc w:val="both"/>
            </w:pPr>
            <m:oMathPara>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m:t>
                        </m:r>
                        <m:r>
                          <m:rPr>
                            <m:sty m:val="p"/>
                          </m:rPr>
                          <w:rPr>
                            <w:rFonts w:ascii="Cambria Math" w:hAnsi="Cambria Math"/>
                          </w:rPr>
                          <m:t>,obs</m:t>
                        </m:r>
                      </m:sub>
                    </m:sSub>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num>
                  <m:den>
                    <m:sSubSup>
                      <m:sSubSupPr>
                        <m:ctrlPr>
                          <w:rPr>
                            <w:rFonts w:ascii="Cambria Math" w:hAnsi="Cambria Math"/>
                          </w:rPr>
                        </m:ctrlPr>
                      </m:sSubSupPr>
                      <m:e>
                        <m:r>
                          <w:rPr>
                            <w:rFonts w:ascii="Cambria Math" w:hAnsi="Cambria Math"/>
                          </w:rPr>
                          <m:t>C</m:t>
                        </m:r>
                      </m:e>
                      <m:sub>
                        <m:r>
                          <w:rPr>
                            <w:rFonts w:ascii="Cambria Math" w:hAnsi="Cambria Math"/>
                          </w:rPr>
                          <m:t>A0</m:t>
                        </m:r>
                      </m:sub>
                      <m:sup>
                        <m:r>
                          <w:rPr>
                            <w:rFonts w:ascii="Cambria Math" w:hAnsi="Cambria Math"/>
                          </w:rPr>
                          <m:t>2</m:t>
                        </m:r>
                      </m:sup>
                    </m:sSubSup>
                  </m:den>
                </m:f>
                <m:r>
                  <m:rPr>
                    <m:sty m:val="p"/>
                  </m:rPr>
                  <w:rPr>
                    <w:rFonts w:ascii="Cambria Math" w:hAnsi="Cambria Math"/>
                  </w:rPr>
                  <m:t>,</m:t>
                </m:r>
                <m:r>
                  <w:rPr>
                    <w:rFonts w:ascii="Cambria Math" w:hAnsi="Cambria Math"/>
                  </w:rPr>
                  <m:t>  </m:t>
                </m:r>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,obs</m:t>
                        </m:r>
                      </m:sub>
                    </m:sSub>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num>
                  <m:den>
                    <m:sSup>
                      <m:sSupPr>
                        <m:ctrlPr>
                          <w:rPr>
                            <w:rFonts w:ascii="Cambria Math" w:hAnsi="Cambria Math"/>
                          </w:rPr>
                        </m:ctrlPr>
                      </m:sSupPr>
                      <m:e>
                        <m:r>
                          <w:rPr>
                            <w:rFonts w:ascii="Cambria Math" w:hAnsi="Cambria Math"/>
                          </w:rPr>
                          <m:t>τ</m:t>
                        </m:r>
                      </m:e>
                      <m:sup>
                        <m:r>
                          <w:rPr>
                            <w:rFonts w:ascii="Cambria Math" w:hAnsi="Cambria Math"/>
                          </w:rPr>
                          <m:t>2</m:t>
                        </m:r>
                      </m:sup>
                    </m:sSup>
                  </m:den>
                </m:f>
              </m:oMath>
            </m:oMathPara>
          </w:p>
        </w:tc>
        <w:tc>
          <w:tcPr>
            <w:tcW w:w="737" w:type="dxa"/>
            <w:tcMar>
              <w:top w:w="20" w:type="dxa"/>
              <w:left w:w="0" w:type="dxa"/>
              <w:bottom w:w="20" w:type="dxa"/>
              <w:right w:w="0" w:type="dxa"/>
            </w:tcMar>
            <w:vAlign w:val="center"/>
          </w:tcPr>
          <w:p w14:paraId="76E82D30" w14:textId="77777777" w:rsidR="000A1082" w:rsidRDefault="00000000" w:rsidP="000D0A96">
            <w:pPr>
              <w:spacing w:after="0"/>
              <w:jc w:val="both"/>
            </w:pPr>
            <w:r>
              <w:rPr>
                <w:color w:val="52616B"/>
                <w:sz w:val="18"/>
              </w:rPr>
              <w:t>(23)</w:t>
            </w:r>
          </w:p>
        </w:tc>
      </w:tr>
      <w:tr w:rsidR="000A1082" w14:paraId="0F126C54" w14:textId="77777777">
        <w:trPr>
          <w:cantSplit/>
          <w:jc w:val="center"/>
        </w:trPr>
        <w:tc>
          <w:tcPr>
            <w:tcW w:w="9128" w:type="dxa"/>
            <w:tcMar>
              <w:top w:w="20" w:type="dxa"/>
              <w:left w:w="0" w:type="dxa"/>
              <w:bottom w:w="20" w:type="dxa"/>
              <w:right w:w="0" w:type="dxa"/>
            </w:tcMar>
            <w:vAlign w:val="center"/>
          </w:tcPr>
          <w:p w14:paraId="48233450" w14:textId="77777777" w:rsidR="000A1082" w:rsidRDefault="00000000" w:rsidP="000D0A96">
            <w:pPr>
              <w:spacing w:before="60" w:after="60"/>
              <w:jc w:val="both"/>
            </w:pPr>
            <m:oMathPara>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B</m:t>
                        </m:r>
                        <m:r>
                          <m:rPr>
                            <m:sty m:val="p"/>
                          </m:rP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r>
                          <m:rPr>
                            <m:sty m:val="p"/>
                          </m:rPr>
                          <w:rPr>
                            <w:rFonts w:ascii="Cambria Math" w:hAnsi="Cambria Math"/>
                          </w:rPr>
                          <m:t>,obs</m:t>
                        </m:r>
                      </m:sub>
                    </m:sSub>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num>
                  <m:den>
                    <m:sSub>
                      <m:sSubPr>
                        <m:ctrlPr>
                          <w:rPr>
                            <w:rFonts w:ascii="Cambria Math" w:hAnsi="Cambria Math"/>
                          </w:rPr>
                        </m:ctrlPr>
                      </m:sSubPr>
                      <m:e>
                        <m:r>
                          <w:rPr>
                            <w:rFonts w:ascii="Cambria Math" w:hAnsi="Cambria Math"/>
                          </w:rPr>
                          <m:t>C</m:t>
                        </m:r>
                      </m:e>
                      <m:sub>
                        <m:r>
                          <w:rPr>
                            <w:rFonts w:ascii="Cambria Math" w:hAnsi="Cambria Math"/>
                          </w:rPr>
                          <m:t>A0</m:t>
                        </m:r>
                      </m:sub>
                    </m:sSub>
                    <m:r>
                      <w:rPr>
                        <w:rFonts w:ascii="Cambria Math" w:hAnsi="Cambria Math"/>
                      </w:rPr>
                      <m:t>τ</m:t>
                    </m:r>
                  </m:den>
                </m:f>
              </m:oMath>
            </m:oMathPara>
          </w:p>
        </w:tc>
        <w:tc>
          <w:tcPr>
            <w:tcW w:w="737" w:type="dxa"/>
            <w:tcMar>
              <w:top w:w="20" w:type="dxa"/>
              <w:left w:w="0" w:type="dxa"/>
              <w:bottom w:w="20" w:type="dxa"/>
              <w:right w:w="0" w:type="dxa"/>
            </w:tcMar>
            <w:vAlign w:val="center"/>
          </w:tcPr>
          <w:p w14:paraId="099AB4B0" w14:textId="77777777" w:rsidR="000A1082" w:rsidRDefault="00000000" w:rsidP="000D0A96">
            <w:pPr>
              <w:spacing w:after="0"/>
              <w:jc w:val="both"/>
            </w:pPr>
            <w:r>
              <w:rPr>
                <w:color w:val="52616B"/>
                <w:sz w:val="18"/>
              </w:rPr>
              <w:t>(24)</w:t>
            </w:r>
          </w:p>
        </w:tc>
      </w:tr>
    </w:tbl>
    <w:p w14:paraId="50D28252" w14:textId="77777777" w:rsidR="000A1082" w:rsidRDefault="00000000" w:rsidP="000D0A96">
      <w:pPr>
        <w:jc w:val="both"/>
      </w:pPr>
      <w:r>
        <w:t>These expressions assume exact inputs and noise only in the measured concentration. A fixed concentration error produces a larger productivity error at short residence time. Good concentration RMSE therefore does not by itself establish a reliable productivity decision.</w:t>
      </w:r>
    </w:p>
    <w:p w14:paraId="36DE5948" w14:textId="77777777" w:rsidR="000A1082" w:rsidRDefault="00000000" w:rsidP="000D0A96">
      <w:pPr>
        <w:pStyle w:val="21"/>
        <w:jc w:val="both"/>
      </w:pPr>
      <w:r>
        <w:t>Screen a finite set, then verify the chosen decisions</w:t>
      </w:r>
    </w:p>
    <w:p w14:paraId="0B1402AA" w14:textId="492E3B5E" w:rsidR="000A1082" w:rsidRDefault="00000000" w:rsidP="000D0A96">
      <w:pPr>
        <w:jc w:val="both"/>
      </w:pPr>
      <w:r>
        <w:t>The notebook evaluates 6,001 candidate settings with the frozen surrogate, including the centre. It screens predictions for non-negative concentration not exceeding the feed concentration, identifies sampled non-dominated yield–productivity points, and selects three recommendations: highest sampled yield, highest sampled productivity and an equal-weight compromise.</w:t>
      </w:r>
    </w:p>
    <w:tbl>
      <w:tblPr>
        <w:tblW w:w="0" w:type="auto"/>
        <w:jc w:val="center"/>
        <w:tblLayout w:type="fixed"/>
        <w:tblLook w:val="04A0" w:firstRow="1" w:lastRow="0" w:firstColumn="1" w:lastColumn="0" w:noHBand="0" w:noVBand="1"/>
      </w:tblPr>
      <w:tblGrid>
        <w:gridCol w:w="9128"/>
        <w:gridCol w:w="737"/>
      </w:tblGrid>
      <w:tr w:rsidR="000A1082" w14:paraId="7FB9BABC" w14:textId="77777777">
        <w:trPr>
          <w:cantSplit/>
          <w:jc w:val="center"/>
        </w:trPr>
        <w:tc>
          <w:tcPr>
            <w:tcW w:w="9128" w:type="dxa"/>
            <w:tcMar>
              <w:top w:w="20" w:type="dxa"/>
              <w:left w:w="0" w:type="dxa"/>
              <w:bottom w:w="20" w:type="dxa"/>
              <w:right w:w="0" w:type="dxa"/>
            </w:tcMar>
            <w:vAlign w:val="center"/>
          </w:tcPr>
          <w:p w14:paraId="19B6EFA1" w14:textId="77777777" w:rsidR="000A1082" w:rsidRDefault="00000000" w:rsidP="000D0A96">
            <w:pPr>
              <w:spacing w:before="60" w:after="60"/>
              <w:jc w:val="both"/>
            </w:pPr>
            <m:oMathPara>
              <m:oMath>
                <m:sSub>
                  <m:sSubPr>
                    <m:ctrlPr>
                      <w:rPr>
                        <w:rFonts w:ascii="Cambria Math" w:hAnsi="Cambria Math"/>
                      </w:rPr>
                    </m:ctrlPr>
                  </m:sSubPr>
                  <m:e>
                    <m:r>
                      <m:rPr>
                        <m:sty m:val="b"/>
                      </m:rPr>
                      <w:rPr>
                        <w:rFonts w:ascii="Cambria Math" w:hAnsi="Cambria Math"/>
                      </w:rPr>
                      <m:t>x</m:t>
                    </m:r>
                  </m:e>
                  <m:sub>
                    <m:r>
                      <m:rPr>
                        <m:sty m:val="p"/>
                      </m:rPr>
                      <w:rPr>
                        <w:rFonts w:ascii="Cambria Math" w:hAnsi="Cambria Math"/>
                      </w:rPr>
                      <m:t>comp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m:rPr>
                        <m:sty m:val="b"/>
                      </m:rPr>
                      <w:rPr>
                        <w:rFonts w:ascii="Cambria Math" w:hAnsi="Cambria Math"/>
                      </w:rPr>
                      <m:t>x</m:t>
                    </m:r>
                    <m:r>
                      <m:rPr>
                        <m:scr m:val="script"/>
                        <m:sty m:val="p"/>
                      </m:rPr>
                      <w:rPr>
                        <w:rFonts w:ascii="Cambria Math" w:hAnsi="Cambria Math"/>
                      </w:rPr>
                      <m:t>∈P</m:t>
                    </m:r>
                  </m:lim>
                </m:limLow>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B</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B</m:t>
                                </m:r>
                              </m:sub>
                            </m:sSub>
                          </m:e>
                        </m:d>
                      </m:e>
                      <m:sup>
                        <m:r>
                          <w:rPr>
                            <w:rFonts w:ascii="Cambria Math" w:hAnsi="Cambria Math"/>
                          </w:rPr>
                          <m:t>2</m:t>
                        </m:r>
                      </m:sup>
                    </m:sSup>
                  </m:e>
                </m:d>
              </m:oMath>
            </m:oMathPara>
          </w:p>
        </w:tc>
        <w:tc>
          <w:tcPr>
            <w:tcW w:w="737" w:type="dxa"/>
            <w:tcMar>
              <w:top w:w="20" w:type="dxa"/>
              <w:left w:w="0" w:type="dxa"/>
              <w:bottom w:w="20" w:type="dxa"/>
              <w:right w:w="0" w:type="dxa"/>
            </w:tcMar>
            <w:vAlign w:val="center"/>
          </w:tcPr>
          <w:p w14:paraId="1A13ABFD" w14:textId="77777777" w:rsidR="000A1082" w:rsidRDefault="00000000" w:rsidP="000D0A96">
            <w:pPr>
              <w:spacing w:after="0"/>
              <w:jc w:val="both"/>
            </w:pPr>
            <w:r>
              <w:rPr>
                <w:color w:val="52616B"/>
                <w:sz w:val="18"/>
              </w:rPr>
              <w:t>(25)</w:t>
            </w:r>
          </w:p>
        </w:tc>
      </w:tr>
    </w:tbl>
    <w:p w14:paraId="133DB67C" w14:textId="77777777" w:rsidR="000A1082" w:rsidRDefault="00000000" w:rsidP="000D0A96">
      <w:pPr>
        <w:jc w:val="both"/>
      </w:pPr>
      <w:r>
        <w:t>The tildes denote separate min–max normalisation over all retained admissible sampled candidates; the compromise is then chosen from the Pareto subset 𝒫. Equal weight is a stated preference. This finite set is not a globally proven continuous Pareto frontier; recommendations are subsequently recomputed with the nonlinear reactor model.</w:t>
      </w:r>
    </w:p>
    <w:p w14:paraId="418E7403" w14:textId="77777777" w:rsidR="000A1082" w:rsidRDefault="00000000" w:rsidP="000D0A96">
      <w:pPr>
        <w:jc w:val="both"/>
      </w:pPr>
      <w:r>
        <w:br w:type="page"/>
      </w:r>
    </w:p>
    <w:p w14:paraId="11055D13" w14:textId="77777777" w:rsidR="000A1082" w:rsidRDefault="00000000" w:rsidP="000D0A96">
      <w:pPr>
        <w:spacing w:after="60"/>
        <w:jc w:val="both"/>
      </w:pPr>
      <w:r>
        <w:rPr>
          <w:b/>
          <w:color w:val="227A86"/>
          <w:sz w:val="18"/>
        </w:rPr>
        <w:lastRenderedPageBreak/>
        <w:t>CASE 2 · INTERPRETATION</w:t>
      </w:r>
    </w:p>
    <w:p w14:paraId="15D06E68" w14:textId="77777777" w:rsidR="000A1082" w:rsidRDefault="00000000" w:rsidP="000D0A96">
      <w:pPr>
        <w:pStyle w:val="1"/>
        <w:jc w:val="both"/>
      </w:pPr>
      <w:r>
        <w:t>Check the decision against the original reactor</w:t>
      </w:r>
    </w:p>
    <w:p w14:paraId="782850B6" w14:textId="77777777" w:rsidR="000A1082" w:rsidRDefault="00000000" w:rsidP="000D0A96">
      <w:pPr>
        <w:keepNext/>
        <w:spacing w:after="60"/>
        <w:jc w:val="both"/>
      </w:pPr>
      <w:r>
        <w:rPr>
          <w:noProof/>
        </w:rPr>
        <w:drawing>
          <wp:inline distT="0" distB="0" distL="0" distR="0" wp14:anchorId="0AF039C3" wp14:editId="3CE4A8F5">
            <wp:extent cx="4968000" cy="3189480"/>
            <wp:effectExtent l="0" t="0" r="0" b="0"/>
            <wp:docPr id="4" name="Picture 4" descr="Saved notebook result: finite sampled yield–productivity trade-off. These are surrogate predictions before verification with the nonlinear bala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ngineering_pareto.png"/>
                    <pic:cNvPicPr/>
                  </pic:nvPicPr>
                  <pic:blipFill>
                    <a:blip r:embed="rId11"/>
                    <a:stretch>
                      <a:fillRect/>
                    </a:stretch>
                  </pic:blipFill>
                  <pic:spPr>
                    <a:xfrm>
                      <a:off x="0" y="0"/>
                      <a:ext cx="4968000" cy="3189480"/>
                    </a:xfrm>
                    <a:prstGeom prst="rect">
                      <a:avLst/>
                    </a:prstGeom>
                  </pic:spPr>
                </pic:pic>
              </a:graphicData>
            </a:graphic>
          </wp:inline>
        </w:drawing>
      </w:r>
    </w:p>
    <w:p w14:paraId="3DAD5A84" w14:textId="77777777" w:rsidR="000A1082" w:rsidRDefault="00000000" w:rsidP="000D0A96">
      <w:pPr>
        <w:pStyle w:val="af7"/>
        <w:keepLines/>
        <w:jc w:val="both"/>
      </w:pPr>
      <w:r>
        <w:t>Figure 4. Saved notebook result: finite sampled yield–productivity trade-off. These are surrogate predictions before verification with the nonlinear balance model.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35"/>
        <w:gridCol w:w="3402"/>
        <w:gridCol w:w="3628"/>
      </w:tblGrid>
      <w:tr w:rsidR="000A1082" w14:paraId="524E3282" w14:textId="77777777">
        <w:trPr>
          <w:cantSplit/>
          <w:tblHeader/>
          <w:jc w:val="center"/>
        </w:trPr>
        <w:tc>
          <w:tcPr>
            <w:tcW w:w="2835" w:type="dxa"/>
            <w:shd w:val="clear" w:color="auto" w:fill="18364A"/>
            <w:tcMar>
              <w:top w:w="80" w:type="dxa"/>
              <w:left w:w="100" w:type="dxa"/>
              <w:bottom w:w="80" w:type="dxa"/>
              <w:right w:w="100" w:type="dxa"/>
            </w:tcMar>
            <w:vAlign w:val="center"/>
          </w:tcPr>
          <w:p w14:paraId="3E76524B" w14:textId="77777777" w:rsidR="000A1082" w:rsidRDefault="00000000" w:rsidP="000D0A96">
            <w:pPr>
              <w:spacing w:after="0" w:line="250" w:lineRule="auto"/>
              <w:jc w:val="both"/>
            </w:pPr>
            <w:r>
              <w:rPr>
                <w:b/>
                <w:color w:val="FFFFFF"/>
                <w:sz w:val="19"/>
              </w:rPr>
              <w:t>Recommendation</w:t>
            </w:r>
          </w:p>
        </w:tc>
        <w:tc>
          <w:tcPr>
            <w:tcW w:w="3402" w:type="dxa"/>
            <w:shd w:val="clear" w:color="auto" w:fill="18364A"/>
            <w:tcMar>
              <w:top w:w="80" w:type="dxa"/>
              <w:left w:w="100" w:type="dxa"/>
              <w:bottom w:w="80" w:type="dxa"/>
              <w:right w:w="100" w:type="dxa"/>
            </w:tcMar>
            <w:vAlign w:val="center"/>
          </w:tcPr>
          <w:p w14:paraId="5C3FE701" w14:textId="77777777" w:rsidR="000A1082" w:rsidRDefault="00000000" w:rsidP="000D0A96">
            <w:pPr>
              <w:spacing w:after="0" w:line="250" w:lineRule="auto"/>
              <w:jc w:val="both"/>
            </w:pPr>
            <w:r>
              <w:rPr>
                <w:b/>
                <w:color w:val="FFFFFF"/>
                <w:sz w:val="19"/>
              </w:rPr>
              <w:t>Predicted / verified yield</w:t>
            </w:r>
          </w:p>
        </w:tc>
        <w:tc>
          <w:tcPr>
            <w:tcW w:w="3628" w:type="dxa"/>
            <w:shd w:val="clear" w:color="auto" w:fill="18364A"/>
            <w:tcMar>
              <w:top w:w="80" w:type="dxa"/>
              <w:left w:w="100" w:type="dxa"/>
              <w:bottom w:w="80" w:type="dxa"/>
              <w:right w:w="100" w:type="dxa"/>
            </w:tcMar>
            <w:vAlign w:val="center"/>
          </w:tcPr>
          <w:p w14:paraId="1A8DF073" w14:textId="77777777" w:rsidR="000A1082" w:rsidRDefault="00000000" w:rsidP="000D0A96">
            <w:pPr>
              <w:spacing w:after="0" w:line="250" w:lineRule="auto"/>
              <w:jc w:val="both"/>
            </w:pPr>
            <w:r>
              <w:rPr>
                <w:b/>
                <w:color w:val="FFFFFF"/>
                <w:sz w:val="19"/>
              </w:rPr>
              <w:t>Predicted / verified productivity</w:t>
            </w:r>
          </w:p>
        </w:tc>
      </w:tr>
      <w:tr w:rsidR="000A1082" w14:paraId="08C72FAD" w14:textId="77777777">
        <w:trPr>
          <w:cantSplit/>
          <w:jc w:val="center"/>
        </w:trPr>
        <w:tc>
          <w:tcPr>
            <w:tcW w:w="2835" w:type="dxa"/>
            <w:shd w:val="clear" w:color="auto" w:fill="F2F6F7"/>
            <w:tcMar>
              <w:top w:w="80" w:type="dxa"/>
              <w:left w:w="100" w:type="dxa"/>
              <w:bottom w:w="80" w:type="dxa"/>
              <w:right w:w="100" w:type="dxa"/>
            </w:tcMar>
            <w:vAlign w:val="center"/>
          </w:tcPr>
          <w:p w14:paraId="1CF4910D" w14:textId="77777777" w:rsidR="000A1082" w:rsidRDefault="00000000" w:rsidP="000D0A96">
            <w:pPr>
              <w:spacing w:after="0" w:line="250" w:lineRule="auto"/>
              <w:jc w:val="both"/>
            </w:pPr>
            <w:r>
              <w:rPr>
                <w:sz w:val="19"/>
              </w:rPr>
              <w:t>Highest sampled yield</w:t>
            </w:r>
          </w:p>
        </w:tc>
        <w:tc>
          <w:tcPr>
            <w:tcW w:w="3402" w:type="dxa"/>
            <w:shd w:val="clear" w:color="auto" w:fill="F2F6F7"/>
            <w:tcMar>
              <w:top w:w="80" w:type="dxa"/>
              <w:left w:w="100" w:type="dxa"/>
              <w:bottom w:w="80" w:type="dxa"/>
              <w:right w:w="100" w:type="dxa"/>
            </w:tcMar>
            <w:vAlign w:val="center"/>
          </w:tcPr>
          <w:p w14:paraId="6D6D61CF" w14:textId="77777777" w:rsidR="000A1082" w:rsidRDefault="00000000" w:rsidP="000D0A96">
            <w:pPr>
              <w:spacing w:after="0" w:line="250" w:lineRule="auto"/>
              <w:jc w:val="both"/>
            </w:pPr>
            <w:r>
              <w:rPr>
                <w:sz w:val="19"/>
              </w:rPr>
              <w:t>0.5109 / 0.4879</w:t>
            </w:r>
          </w:p>
        </w:tc>
        <w:tc>
          <w:tcPr>
            <w:tcW w:w="3628" w:type="dxa"/>
            <w:shd w:val="clear" w:color="auto" w:fill="F2F6F7"/>
            <w:tcMar>
              <w:top w:w="80" w:type="dxa"/>
              <w:left w:w="100" w:type="dxa"/>
              <w:bottom w:w="80" w:type="dxa"/>
              <w:right w:w="100" w:type="dxa"/>
            </w:tcMar>
            <w:vAlign w:val="center"/>
          </w:tcPr>
          <w:p w14:paraId="184E23FC" w14:textId="77777777" w:rsidR="000A1082" w:rsidRDefault="00000000" w:rsidP="000D0A96">
            <w:pPr>
              <w:spacing w:after="0" w:line="250" w:lineRule="auto"/>
              <w:jc w:val="both"/>
            </w:pPr>
            <w:r>
              <w:rPr>
                <w:sz w:val="19"/>
              </w:rPr>
              <w:t>0.06955 / 0.06643</w:t>
            </w:r>
          </w:p>
        </w:tc>
      </w:tr>
      <w:tr w:rsidR="000A1082" w14:paraId="5407CDB7" w14:textId="77777777">
        <w:trPr>
          <w:cantSplit/>
          <w:jc w:val="center"/>
        </w:trPr>
        <w:tc>
          <w:tcPr>
            <w:tcW w:w="2835" w:type="dxa"/>
            <w:tcMar>
              <w:top w:w="80" w:type="dxa"/>
              <w:left w:w="100" w:type="dxa"/>
              <w:bottom w:w="80" w:type="dxa"/>
              <w:right w:w="100" w:type="dxa"/>
            </w:tcMar>
            <w:vAlign w:val="center"/>
          </w:tcPr>
          <w:p w14:paraId="5C7CAB01" w14:textId="77777777" w:rsidR="000A1082" w:rsidRDefault="00000000" w:rsidP="000D0A96">
            <w:pPr>
              <w:spacing w:after="0" w:line="250" w:lineRule="auto"/>
              <w:jc w:val="both"/>
            </w:pPr>
            <w:r>
              <w:rPr>
                <w:sz w:val="19"/>
              </w:rPr>
              <w:t>Highest sampled productivity</w:t>
            </w:r>
          </w:p>
        </w:tc>
        <w:tc>
          <w:tcPr>
            <w:tcW w:w="3402" w:type="dxa"/>
            <w:tcMar>
              <w:top w:w="80" w:type="dxa"/>
              <w:left w:w="100" w:type="dxa"/>
              <w:bottom w:w="80" w:type="dxa"/>
              <w:right w:w="100" w:type="dxa"/>
            </w:tcMar>
            <w:vAlign w:val="center"/>
          </w:tcPr>
          <w:p w14:paraId="35B9372E" w14:textId="77777777" w:rsidR="000A1082" w:rsidRDefault="00000000" w:rsidP="000D0A96">
            <w:pPr>
              <w:spacing w:after="0" w:line="250" w:lineRule="auto"/>
              <w:jc w:val="both"/>
            </w:pPr>
            <w:r>
              <w:rPr>
                <w:sz w:val="19"/>
              </w:rPr>
              <w:t>0.2891 / 0.3147</w:t>
            </w:r>
          </w:p>
        </w:tc>
        <w:tc>
          <w:tcPr>
            <w:tcW w:w="3628" w:type="dxa"/>
            <w:tcMar>
              <w:top w:w="80" w:type="dxa"/>
              <w:left w:w="100" w:type="dxa"/>
              <w:bottom w:w="80" w:type="dxa"/>
              <w:right w:w="100" w:type="dxa"/>
            </w:tcMar>
            <w:vAlign w:val="center"/>
          </w:tcPr>
          <w:p w14:paraId="1D86B62E" w14:textId="77777777" w:rsidR="000A1082" w:rsidRDefault="00000000" w:rsidP="000D0A96">
            <w:pPr>
              <w:spacing w:after="0" w:line="250" w:lineRule="auto"/>
              <w:jc w:val="both"/>
            </w:pPr>
            <w:r>
              <w:rPr>
                <w:sz w:val="19"/>
              </w:rPr>
              <w:t>0.40584 / 0.44168</w:t>
            </w:r>
          </w:p>
        </w:tc>
      </w:tr>
      <w:tr w:rsidR="000A1082" w14:paraId="543585C0" w14:textId="77777777">
        <w:trPr>
          <w:cantSplit/>
          <w:jc w:val="center"/>
        </w:trPr>
        <w:tc>
          <w:tcPr>
            <w:tcW w:w="2835" w:type="dxa"/>
            <w:shd w:val="clear" w:color="auto" w:fill="F2F6F7"/>
            <w:tcMar>
              <w:top w:w="80" w:type="dxa"/>
              <w:left w:w="100" w:type="dxa"/>
              <w:bottom w:w="80" w:type="dxa"/>
              <w:right w:w="100" w:type="dxa"/>
            </w:tcMar>
            <w:vAlign w:val="center"/>
          </w:tcPr>
          <w:p w14:paraId="4A6BB880" w14:textId="77777777" w:rsidR="000A1082" w:rsidRDefault="00000000" w:rsidP="000D0A96">
            <w:pPr>
              <w:spacing w:after="0" w:line="250" w:lineRule="auto"/>
              <w:jc w:val="both"/>
            </w:pPr>
            <w:r>
              <w:rPr>
                <w:sz w:val="19"/>
              </w:rPr>
              <w:t>Equal-weight compromise</w:t>
            </w:r>
          </w:p>
        </w:tc>
        <w:tc>
          <w:tcPr>
            <w:tcW w:w="3402" w:type="dxa"/>
            <w:shd w:val="clear" w:color="auto" w:fill="F2F6F7"/>
            <w:tcMar>
              <w:top w:w="80" w:type="dxa"/>
              <w:left w:w="100" w:type="dxa"/>
              <w:bottom w:w="80" w:type="dxa"/>
              <w:right w:w="100" w:type="dxa"/>
            </w:tcMar>
            <w:vAlign w:val="center"/>
          </w:tcPr>
          <w:p w14:paraId="2191EA3B" w14:textId="77777777" w:rsidR="000A1082" w:rsidRDefault="00000000" w:rsidP="000D0A96">
            <w:pPr>
              <w:spacing w:after="0" w:line="250" w:lineRule="auto"/>
              <w:jc w:val="both"/>
            </w:pPr>
            <w:r>
              <w:rPr>
                <w:sz w:val="19"/>
              </w:rPr>
              <w:t>0.3022 / 0.3302</w:t>
            </w:r>
          </w:p>
        </w:tc>
        <w:tc>
          <w:tcPr>
            <w:tcW w:w="3628" w:type="dxa"/>
            <w:shd w:val="clear" w:color="auto" w:fill="F2F6F7"/>
            <w:tcMar>
              <w:top w:w="80" w:type="dxa"/>
              <w:left w:w="100" w:type="dxa"/>
              <w:bottom w:w="80" w:type="dxa"/>
              <w:right w:w="100" w:type="dxa"/>
            </w:tcMar>
            <w:vAlign w:val="center"/>
          </w:tcPr>
          <w:p w14:paraId="75D3AA34" w14:textId="77777777" w:rsidR="000A1082" w:rsidRDefault="00000000" w:rsidP="000D0A96">
            <w:pPr>
              <w:spacing w:after="0" w:line="250" w:lineRule="auto"/>
              <w:jc w:val="both"/>
            </w:pPr>
            <w:r>
              <w:rPr>
                <w:sz w:val="19"/>
              </w:rPr>
              <w:t>0.37572 / 0.41053</w:t>
            </w:r>
          </w:p>
        </w:tc>
      </w:tr>
    </w:tbl>
    <w:p w14:paraId="2458F024" w14:textId="77777777" w:rsidR="000A1082" w:rsidRDefault="000A1082" w:rsidP="000D0A96">
      <w:pPr>
        <w:spacing w:after="0" w:line="60" w:lineRule="exact"/>
        <w:jc w:val="both"/>
      </w:pPr>
    </w:p>
    <w:p w14:paraId="0301634F" w14:textId="64EC7E1C" w:rsidR="000A1082" w:rsidRDefault="00000000" w:rsidP="000D0A96">
      <w:pPr>
        <w:spacing w:after="100" w:line="245" w:lineRule="auto"/>
        <w:jc w:val="both"/>
      </w:pPr>
      <w:r>
        <w:rPr>
          <w:color w:val="52616B"/>
          <w:sz w:val="18"/>
        </w:rPr>
        <w:t>Yield is a fraction. Productivity is in mol L⁻¹ min⁻¹. Values are taken from the delivered notebook output; recommendations are sampled choices, not claims of global optimality.</w:t>
      </w:r>
    </w:p>
    <w:p w14:paraId="674B7316" w14:textId="5DC29C35" w:rsidR="000A1082" w:rsidRDefault="00000000" w:rsidP="000D0A96">
      <w:pPr>
        <w:jc w:val="both"/>
      </w:pPr>
      <w:r>
        <w:t>The selected quadratic has concentration test RMSE of 0.01259 mol L⁻¹ against noisy observations and 0.01138 mol L⁻¹ against the generator. The latter rises to 0.03200 mol L⁻¹ in the separate 355–375 K challenge. The true-yield test RMSE is 0.01508, equivalent to 1.51 percentage point</w:t>
      </w:r>
      <w:r w:rsidR="000D0A96">
        <w:t>s</w:t>
      </w:r>
      <w:r>
        <w:t>.</w:t>
      </w:r>
    </w:p>
    <w:p w14:paraId="548B0556" w14:textId="77777777" w:rsidR="000A1082" w:rsidRDefault="00000000" w:rsidP="000D0A96">
      <w:pPr>
        <w:jc w:val="both"/>
      </w:pPr>
      <w:r>
        <w:t>The compromise productivity is underpredicted by about 8.5% relative to its verified value. This is why average fit quality, feasibility and local decision accuracy must be assessed separately. An interior model can also have significant lack of fit because the generating reactor is not quadratic.</w:t>
      </w:r>
    </w:p>
    <w:p w14:paraId="745885C3" w14:textId="77777777" w:rsidR="000A1082" w:rsidRDefault="00000000" w:rsidP="000D0A96">
      <w:pPr>
        <w:spacing w:after="100" w:line="245" w:lineRule="auto"/>
        <w:jc w:val="both"/>
      </w:pPr>
      <w:r>
        <w:rPr>
          <w:color w:val="52616B"/>
          <w:sz w:val="18"/>
        </w:rPr>
        <w:t>Discussion: explain why maximum yield and maximum productivity differ; compare exact-identity and independent-output fits; repeat screening over a narrower range. Preserve a new evaluation set when revising the surrogate.</w:t>
      </w:r>
    </w:p>
    <w:p w14:paraId="03107BA9" w14:textId="77777777" w:rsidR="000A1082" w:rsidRDefault="00000000" w:rsidP="000D0A96">
      <w:pPr>
        <w:jc w:val="both"/>
      </w:pPr>
      <w:r>
        <w:br w:type="page"/>
      </w:r>
    </w:p>
    <w:p w14:paraId="2A64B293" w14:textId="77777777" w:rsidR="000A1082" w:rsidRDefault="00000000" w:rsidP="000D0A96">
      <w:pPr>
        <w:spacing w:after="60"/>
        <w:jc w:val="both"/>
      </w:pPr>
      <w:r>
        <w:rPr>
          <w:b/>
          <w:color w:val="227A86"/>
          <w:sz w:val="18"/>
        </w:rPr>
        <w:lastRenderedPageBreak/>
        <w:t>CASE 3 · INTRODUCTORY SR</w:t>
      </w:r>
    </w:p>
    <w:p w14:paraId="74238360" w14:textId="77777777" w:rsidR="000A1082" w:rsidRDefault="00000000" w:rsidP="000D0A96">
      <w:pPr>
        <w:pStyle w:val="1"/>
        <w:jc w:val="both"/>
      </w:pPr>
      <w:r>
        <w:t>Pressure loss: recover an engineering scaling</w:t>
      </w:r>
    </w:p>
    <w:p w14:paraId="1173DFC8" w14:textId="77777777" w:rsidR="000A1082" w:rsidRDefault="00000000" w:rsidP="000D0A96">
      <w:pPr>
        <w:spacing w:after="100" w:line="245" w:lineRule="auto"/>
        <w:jc w:val="both"/>
      </w:pPr>
      <w:r>
        <w:rPr>
          <w:rFonts w:ascii="Consolas" w:hAnsi="Consolas"/>
          <w:color w:val="52616B"/>
          <w:sz w:val="16"/>
        </w:rPr>
        <w:t>Companion notebook: 03_SR_Pipe_Pressure_Loss.ipynb</w:t>
      </w:r>
    </w:p>
    <w:p w14:paraId="255CB055" w14:textId="77777777" w:rsidR="000A1082" w:rsidRDefault="00000000" w:rsidP="000D0A96">
      <w:pPr>
        <w:jc w:val="both"/>
      </w:pPr>
      <w:r>
        <w:rPr>
          <w:b/>
        </w:rPr>
        <w:t>Engineering question.</w:t>
      </w:r>
      <w:r>
        <w:t xml:space="preserve"> Can a compact expression identify how flow rate, internal diameter and viscosity determine pressure loss in a viscous-liquid line? The intended output is the pressure drop across one straight measurement section, not the pressure requirement of a complete piping network.</w:t>
      </w:r>
    </w:p>
    <w:p w14:paraId="6FE57AF4" w14:textId="77777777" w:rsidR="000A1082" w:rsidRDefault="00000000" w:rsidP="000D0A96">
      <w:pPr>
        <w:keepNext/>
        <w:spacing w:after="60"/>
        <w:jc w:val="both"/>
      </w:pPr>
      <w:r>
        <w:rPr>
          <w:noProof/>
        </w:rPr>
        <w:drawing>
          <wp:inline distT="0" distB="0" distL="0" distR="0" wp14:anchorId="2B32A4E8" wp14:editId="50ED3352">
            <wp:extent cx="6192000" cy="1780200"/>
            <wp:effectExtent l="0" t="0" r="0" b="0"/>
            <wp:docPr id="5" name="Picture 5" descr="Straight-pipe measurement boundary. Pressure taps define the 2 m section; the flow is assumed fully developed before the upstream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3_pipe.png"/>
                    <pic:cNvPicPr/>
                  </pic:nvPicPr>
                  <pic:blipFill>
                    <a:blip r:embed="rId12"/>
                    <a:stretch>
                      <a:fillRect/>
                    </a:stretch>
                  </pic:blipFill>
                  <pic:spPr>
                    <a:xfrm>
                      <a:off x="0" y="0"/>
                      <a:ext cx="6192000" cy="1780200"/>
                    </a:xfrm>
                    <a:prstGeom prst="rect">
                      <a:avLst/>
                    </a:prstGeom>
                  </pic:spPr>
                </pic:pic>
              </a:graphicData>
            </a:graphic>
          </wp:inline>
        </w:drawing>
      </w:r>
    </w:p>
    <w:p w14:paraId="51AAC6D2" w14:textId="77777777" w:rsidR="000A1082" w:rsidRDefault="00000000" w:rsidP="000D0A96">
      <w:pPr>
        <w:pStyle w:val="af7"/>
        <w:keepLines/>
        <w:jc w:val="both"/>
      </w:pPr>
      <w:r>
        <w:t>Figure 5. Straight-pipe measurement boundary. Pressure taps define the 2 m section; the flow is assumed fully developed before the upstream tap.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75"/>
        <w:gridCol w:w="907"/>
        <w:gridCol w:w="5783"/>
      </w:tblGrid>
      <w:tr w:rsidR="000A1082" w14:paraId="696E1550" w14:textId="77777777">
        <w:trPr>
          <w:cantSplit/>
          <w:tblHeader/>
          <w:jc w:val="center"/>
        </w:trPr>
        <w:tc>
          <w:tcPr>
            <w:tcW w:w="3175" w:type="dxa"/>
            <w:shd w:val="clear" w:color="auto" w:fill="18364A"/>
            <w:tcMar>
              <w:top w:w="80" w:type="dxa"/>
              <w:left w:w="100" w:type="dxa"/>
              <w:bottom w:w="80" w:type="dxa"/>
              <w:right w:w="100" w:type="dxa"/>
            </w:tcMar>
            <w:vAlign w:val="center"/>
          </w:tcPr>
          <w:p w14:paraId="1F9A3A96" w14:textId="77777777" w:rsidR="000A1082" w:rsidRDefault="00000000" w:rsidP="000D0A96">
            <w:pPr>
              <w:spacing w:after="0" w:line="250" w:lineRule="auto"/>
              <w:jc w:val="both"/>
            </w:pPr>
            <w:r>
              <w:rPr>
                <w:b/>
                <w:color w:val="FFFFFF"/>
                <w:sz w:val="20"/>
              </w:rPr>
              <w:t>Independent input</w:t>
            </w:r>
          </w:p>
        </w:tc>
        <w:tc>
          <w:tcPr>
            <w:tcW w:w="907" w:type="dxa"/>
            <w:shd w:val="clear" w:color="auto" w:fill="18364A"/>
            <w:tcMar>
              <w:top w:w="80" w:type="dxa"/>
              <w:left w:w="100" w:type="dxa"/>
              <w:bottom w:w="80" w:type="dxa"/>
              <w:right w:w="100" w:type="dxa"/>
            </w:tcMar>
            <w:vAlign w:val="center"/>
          </w:tcPr>
          <w:p w14:paraId="7AC64D3A" w14:textId="77777777" w:rsidR="000A1082" w:rsidRDefault="00000000" w:rsidP="000D0A96">
            <w:pPr>
              <w:spacing w:after="0" w:line="250" w:lineRule="auto"/>
              <w:jc w:val="both"/>
            </w:pPr>
            <w:r>
              <w:rPr>
                <w:b/>
                <w:color w:val="FFFFFF"/>
                <w:sz w:val="20"/>
              </w:rPr>
              <w:t>Symbol</w:t>
            </w:r>
          </w:p>
        </w:tc>
        <w:tc>
          <w:tcPr>
            <w:tcW w:w="5783" w:type="dxa"/>
            <w:shd w:val="clear" w:color="auto" w:fill="18364A"/>
            <w:tcMar>
              <w:top w:w="80" w:type="dxa"/>
              <w:left w:w="100" w:type="dxa"/>
              <w:bottom w:w="80" w:type="dxa"/>
              <w:right w:w="100" w:type="dxa"/>
            </w:tcMar>
            <w:vAlign w:val="center"/>
          </w:tcPr>
          <w:p w14:paraId="248DA7E0" w14:textId="77777777" w:rsidR="000A1082" w:rsidRDefault="00000000" w:rsidP="000D0A96">
            <w:pPr>
              <w:spacing w:after="0" w:line="250" w:lineRule="auto"/>
              <w:jc w:val="both"/>
            </w:pPr>
            <w:r>
              <w:rPr>
                <w:b/>
                <w:color w:val="FFFFFF"/>
                <w:sz w:val="20"/>
              </w:rPr>
              <w:t>Domain / reference</w:t>
            </w:r>
          </w:p>
        </w:tc>
      </w:tr>
      <w:tr w:rsidR="000A1082" w14:paraId="38FA7A2C" w14:textId="77777777">
        <w:trPr>
          <w:cantSplit/>
          <w:jc w:val="center"/>
        </w:trPr>
        <w:tc>
          <w:tcPr>
            <w:tcW w:w="3175" w:type="dxa"/>
            <w:shd w:val="clear" w:color="auto" w:fill="F2F6F7"/>
            <w:tcMar>
              <w:top w:w="80" w:type="dxa"/>
              <w:left w:w="100" w:type="dxa"/>
              <w:bottom w:w="80" w:type="dxa"/>
              <w:right w:w="100" w:type="dxa"/>
            </w:tcMar>
            <w:vAlign w:val="center"/>
          </w:tcPr>
          <w:p w14:paraId="3F348F34" w14:textId="77777777" w:rsidR="000A1082" w:rsidRDefault="00000000" w:rsidP="000D0A96">
            <w:pPr>
              <w:spacing w:after="0" w:line="250" w:lineRule="auto"/>
              <w:jc w:val="both"/>
            </w:pPr>
            <w:r>
              <w:rPr>
                <w:sz w:val="20"/>
              </w:rPr>
              <w:t>Volumetric flow</w:t>
            </w:r>
          </w:p>
        </w:tc>
        <w:tc>
          <w:tcPr>
            <w:tcW w:w="907" w:type="dxa"/>
            <w:shd w:val="clear" w:color="auto" w:fill="F2F6F7"/>
            <w:tcMar>
              <w:top w:w="80" w:type="dxa"/>
              <w:left w:w="100" w:type="dxa"/>
              <w:bottom w:w="80" w:type="dxa"/>
              <w:right w:w="100" w:type="dxa"/>
            </w:tcMar>
            <w:vAlign w:val="center"/>
          </w:tcPr>
          <w:p w14:paraId="5E66A25E" w14:textId="77777777" w:rsidR="000A1082" w:rsidRDefault="00000000" w:rsidP="000D0A96">
            <w:pPr>
              <w:spacing w:after="0" w:line="250" w:lineRule="auto"/>
              <w:jc w:val="both"/>
            </w:pPr>
            <w:r>
              <w:rPr>
                <w:sz w:val="20"/>
              </w:rPr>
              <w:t>Q</w:t>
            </w:r>
          </w:p>
        </w:tc>
        <w:tc>
          <w:tcPr>
            <w:tcW w:w="5783" w:type="dxa"/>
            <w:shd w:val="clear" w:color="auto" w:fill="F2F6F7"/>
            <w:tcMar>
              <w:top w:w="80" w:type="dxa"/>
              <w:left w:w="100" w:type="dxa"/>
              <w:bottom w:w="80" w:type="dxa"/>
              <w:right w:w="100" w:type="dxa"/>
            </w:tcMar>
            <w:vAlign w:val="center"/>
          </w:tcPr>
          <w:p w14:paraId="226FE03E" w14:textId="77777777" w:rsidR="000A1082" w:rsidRDefault="00000000" w:rsidP="000D0A96">
            <w:pPr>
              <w:spacing w:after="0" w:line="250" w:lineRule="auto"/>
              <w:jc w:val="both"/>
            </w:pPr>
            <w:r>
              <w:rPr>
                <w:sz w:val="20"/>
              </w:rPr>
              <w:t>0.1–0.6 L min⁻¹; Q₀ = 0.3 L min⁻¹</w:t>
            </w:r>
          </w:p>
        </w:tc>
      </w:tr>
      <w:tr w:rsidR="000A1082" w14:paraId="5CCC3F50" w14:textId="77777777">
        <w:trPr>
          <w:cantSplit/>
          <w:jc w:val="center"/>
        </w:trPr>
        <w:tc>
          <w:tcPr>
            <w:tcW w:w="3175" w:type="dxa"/>
            <w:tcMar>
              <w:top w:w="80" w:type="dxa"/>
              <w:left w:w="100" w:type="dxa"/>
              <w:bottom w:w="80" w:type="dxa"/>
              <w:right w:w="100" w:type="dxa"/>
            </w:tcMar>
            <w:vAlign w:val="center"/>
          </w:tcPr>
          <w:p w14:paraId="7C2DC70B" w14:textId="77777777" w:rsidR="000A1082" w:rsidRDefault="00000000" w:rsidP="000D0A96">
            <w:pPr>
              <w:spacing w:after="0" w:line="250" w:lineRule="auto"/>
              <w:jc w:val="both"/>
            </w:pPr>
            <w:r>
              <w:rPr>
                <w:sz w:val="20"/>
              </w:rPr>
              <w:t>Internal diameter</w:t>
            </w:r>
          </w:p>
        </w:tc>
        <w:tc>
          <w:tcPr>
            <w:tcW w:w="907" w:type="dxa"/>
            <w:tcMar>
              <w:top w:w="80" w:type="dxa"/>
              <w:left w:w="100" w:type="dxa"/>
              <w:bottom w:w="80" w:type="dxa"/>
              <w:right w:w="100" w:type="dxa"/>
            </w:tcMar>
            <w:vAlign w:val="center"/>
          </w:tcPr>
          <w:p w14:paraId="0339E1C4" w14:textId="77777777" w:rsidR="000A1082" w:rsidRDefault="00000000" w:rsidP="000D0A96">
            <w:pPr>
              <w:spacing w:after="0" w:line="250" w:lineRule="auto"/>
              <w:jc w:val="both"/>
            </w:pPr>
            <w:r>
              <w:rPr>
                <w:sz w:val="20"/>
              </w:rPr>
              <w:t>D</w:t>
            </w:r>
          </w:p>
        </w:tc>
        <w:tc>
          <w:tcPr>
            <w:tcW w:w="5783" w:type="dxa"/>
            <w:tcMar>
              <w:top w:w="80" w:type="dxa"/>
              <w:left w:w="100" w:type="dxa"/>
              <w:bottom w:w="80" w:type="dxa"/>
              <w:right w:w="100" w:type="dxa"/>
            </w:tcMar>
            <w:vAlign w:val="center"/>
          </w:tcPr>
          <w:p w14:paraId="5E96DDEA" w14:textId="77777777" w:rsidR="000A1082" w:rsidRDefault="00000000" w:rsidP="000D0A96">
            <w:pPr>
              <w:spacing w:after="0" w:line="250" w:lineRule="auto"/>
              <w:jc w:val="both"/>
            </w:pPr>
            <w:r>
              <w:rPr>
                <w:sz w:val="20"/>
              </w:rPr>
              <w:t>4–8 mm; D₀ = 6 mm</w:t>
            </w:r>
          </w:p>
        </w:tc>
      </w:tr>
      <w:tr w:rsidR="000A1082" w14:paraId="362BD791" w14:textId="77777777">
        <w:trPr>
          <w:cantSplit/>
          <w:jc w:val="center"/>
        </w:trPr>
        <w:tc>
          <w:tcPr>
            <w:tcW w:w="3175" w:type="dxa"/>
            <w:shd w:val="clear" w:color="auto" w:fill="F2F6F7"/>
            <w:tcMar>
              <w:top w:w="80" w:type="dxa"/>
              <w:left w:w="100" w:type="dxa"/>
              <w:bottom w:w="80" w:type="dxa"/>
              <w:right w:w="100" w:type="dxa"/>
            </w:tcMar>
            <w:vAlign w:val="center"/>
          </w:tcPr>
          <w:p w14:paraId="22A5C0B9" w14:textId="77777777" w:rsidR="000A1082" w:rsidRDefault="00000000" w:rsidP="000D0A96">
            <w:pPr>
              <w:spacing w:after="0" w:line="250" w:lineRule="auto"/>
              <w:jc w:val="both"/>
            </w:pPr>
            <w:r>
              <w:rPr>
                <w:sz w:val="20"/>
              </w:rPr>
              <w:t>Dynamic viscosity</w:t>
            </w:r>
          </w:p>
        </w:tc>
        <w:tc>
          <w:tcPr>
            <w:tcW w:w="907" w:type="dxa"/>
            <w:shd w:val="clear" w:color="auto" w:fill="F2F6F7"/>
            <w:tcMar>
              <w:top w:w="80" w:type="dxa"/>
              <w:left w:w="100" w:type="dxa"/>
              <w:bottom w:w="80" w:type="dxa"/>
              <w:right w:w="100" w:type="dxa"/>
            </w:tcMar>
            <w:vAlign w:val="center"/>
          </w:tcPr>
          <w:p w14:paraId="4BDF38D2" w14:textId="77777777" w:rsidR="000A1082" w:rsidRDefault="00000000" w:rsidP="000D0A96">
            <w:pPr>
              <w:spacing w:after="0" w:line="250" w:lineRule="auto"/>
              <w:jc w:val="both"/>
            </w:pPr>
            <w:r>
              <w:rPr>
                <w:sz w:val="20"/>
              </w:rPr>
              <w:t>μ</w:t>
            </w:r>
          </w:p>
        </w:tc>
        <w:tc>
          <w:tcPr>
            <w:tcW w:w="5783" w:type="dxa"/>
            <w:shd w:val="clear" w:color="auto" w:fill="F2F6F7"/>
            <w:tcMar>
              <w:top w:w="80" w:type="dxa"/>
              <w:left w:w="100" w:type="dxa"/>
              <w:bottom w:w="80" w:type="dxa"/>
              <w:right w:w="100" w:type="dxa"/>
            </w:tcMar>
            <w:vAlign w:val="center"/>
          </w:tcPr>
          <w:p w14:paraId="4D93B24B" w14:textId="77777777" w:rsidR="000A1082" w:rsidRDefault="00000000" w:rsidP="000D0A96">
            <w:pPr>
              <w:spacing w:after="0" w:line="250" w:lineRule="auto"/>
              <w:jc w:val="both"/>
            </w:pPr>
            <w:r>
              <w:rPr>
                <w:sz w:val="20"/>
              </w:rPr>
              <w:t>5–20 mPa s; μ₀ = 10 mPa s</w:t>
            </w:r>
          </w:p>
        </w:tc>
      </w:tr>
    </w:tbl>
    <w:p w14:paraId="4AF993DE" w14:textId="77777777" w:rsidR="000A1082" w:rsidRDefault="000A1082" w:rsidP="000D0A96">
      <w:pPr>
        <w:spacing w:after="0" w:line="60" w:lineRule="exact"/>
        <w:jc w:val="both"/>
      </w:pPr>
    </w:p>
    <w:p w14:paraId="63AA7C58" w14:textId="77777777" w:rsidR="000A1082" w:rsidRDefault="00000000" w:rsidP="000D0A96">
      <w:pPr>
        <w:pStyle w:val="21"/>
        <w:jc w:val="both"/>
      </w:pPr>
      <w:r>
        <w:t>Assumptions make the target relationship identifiable</w:t>
      </w:r>
    </w:p>
    <w:p w14:paraId="1E712DDD" w14:textId="77777777" w:rsidR="000A1082" w:rsidRDefault="00000000" w:rsidP="000D0A96">
      <w:pPr>
        <w:jc w:val="both"/>
      </w:pPr>
      <w:r>
        <w:t>Use a horizontal circular pipe of length L = 2 m and fluid density ρ = 1000 kg m⁻³. Assume steady, fully developed, incompressible Newtonian laminar flow, no slip and spatially uniform viscosity. Exclude fittings, entrance losses, elevation changes and transient acceleration [8].</w:t>
      </w:r>
    </w:p>
    <w:tbl>
      <w:tblPr>
        <w:tblW w:w="0" w:type="auto"/>
        <w:jc w:val="center"/>
        <w:tblLayout w:type="fixed"/>
        <w:tblLook w:val="04A0" w:firstRow="1" w:lastRow="0" w:firstColumn="1" w:lastColumn="0" w:noHBand="0" w:noVBand="1"/>
      </w:tblPr>
      <w:tblGrid>
        <w:gridCol w:w="9128"/>
        <w:gridCol w:w="737"/>
      </w:tblGrid>
      <w:tr w:rsidR="000A1082" w14:paraId="17B9F1BC" w14:textId="77777777">
        <w:trPr>
          <w:cantSplit/>
          <w:jc w:val="center"/>
        </w:trPr>
        <w:tc>
          <w:tcPr>
            <w:tcW w:w="9128" w:type="dxa"/>
            <w:tcMar>
              <w:top w:w="20" w:type="dxa"/>
              <w:left w:w="0" w:type="dxa"/>
              <w:bottom w:w="20" w:type="dxa"/>
              <w:right w:w="0" w:type="dxa"/>
            </w:tcMar>
            <w:vAlign w:val="center"/>
          </w:tcPr>
          <w:p w14:paraId="76F92E5B" w14:textId="77777777" w:rsidR="000A1082" w:rsidRDefault="00000000" w:rsidP="000D0A96">
            <w:pPr>
              <w:spacing w:before="60" w:after="60"/>
              <w:jc w:val="both"/>
            </w:pPr>
            <m:oMathPara>
              <m:oMath>
                <m:r>
                  <w:rPr>
                    <w:rFonts w:ascii="Cambria Math" w:hAnsi="Cambria Math"/>
                  </w:rPr>
                  <m:t>ΔP</m:t>
                </m:r>
                <m:r>
                  <m:rPr>
                    <m:sty m:val="p"/>
                  </m:rPr>
                  <w:rPr>
                    <w:rFonts w:ascii="Cambria Math" w:hAnsi="Cambria Math"/>
                  </w:rPr>
                  <m:t>=</m:t>
                </m:r>
                <m:f>
                  <m:fPr>
                    <m:ctrlPr>
                      <w:rPr>
                        <w:rFonts w:ascii="Cambria Math" w:hAnsi="Cambria Math"/>
                      </w:rPr>
                    </m:ctrlPr>
                  </m:fPr>
                  <m:num>
                    <m:r>
                      <w:rPr>
                        <w:rFonts w:ascii="Cambria Math" w:hAnsi="Cambria Math"/>
                      </w:rPr>
                      <m:t>128μLQ</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den>
                </m:f>
                <m:r>
                  <m:rPr>
                    <m:sty m:val="p"/>
                  </m:rPr>
                  <w:rPr>
                    <w:rFonts w:ascii="Cambria Math" w:hAnsi="Cambria Math"/>
                  </w:rPr>
                  <m:t>,</m:t>
                </m:r>
                <m:r>
                  <w:rPr>
                    <w:rFonts w:ascii="Cambria Math" w:hAnsi="Cambria Math"/>
                  </w:rPr>
                  <m:t>  </m:t>
                </m:r>
                <m:r>
                  <m:rPr>
                    <m:sty m:val="p"/>
                  </m:rPr>
                  <w:rPr>
                    <w:rFonts w:ascii="Cambria Math" w:hAnsi="Cambria Math"/>
                  </w:rPr>
                  <m:t>Re=</m:t>
                </m:r>
                <m:f>
                  <m:fPr>
                    <m:ctrlPr>
                      <w:rPr>
                        <w:rFonts w:ascii="Cambria Math" w:hAnsi="Cambria Math"/>
                      </w:rPr>
                    </m:ctrlPr>
                  </m:fPr>
                  <m:num>
                    <m:r>
                      <w:rPr>
                        <w:rFonts w:ascii="Cambria Math" w:hAnsi="Cambria Math"/>
                      </w:rPr>
                      <m:t>4ρQ</m:t>
                    </m:r>
                  </m:num>
                  <m:den>
                    <m:r>
                      <w:rPr>
                        <w:rFonts w:ascii="Cambria Math" w:hAnsi="Cambria Math"/>
                      </w:rPr>
                      <m:t>πμD</m:t>
                    </m:r>
                  </m:den>
                </m:f>
              </m:oMath>
            </m:oMathPara>
          </w:p>
        </w:tc>
        <w:tc>
          <w:tcPr>
            <w:tcW w:w="737" w:type="dxa"/>
            <w:tcMar>
              <w:top w:w="20" w:type="dxa"/>
              <w:left w:w="0" w:type="dxa"/>
              <w:bottom w:w="20" w:type="dxa"/>
              <w:right w:w="0" w:type="dxa"/>
            </w:tcMar>
            <w:vAlign w:val="center"/>
          </w:tcPr>
          <w:p w14:paraId="5074464E" w14:textId="77777777" w:rsidR="000A1082" w:rsidRDefault="00000000" w:rsidP="000D0A96">
            <w:pPr>
              <w:spacing w:after="0"/>
              <w:jc w:val="both"/>
            </w:pPr>
            <w:r>
              <w:rPr>
                <w:color w:val="52616B"/>
                <w:sz w:val="18"/>
              </w:rPr>
              <w:t>(26)</w:t>
            </w:r>
          </w:p>
        </w:tc>
      </w:tr>
    </w:tbl>
    <w:p w14:paraId="537B7324" w14:textId="77777777" w:rsidR="000A1082" w:rsidRDefault="00000000" w:rsidP="000D0A96">
      <w:pPr>
        <w:jc w:val="both"/>
      </w:pPr>
      <w:r>
        <w:t>The Hagen–Poiseuille equation generates the noise-free response. Convert Q to m³ s⁻¹, D to metres and μ to Pa s before evaluating it. The maximum Reynolds number in the chosen input box is approximately 637. The reference-condition pressure drop is 3143.8 Pa [8,15].</w:t>
      </w:r>
    </w:p>
    <w:tbl>
      <w:tblPr>
        <w:tblW w:w="0" w:type="auto"/>
        <w:jc w:val="center"/>
        <w:tblLook w:val="04A0" w:firstRow="1" w:lastRow="0" w:firstColumn="1" w:lastColumn="0" w:noHBand="0" w:noVBand="1"/>
      </w:tblPr>
      <w:tblGrid>
        <w:gridCol w:w="9866"/>
      </w:tblGrid>
      <w:tr w:rsidR="000A1082" w14:paraId="6C19ACB3" w14:textId="77777777">
        <w:trPr>
          <w:cantSplit/>
          <w:jc w:val="center"/>
        </w:trPr>
        <w:tc>
          <w:tcPr>
            <w:tcW w:w="9866" w:type="dxa"/>
            <w:shd w:val="clear" w:color="auto" w:fill="EDF5F6"/>
            <w:tcMar>
              <w:top w:w="120" w:type="dxa"/>
              <w:left w:w="160" w:type="dxa"/>
              <w:bottom w:w="120" w:type="dxa"/>
              <w:right w:w="160" w:type="dxa"/>
            </w:tcMar>
          </w:tcPr>
          <w:p w14:paraId="41FD0E9C" w14:textId="77777777" w:rsidR="000A1082" w:rsidRDefault="00000000" w:rsidP="000D0A96">
            <w:pPr>
              <w:spacing w:after="60"/>
              <w:jc w:val="both"/>
            </w:pPr>
            <w:r>
              <w:rPr>
                <w:b/>
                <w:color w:val="227A86"/>
                <w:sz w:val="18"/>
              </w:rPr>
              <w:t>WHY THIS IS NOT MERELY A PRESSURE CALCULATION</w:t>
            </w:r>
          </w:p>
          <w:p w14:paraId="24264B0B" w14:textId="77777777" w:rsidR="000A1082" w:rsidRDefault="00000000" w:rsidP="000D0A96">
            <w:pPr>
              <w:spacing w:after="0" w:line="252" w:lineRule="auto"/>
              <w:jc w:val="both"/>
            </w:pPr>
            <w:r>
              <w:rPr>
                <w:sz w:val="21"/>
              </w:rPr>
              <w:t>Students receive noisy multivariable observations. The core search is not given the correct exponent triple: it must compare alternative structures. The instructor knows the generating law and uses it only to explain and audit the outcome.</w:t>
            </w:r>
          </w:p>
        </w:tc>
      </w:tr>
    </w:tbl>
    <w:p w14:paraId="300348B6" w14:textId="77777777" w:rsidR="000A1082" w:rsidRDefault="000A1082" w:rsidP="000D0A96">
      <w:pPr>
        <w:spacing w:after="0"/>
        <w:jc w:val="both"/>
      </w:pPr>
    </w:p>
    <w:p w14:paraId="0909475C" w14:textId="77777777" w:rsidR="000A1082" w:rsidRDefault="00000000" w:rsidP="000D0A96">
      <w:pPr>
        <w:jc w:val="both"/>
      </w:pPr>
      <w:r>
        <w:br w:type="page"/>
      </w:r>
    </w:p>
    <w:p w14:paraId="440354B6" w14:textId="77777777" w:rsidR="000A1082" w:rsidRDefault="00000000" w:rsidP="000D0A96">
      <w:pPr>
        <w:spacing w:after="60"/>
        <w:jc w:val="both"/>
      </w:pPr>
      <w:r>
        <w:rPr>
          <w:b/>
          <w:color w:val="227A86"/>
          <w:sz w:val="18"/>
        </w:rPr>
        <w:lastRenderedPageBreak/>
        <w:t>CASE 3 · RESTRICTED SYMBOLIC SEARCH</w:t>
      </w:r>
    </w:p>
    <w:p w14:paraId="4ED59E1C" w14:textId="77777777" w:rsidR="000A1082" w:rsidRDefault="00000000" w:rsidP="000D0A96">
      <w:pPr>
        <w:pStyle w:val="1"/>
        <w:jc w:val="both"/>
      </w:pPr>
      <w:r>
        <w:t>Search 729 structures and fit one constant per structure</w:t>
      </w:r>
    </w:p>
    <w:p w14:paraId="741F89C3" w14:textId="77777777" w:rsidR="000A1082" w:rsidRDefault="00000000" w:rsidP="000D0A96">
      <w:pPr>
        <w:pStyle w:val="21"/>
        <w:jc w:val="both"/>
      </w:pPr>
      <w:r>
        <w:t>1. Define dimensionless variables without hiding the amplitude</w:t>
      </w:r>
    </w:p>
    <w:tbl>
      <w:tblPr>
        <w:tblW w:w="0" w:type="auto"/>
        <w:jc w:val="center"/>
        <w:tblLayout w:type="fixed"/>
        <w:tblLook w:val="04A0" w:firstRow="1" w:lastRow="0" w:firstColumn="1" w:lastColumn="0" w:noHBand="0" w:noVBand="1"/>
      </w:tblPr>
      <w:tblGrid>
        <w:gridCol w:w="9128"/>
        <w:gridCol w:w="737"/>
      </w:tblGrid>
      <w:tr w:rsidR="000A1082" w14:paraId="5DD7FDE1" w14:textId="77777777">
        <w:trPr>
          <w:cantSplit/>
          <w:jc w:val="center"/>
        </w:trPr>
        <w:tc>
          <w:tcPr>
            <w:tcW w:w="9128" w:type="dxa"/>
            <w:tcMar>
              <w:top w:w="20" w:type="dxa"/>
              <w:left w:w="0" w:type="dxa"/>
              <w:bottom w:w="20" w:type="dxa"/>
              <w:right w:w="0" w:type="dxa"/>
            </w:tcMar>
            <w:vAlign w:val="center"/>
          </w:tcPr>
          <w:p w14:paraId="78F4E5C3" w14:textId="77777777" w:rsidR="000A1082" w:rsidRDefault="00000000" w:rsidP="000D0A96">
            <w:pPr>
              <w:spacing w:before="60" w:after="60"/>
              <w:jc w:val="both"/>
            </w:pPr>
            <m:oMathPara>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ΔP</m:t>
                </m:r>
                <m:r>
                  <m:rPr>
                    <m:sty m:val="p"/>
                  </m:rPr>
                  <w:rPr>
                    <w:rFonts w:ascii="Cambria Math" w:hAnsi="Cambria Math"/>
                  </w:rPr>
                  <m:t>/</m:t>
                </m:r>
                <m:d>
                  <m:dPr>
                    <m:ctrlPr>
                      <w:rPr>
                        <w:rFonts w:ascii="Cambria Math" w:hAnsi="Cambria Math"/>
                      </w:rPr>
                    </m:ctrlPr>
                  </m:dPr>
                  <m:e>
                    <m:r>
                      <w:rPr>
                        <w:rFonts w:ascii="Cambria Math" w:hAnsi="Cambria Math"/>
                      </w:rPr>
                      <m:t>1000 </m:t>
                    </m:r>
                    <m:r>
                      <m:rPr>
                        <m:sty m:val="p"/>
                      </m:rPr>
                      <w:rPr>
                        <w:rFonts w:ascii="Cambria Math" w:hAnsi="Cambria Math"/>
                      </w:rPr>
                      <m:t>Pa</m:t>
                    </m:r>
                  </m:e>
                </m:d>
              </m:oMath>
            </m:oMathPara>
          </w:p>
        </w:tc>
        <w:tc>
          <w:tcPr>
            <w:tcW w:w="737" w:type="dxa"/>
            <w:tcMar>
              <w:top w:w="20" w:type="dxa"/>
              <w:left w:w="0" w:type="dxa"/>
              <w:bottom w:w="20" w:type="dxa"/>
              <w:right w:w="0" w:type="dxa"/>
            </w:tcMar>
            <w:vAlign w:val="center"/>
          </w:tcPr>
          <w:p w14:paraId="661F67A4" w14:textId="77777777" w:rsidR="000A1082" w:rsidRDefault="00000000" w:rsidP="000D0A96">
            <w:pPr>
              <w:spacing w:after="0"/>
              <w:jc w:val="both"/>
            </w:pPr>
            <w:r>
              <w:rPr>
                <w:color w:val="52616B"/>
                <w:sz w:val="18"/>
              </w:rPr>
              <w:t>(27)</w:t>
            </w:r>
          </w:p>
        </w:tc>
      </w:tr>
    </w:tbl>
    <w:p w14:paraId="423391E1" w14:textId="77777777" w:rsidR="000A1082" w:rsidRDefault="00000000" w:rsidP="000D0A96">
      <w:pPr>
        <w:jc w:val="both"/>
      </w:pPr>
      <w:r>
        <w:t>The output reference is 1000 Pa, not the exact generator value 3143.8 Pa. The coefficient must therefore be estimated from the noisy training data rather than being normalised away.</w:t>
      </w:r>
    </w:p>
    <w:tbl>
      <w:tblPr>
        <w:tblW w:w="0" w:type="auto"/>
        <w:jc w:val="center"/>
        <w:tblLayout w:type="fixed"/>
        <w:tblLook w:val="04A0" w:firstRow="1" w:lastRow="0" w:firstColumn="1" w:lastColumn="0" w:noHBand="0" w:noVBand="1"/>
      </w:tblPr>
      <w:tblGrid>
        <w:gridCol w:w="9128"/>
        <w:gridCol w:w="737"/>
      </w:tblGrid>
      <w:tr w:rsidR="000A1082" w14:paraId="52A3AF8D" w14:textId="77777777">
        <w:trPr>
          <w:cantSplit/>
          <w:jc w:val="center"/>
        </w:trPr>
        <w:tc>
          <w:tcPr>
            <w:tcW w:w="9128" w:type="dxa"/>
            <w:tcMar>
              <w:top w:w="20" w:type="dxa"/>
              <w:left w:w="0" w:type="dxa"/>
              <w:bottom w:w="20" w:type="dxa"/>
              <w:right w:w="0" w:type="dxa"/>
            </w:tcMar>
            <w:vAlign w:val="center"/>
          </w:tcPr>
          <w:p w14:paraId="4F704937" w14:textId="77777777" w:rsidR="000A1082" w:rsidRDefault="00000000" w:rsidP="000D0A96">
            <w:pPr>
              <w:spacing w:before="60" w:after="60"/>
              <w:jc w:val="both"/>
            </w:pPr>
            <m:oMathPara>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A </m:t>
                </m:r>
                <m:sSup>
                  <m:sSupPr>
                    <m:ctrlPr>
                      <w:rPr>
                        <w:rFonts w:ascii="Cambria Math" w:hAnsi="Cambria Math"/>
                      </w:rPr>
                    </m:ctrlPr>
                  </m:sSupPr>
                  <m:e>
                    <m:r>
                      <w:rPr>
                        <w:rFonts w:ascii="Cambria Math" w:hAnsi="Cambria Math"/>
                      </w:rPr>
                      <m:t>u</m:t>
                    </m:r>
                  </m:e>
                  <m:sup>
                    <m:sSub>
                      <m:sSubPr>
                        <m:ctrlPr>
                          <w:rPr>
                            <w:rFonts w:ascii="Cambria Math" w:hAnsi="Cambria Math"/>
                          </w:rPr>
                        </m:ctrlPr>
                      </m:sSubPr>
                      <m:e>
                        <m:r>
                          <w:rPr>
                            <w:rFonts w:ascii="Cambria Math" w:hAnsi="Cambria Math"/>
                          </w:rPr>
                          <m:t>p</m:t>
                        </m:r>
                      </m:e>
                      <m:sub>
                        <m:r>
                          <w:rPr>
                            <w:rFonts w:ascii="Cambria Math" w:hAnsi="Cambria Math"/>
                          </w:rPr>
                          <m:t>Q</m:t>
                        </m:r>
                      </m:sub>
                    </m:sSub>
                  </m:sup>
                </m:sSup>
                <m:sSup>
                  <m:sSupPr>
                    <m:ctrlPr>
                      <w:rPr>
                        <w:rFonts w:ascii="Cambria Math" w:hAnsi="Cambria Math"/>
                      </w:rPr>
                    </m:ctrlPr>
                  </m:sSupPr>
                  <m:e>
                    <m:r>
                      <w:rPr>
                        <w:rFonts w:ascii="Cambria Math" w:hAnsi="Cambria Math"/>
                      </w:rPr>
                      <m:t>v</m:t>
                    </m:r>
                  </m:e>
                  <m:sup>
                    <m:sSub>
                      <m:sSubPr>
                        <m:ctrlPr>
                          <w:rPr>
                            <w:rFonts w:ascii="Cambria Math" w:hAnsi="Cambria Math"/>
                          </w:rPr>
                        </m:ctrlPr>
                      </m:sSubPr>
                      <m:e>
                        <m:r>
                          <w:rPr>
                            <w:rFonts w:ascii="Cambria Math" w:hAnsi="Cambria Math"/>
                          </w:rPr>
                          <m:t>p</m:t>
                        </m:r>
                      </m:e>
                      <m:sub>
                        <m:r>
                          <w:rPr>
                            <w:rFonts w:ascii="Cambria Math" w:hAnsi="Cambria Math"/>
                          </w:rPr>
                          <m:t>D</m:t>
                        </m:r>
                      </m:sub>
                    </m:sSub>
                  </m:sup>
                </m:sSup>
                <m:sSup>
                  <m:sSupPr>
                    <m:ctrlPr>
                      <w:rPr>
                        <w:rFonts w:ascii="Cambria Math" w:hAnsi="Cambria Math"/>
                      </w:rPr>
                    </m:ctrlPr>
                  </m:sSupPr>
                  <m:e>
                    <m:r>
                      <w:rPr>
                        <w:rFonts w:ascii="Cambria Math" w:hAnsi="Cambria Math"/>
                      </w:rPr>
                      <m:t>w</m:t>
                    </m:r>
                  </m:e>
                  <m:sup>
                    <m:sSub>
                      <m:sSubPr>
                        <m:ctrlPr>
                          <w:rPr>
                            <w:rFonts w:ascii="Cambria Math" w:hAnsi="Cambria Math"/>
                          </w:rPr>
                        </m:ctrlPr>
                      </m:sSubPr>
                      <m:e>
                        <m:r>
                          <w:rPr>
                            <w:rFonts w:ascii="Cambria Math" w:hAnsi="Cambria Math"/>
                          </w:rPr>
                          <m:t>p</m:t>
                        </m:r>
                      </m:e>
                      <m:sub>
                        <m:r>
                          <w:rPr>
                            <w:rFonts w:ascii="Cambria Math" w:hAnsi="Cambria Math"/>
                          </w:rPr>
                          <m:t>μ</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oMath>
            </m:oMathPara>
          </w:p>
        </w:tc>
        <w:tc>
          <w:tcPr>
            <w:tcW w:w="737" w:type="dxa"/>
            <w:tcMar>
              <w:top w:w="20" w:type="dxa"/>
              <w:left w:w="0" w:type="dxa"/>
              <w:bottom w:w="20" w:type="dxa"/>
              <w:right w:w="0" w:type="dxa"/>
            </w:tcMar>
            <w:vAlign w:val="center"/>
          </w:tcPr>
          <w:p w14:paraId="21B5B313" w14:textId="77777777" w:rsidR="000A1082" w:rsidRDefault="00000000" w:rsidP="000D0A96">
            <w:pPr>
              <w:spacing w:after="0"/>
              <w:jc w:val="both"/>
            </w:pPr>
            <w:r>
              <w:rPr>
                <w:color w:val="52616B"/>
                <w:sz w:val="18"/>
              </w:rPr>
              <w:t>(28)</w:t>
            </w:r>
          </w:p>
        </w:tc>
      </w:tr>
    </w:tbl>
    <w:p w14:paraId="6C929148" w14:textId="77777777" w:rsidR="000A1082" w:rsidRDefault="00000000" w:rsidP="000D0A96">
      <w:pPr>
        <w:jc w:val="both"/>
      </w:pPr>
      <w:r>
        <w:t>Nine allowed powers for each of three variables give 9³ = 729 structures. A zero exponent removes an input; negative exponents permit reciprocal relationships. The multiplicative integer-power family is supplied knowledge, not an independently discovered property.</w:t>
      </w:r>
    </w:p>
    <w:p w14:paraId="4DDC67EC" w14:textId="77777777" w:rsidR="000A1082" w:rsidRDefault="00000000" w:rsidP="000D0A96">
      <w:pPr>
        <w:pStyle w:val="21"/>
        <w:jc w:val="both"/>
      </w:pPr>
      <w:r>
        <w:t>2. Estimate a positive amplitude using the noise model</w:t>
      </w:r>
    </w:p>
    <w:tbl>
      <w:tblPr>
        <w:tblW w:w="0" w:type="auto"/>
        <w:jc w:val="center"/>
        <w:tblLayout w:type="fixed"/>
        <w:tblLook w:val="04A0" w:firstRow="1" w:lastRow="0" w:firstColumn="1" w:lastColumn="0" w:noHBand="0" w:noVBand="1"/>
      </w:tblPr>
      <w:tblGrid>
        <w:gridCol w:w="9128"/>
        <w:gridCol w:w="737"/>
      </w:tblGrid>
      <w:tr w:rsidR="000A1082" w14:paraId="106D5085" w14:textId="77777777">
        <w:trPr>
          <w:cantSplit/>
          <w:jc w:val="center"/>
        </w:trPr>
        <w:tc>
          <w:tcPr>
            <w:tcW w:w="9128" w:type="dxa"/>
            <w:tcMar>
              <w:top w:w="20" w:type="dxa"/>
              <w:left w:w="0" w:type="dxa"/>
              <w:bottom w:w="20" w:type="dxa"/>
              <w:right w:w="0" w:type="dxa"/>
            </w:tcMar>
            <w:vAlign w:val="center"/>
          </w:tcPr>
          <w:p w14:paraId="1B8BB0D0" w14:textId="77777777" w:rsidR="000A1082" w:rsidRDefault="00000000" w:rsidP="000D0A96">
            <w:pPr>
              <w:spacing w:before="60" w:after="60"/>
              <w:jc w:val="both"/>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y</m:t>
                    </m:r>
                  </m:e>
                  <m:sub>
                    <m:r>
                      <m:rPr>
                        <m:sty m:val="p"/>
                      </m:rPr>
                      <w:rPr>
                        <w:rFonts w:ascii="Cambria Math" w:hAnsi="Cambria Math"/>
                      </w:rPr>
                      <m:t>obs,</m:t>
                    </m:r>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m:t>
                    </m:r>
                  </m:den>
                </m:f>
                <m:r>
                  <m:rPr>
                    <m:sty m:val="p"/>
                  </m:rPr>
                  <w:rPr>
                    <w:rFonts w:ascii="Cambria Math" w:hAnsi="Cambria Math"/>
                  </w:rPr>
                  <m:t>,</m:t>
                </m:r>
                <m:r>
                  <w:rPr>
                    <w:rFonts w:ascii="Cambria Math" w:hAnsi="Cambria Math"/>
                  </w:rPr>
                  <m:t>  σ</m:t>
                </m:r>
                <m:r>
                  <m:rPr>
                    <m:sty m:val="p"/>
                  </m:rPr>
                  <w:rPr>
                    <w:rFonts w:ascii="Cambria Math" w:hAnsi="Cambria Math"/>
                  </w:rPr>
                  <m:t>=</m:t>
                </m:r>
                <m:r>
                  <w:rPr>
                    <w:rFonts w:ascii="Cambria Math" w:hAnsi="Cambria Math"/>
                  </w:rPr>
                  <m:t>0.03</m:t>
                </m:r>
              </m:oMath>
            </m:oMathPara>
          </w:p>
        </w:tc>
        <w:tc>
          <w:tcPr>
            <w:tcW w:w="737" w:type="dxa"/>
            <w:tcMar>
              <w:top w:w="20" w:type="dxa"/>
              <w:left w:w="0" w:type="dxa"/>
              <w:bottom w:w="20" w:type="dxa"/>
              <w:right w:w="0" w:type="dxa"/>
            </w:tcMar>
            <w:vAlign w:val="center"/>
          </w:tcPr>
          <w:p w14:paraId="590ADA80" w14:textId="77777777" w:rsidR="000A1082" w:rsidRDefault="00000000" w:rsidP="000D0A96">
            <w:pPr>
              <w:spacing w:after="0"/>
              <w:jc w:val="both"/>
            </w:pPr>
            <w:r>
              <w:rPr>
                <w:color w:val="52616B"/>
                <w:sz w:val="18"/>
              </w:rPr>
              <w:t>(29)</w:t>
            </w:r>
          </w:p>
        </w:tc>
      </w:tr>
      <w:tr w:rsidR="000A1082" w14:paraId="77D51351" w14:textId="77777777">
        <w:trPr>
          <w:cantSplit/>
          <w:jc w:val="center"/>
        </w:trPr>
        <w:tc>
          <w:tcPr>
            <w:tcW w:w="9128" w:type="dxa"/>
            <w:tcMar>
              <w:top w:w="20" w:type="dxa"/>
              <w:left w:w="0" w:type="dxa"/>
              <w:bottom w:w="20" w:type="dxa"/>
              <w:right w:w="0" w:type="dxa"/>
            </w:tcMar>
            <w:vAlign w:val="center"/>
          </w:tcPr>
          <w:p w14:paraId="4CB6C6FF" w14:textId="77777777" w:rsidR="000A1082" w:rsidRDefault="00000000" w:rsidP="000D0A96">
            <w:pPr>
              <w:spacing w:before="60" w:after="60"/>
              <w:jc w:val="both"/>
            </w:pPr>
            <m:oMathPara>
              <m:oMath>
                <m:acc>
                  <m:accPr>
                    <m:ctrlPr>
                      <w:rPr>
                        <w:rFonts w:ascii="Cambria Math" w:hAnsi="Cambria Math"/>
                      </w:rPr>
                    </m:ctrlPr>
                  </m:accPr>
                  <m:e>
                    <m:r>
                      <m:rPr>
                        <m:sty m:val="p"/>
                      </m:rPr>
                      <w:rPr>
                        <w:rFonts w:ascii="Cambria Math" w:hAnsi="Cambria Math"/>
                      </w:rPr>
                      <m:t>ln</m:t>
                    </m:r>
                    <m:r>
                      <w:rPr>
                        <w:rFonts w:ascii="Cambria Math" w:hAnsi="Cambria Math"/>
                      </w:rPr>
                      <m:t>A</m:t>
                    </m:r>
                  </m:e>
                </m:acc>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ln</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ln</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e>
                    </m:d>
                  </m:e>
                </m:nary>
              </m:oMath>
            </m:oMathPara>
          </w:p>
        </w:tc>
        <w:tc>
          <w:tcPr>
            <w:tcW w:w="737" w:type="dxa"/>
            <w:tcMar>
              <w:top w:w="20" w:type="dxa"/>
              <w:left w:w="0" w:type="dxa"/>
              <w:bottom w:w="20" w:type="dxa"/>
              <w:right w:w="0" w:type="dxa"/>
            </w:tcMar>
            <w:vAlign w:val="center"/>
          </w:tcPr>
          <w:p w14:paraId="1AFD05D2" w14:textId="77777777" w:rsidR="000A1082" w:rsidRDefault="00000000" w:rsidP="000D0A96">
            <w:pPr>
              <w:spacing w:after="0"/>
              <w:jc w:val="both"/>
            </w:pPr>
            <w:r>
              <w:rPr>
                <w:color w:val="52616B"/>
                <w:sz w:val="18"/>
              </w:rPr>
              <w:t>(30)</w:t>
            </w:r>
          </w:p>
        </w:tc>
      </w:tr>
    </w:tbl>
    <w:p w14:paraId="4452F5F3" w14:textId="77777777" w:rsidR="000A1082" w:rsidRDefault="00000000" w:rsidP="000D0A96">
      <w:pPr>
        <w:jc w:val="both"/>
      </w:pPr>
      <w:r>
        <w:t>For a fixed exponent triple, this is the least-squares optimum for the intercept in corrected log space. Exponentiating the fitted intercept keeps A positive. The log objective gives relative-scale deviations a more balanced role than unscaled pressure errors.</w:t>
      </w:r>
    </w:p>
    <w:p w14:paraId="3DB237EE" w14:textId="77777777" w:rsidR="000A1082" w:rsidRDefault="00000000" w:rsidP="000D0A96">
      <w:pPr>
        <w:pStyle w:val="21"/>
        <w:jc w:val="both"/>
      </w:pPr>
      <w:r>
        <w:t>3. Choose the expression on validation data</w:t>
      </w:r>
    </w:p>
    <w:p w14:paraId="79187854" w14:textId="0DEF95F7" w:rsidR="000A1082" w:rsidRDefault="00000000" w:rsidP="000D0A96">
      <w:pPr>
        <w:jc w:val="both"/>
      </w:pPr>
      <w:r>
        <w:t>Use 150 training points and 50 validation points sampled by LHS. Score each fitted expression by validation log-RMSE. Retain those within 0.002 of the minimum score and prefer the smallest declared complexity; use validation error to break any remaining tie.</w:t>
      </w:r>
    </w:p>
    <w:tbl>
      <w:tblPr>
        <w:tblW w:w="0" w:type="auto"/>
        <w:jc w:val="center"/>
        <w:tblLayout w:type="fixed"/>
        <w:tblLook w:val="04A0" w:firstRow="1" w:lastRow="0" w:firstColumn="1" w:lastColumn="0" w:noHBand="0" w:noVBand="1"/>
      </w:tblPr>
      <w:tblGrid>
        <w:gridCol w:w="9128"/>
        <w:gridCol w:w="737"/>
      </w:tblGrid>
      <w:tr w:rsidR="000A1082" w14:paraId="2CDC9D1E" w14:textId="77777777">
        <w:trPr>
          <w:cantSplit/>
          <w:jc w:val="center"/>
        </w:trPr>
        <w:tc>
          <w:tcPr>
            <w:tcW w:w="9128" w:type="dxa"/>
            <w:tcMar>
              <w:top w:w="20" w:type="dxa"/>
              <w:left w:w="0" w:type="dxa"/>
              <w:bottom w:w="20" w:type="dxa"/>
              <w:right w:w="0" w:type="dxa"/>
            </w:tcMar>
            <w:vAlign w:val="center"/>
          </w:tcPr>
          <w:p w14:paraId="3ACD2AAC" w14:textId="77777777" w:rsidR="000A1082" w:rsidRDefault="00000000" w:rsidP="000D0A96">
            <w:pPr>
              <w:spacing w:before="60" w:after="60"/>
              <w:jc w:val="both"/>
            </w:pPr>
            <m:oMathPara>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0</m:t>
                    </m:r>
                  </m:sub>
                  <m:sup>
                    <m:r>
                      <w:rPr>
                        <w:rFonts w:ascii="Cambria Math" w:hAnsi="Cambria Math"/>
                      </w:rPr>
                      <m:t>​</m:t>
                    </m:r>
                  </m:sup>
                  <m:e>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r>
                          <m:rPr>
                            <m:sty m:val="p"/>
                          </m:rPr>
                          <w:rPr>
                            <w:rFonts w:ascii="Cambria Math" w:hAnsi="Cambria Math"/>
                          </w:rPr>
                          <m:t>+</m:t>
                        </m:r>
                        <m:r>
                          <w:rPr>
                            <w:rFonts w:ascii="Cambria Math" w:hAnsi="Cambria Math"/>
                          </w:rPr>
                          <m:t>2</m:t>
                        </m:r>
                      </m:e>
                    </m:d>
                  </m:e>
                </m:nary>
              </m:oMath>
            </m:oMathPara>
          </w:p>
        </w:tc>
        <w:tc>
          <w:tcPr>
            <w:tcW w:w="737" w:type="dxa"/>
            <w:tcMar>
              <w:top w:w="20" w:type="dxa"/>
              <w:left w:w="0" w:type="dxa"/>
              <w:bottom w:w="20" w:type="dxa"/>
              <w:right w:w="0" w:type="dxa"/>
            </w:tcMar>
            <w:vAlign w:val="center"/>
          </w:tcPr>
          <w:p w14:paraId="6BEAE192" w14:textId="77777777" w:rsidR="000A1082" w:rsidRDefault="00000000" w:rsidP="000D0A96">
            <w:pPr>
              <w:spacing w:after="0"/>
              <w:jc w:val="both"/>
            </w:pPr>
            <w:r>
              <w:rPr>
                <w:color w:val="52616B"/>
                <w:sz w:val="18"/>
              </w:rPr>
              <w:t>(31)</w:t>
            </w:r>
          </w:p>
        </w:tc>
      </w:tr>
    </w:tbl>
    <w:p w14:paraId="26846423" w14:textId="77777777" w:rsidR="000A1082" w:rsidRDefault="00000000" w:rsidP="000D0A96">
      <w:pPr>
        <w:jc w:val="both"/>
      </w:pPr>
      <w:r>
        <w:t>This is a within-search complexity proxy, not a universal count of expression-tree nodes. Freeze both powers and amplitude before evaluating 100 test points and the separate 100-point diameter challenge. The challenge changes only D to 8–10 mm.</w:t>
      </w:r>
    </w:p>
    <w:tbl>
      <w:tblPr>
        <w:tblW w:w="0" w:type="auto"/>
        <w:jc w:val="center"/>
        <w:tblLook w:val="04A0" w:firstRow="1" w:lastRow="0" w:firstColumn="1" w:lastColumn="0" w:noHBand="0" w:noVBand="1"/>
      </w:tblPr>
      <w:tblGrid>
        <w:gridCol w:w="9866"/>
      </w:tblGrid>
      <w:tr w:rsidR="000A1082" w14:paraId="576FD2C7" w14:textId="77777777">
        <w:trPr>
          <w:cantSplit/>
          <w:jc w:val="center"/>
        </w:trPr>
        <w:tc>
          <w:tcPr>
            <w:tcW w:w="9866" w:type="dxa"/>
            <w:shd w:val="clear" w:color="auto" w:fill="EDF5F6"/>
            <w:tcMar>
              <w:top w:w="120" w:type="dxa"/>
              <w:left w:w="160" w:type="dxa"/>
              <w:bottom w:w="120" w:type="dxa"/>
              <w:right w:w="160" w:type="dxa"/>
            </w:tcMar>
          </w:tcPr>
          <w:p w14:paraId="40025D32" w14:textId="77777777" w:rsidR="000A1082" w:rsidRDefault="00000000" w:rsidP="000D0A96">
            <w:pPr>
              <w:spacing w:after="60"/>
              <w:jc w:val="both"/>
            </w:pPr>
            <w:r>
              <w:rPr>
                <w:b/>
                <w:color w:val="227A86"/>
                <w:sz w:val="18"/>
              </w:rPr>
              <w:t>WHAT IS SUPPLIED, WHAT IS LEARNT</w:t>
            </w:r>
          </w:p>
          <w:p w14:paraId="35BE0FC5" w14:textId="77777777" w:rsidR="000A1082" w:rsidRDefault="00000000" w:rsidP="000D0A96">
            <w:pPr>
              <w:spacing w:after="0" w:line="252" w:lineRule="auto"/>
              <w:jc w:val="both"/>
            </w:pPr>
            <w:r>
              <w:rPr>
                <w:sz w:val="21"/>
              </w:rPr>
              <w:t>Supplied: three inputs, physical references, a multiplicative family, integer exponent bounds and the noise model. Learnt: which powers and inputs are supported, plus the amplitude. Optional PySR performs a different evolutionary search over operator-built expressions [4,15].</w:t>
            </w:r>
          </w:p>
        </w:tc>
      </w:tr>
    </w:tbl>
    <w:p w14:paraId="77F610CE" w14:textId="77777777" w:rsidR="000A1082" w:rsidRDefault="000A1082" w:rsidP="000D0A96">
      <w:pPr>
        <w:spacing w:after="0"/>
        <w:jc w:val="both"/>
      </w:pPr>
    </w:p>
    <w:p w14:paraId="35EF99FC" w14:textId="77777777" w:rsidR="000A1082" w:rsidRDefault="00000000" w:rsidP="000D0A96">
      <w:pPr>
        <w:jc w:val="both"/>
      </w:pPr>
      <w:r>
        <w:br w:type="page"/>
      </w:r>
    </w:p>
    <w:p w14:paraId="43F328A5" w14:textId="77777777" w:rsidR="000A1082" w:rsidRDefault="00000000" w:rsidP="000D0A96">
      <w:pPr>
        <w:spacing w:after="60"/>
        <w:jc w:val="both"/>
      </w:pPr>
      <w:r>
        <w:rPr>
          <w:b/>
          <w:color w:val="227A86"/>
          <w:sz w:val="18"/>
        </w:rPr>
        <w:lastRenderedPageBreak/>
        <w:t>CASE 3 · INTERPRETATION</w:t>
      </w:r>
    </w:p>
    <w:p w14:paraId="626B2273" w14:textId="77777777" w:rsidR="000A1082" w:rsidRDefault="00000000" w:rsidP="000D0A96">
      <w:pPr>
        <w:pStyle w:val="1"/>
        <w:jc w:val="both"/>
      </w:pPr>
      <w:r>
        <w:t>The equation should explain the design sensitivity</w:t>
      </w:r>
    </w:p>
    <w:tbl>
      <w:tblPr>
        <w:tblW w:w="0" w:type="auto"/>
        <w:jc w:val="center"/>
        <w:tblLayout w:type="fixed"/>
        <w:tblLook w:val="04A0" w:firstRow="1" w:lastRow="0" w:firstColumn="1" w:lastColumn="0" w:noHBand="0" w:noVBand="1"/>
      </w:tblPr>
      <w:tblGrid>
        <w:gridCol w:w="9128"/>
        <w:gridCol w:w="737"/>
      </w:tblGrid>
      <w:tr w:rsidR="000A1082" w14:paraId="5B58E88D" w14:textId="77777777">
        <w:trPr>
          <w:cantSplit/>
          <w:jc w:val="center"/>
        </w:trPr>
        <w:tc>
          <w:tcPr>
            <w:tcW w:w="9128" w:type="dxa"/>
            <w:tcMar>
              <w:top w:w="20" w:type="dxa"/>
              <w:left w:w="0" w:type="dxa"/>
              <w:bottom w:w="20" w:type="dxa"/>
              <w:right w:w="0" w:type="dxa"/>
            </w:tcMar>
            <w:vAlign w:val="center"/>
          </w:tcPr>
          <w:p w14:paraId="43156DD1" w14:textId="77777777" w:rsidR="000A1082" w:rsidRDefault="00000000" w:rsidP="000D0A96">
            <w:pPr>
              <w:spacing w:before="60" w:after="60"/>
              <w:jc w:val="both"/>
            </w:pPr>
            <m:oMathPara>
              <m:oMath>
                <m:f>
                  <m:fPr>
                    <m:ctrlPr>
                      <w:rPr>
                        <w:rFonts w:ascii="Cambria Math" w:hAnsi="Cambria Math"/>
                      </w:rPr>
                    </m:ctrlPr>
                  </m:fPr>
                  <m:num>
                    <m:acc>
                      <m:accPr>
                        <m:ctrlPr>
                          <w:rPr>
                            <w:rFonts w:ascii="Cambria Math" w:hAnsi="Cambria Math"/>
                          </w:rPr>
                        </m:ctrlPr>
                      </m:accPr>
                      <m:e>
                        <m:r>
                          <w:rPr>
                            <w:rFonts w:ascii="Cambria Math" w:hAnsi="Cambria Math"/>
                          </w:rPr>
                          <m:t>ΔP</m:t>
                        </m:r>
                      </m:e>
                    </m:acc>
                  </m:num>
                  <m:den>
                    <m:r>
                      <w:rPr>
                        <w:rFonts w:ascii="Cambria Math" w:hAnsi="Cambria Math"/>
                      </w:rPr>
                      <m:t>1000 </m:t>
                    </m:r>
                    <m:r>
                      <m:rPr>
                        <m:sty m:val="p"/>
                      </m:rPr>
                      <w:rPr>
                        <w:rFonts w:ascii="Cambria Math" w:hAnsi="Cambria Math"/>
                      </w:rPr>
                      <m:t>Pa</m:t>
                    </m:r>
                  </m:den>
                </m:f>
                <m:r>
                  <m:rPr>
                    <m:sty m:val="p"/>
                  </m:rPr>
                  <w:rPr>
                    <w:rFonts w:ascii="Cambria Math" w:hAnsi="Cambria Math"/>
                  </w:rPr>
                  <m:t>=</m:t>
                </m:r>
                <m:r>
                  <w:rPr>
                    <w:rFonts w:ascii="Cambria Math" w:hAnsi="Cambria Math"/>
                  </w:rPr>
                  <m:t>3.143005</m:t>
                </m:r>
                <m:d>
                  <m:dPr>
                    <m:ctrlPr>
                      <w:rPr>
                        <w:rFonts w:ascii="Cambria Math" w:hAnsi="Cambria Math"/>
                      </w:rPr>
                    </m:ctrlPr>
                  </m:dPr>
                  <m:e>
                    <m:f>
                      <m:fPr>
                        <m:ctrlPr>
                          <w:rPr>
                            <w:rFonts w:ascii="Cambria Math" w:hAnsi="Cambria Math"/>
                          </w:rPr>
                        </m:ctrlPr>
                      </m:fPr>
                      <m:num>
                        <m:r>
                          <w:rPr>
                            <w:rFonts w:ascii="Cambria Math" w:hAnsi="Cambria Math"/>
                          </w:rPr>
                          <m:t>Q</m:t>
                        </m:r>
                      </m:num>
                      <m:den>
                        <m:sSub>
                          <m:sSubPr>
                            <m:ctrlPr>
                              <w:rPr>
                                <w:rFonts w:ascii="Cambria Math" w:hAnsi="Cambria Math"/>
                              </w:rPr>
                            </m:ctrlPr>
                          </m:sSubPr>
                          <m:e>
                            <m:r>
                              <w:rPr>
                                <w:rFonts w:ascii="Cambria Math" w:hAnsi="Cambria Math"/>
                              </w:rPr>
                              <m:t>Q</m:t>
                            </m:r>
                          </m:e>
                          <m:sub>
                            <m:r>
                              <w:rPr>
                                <w:rFonts w:ascii="Cambria Math" w:hAnsi="Cambria Math"/>
                              </w:rPr>
                              <m:t>0</m:t>
                            </m:r>
                          </m:sub>
                        </m:sSub>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w:rPr>
                                    <w:rFonts w:ascii="Cambria Math" w:hAnsi="Cambria Math"/>
                                  </w:rPr>
                                  <m:t>0</m:t>
                                </m:r>
                              </m:sub>
                            </m:sSub>
                          </m:den>
                        </m:f>
                      </m:e>
                    </m:d>
                  </m:e>
                  <m:sup>
                    <m:r>
                      <m:rPr>
                        <m:sty m:val="p"/>
                      </m:rPr>
                      <w:rPr>
                        <w:rFonts w:ascii="Cambria Math" w:hAnsi="Cambria Math"/>
                      </w:rPr>
                      <m:t>-</m:t>
                    </m:r>
                    <m:r>
                      <w:rPr>
                        <w:rFonts w:ascii="Cambria Math" w:hAnsi="Cambria Math"/>
                      </w:rPr>
                      <m:t>4</m:t>
                    </m:r>
                  </m:sup>
                </m:sSup>
                <m:d>
                  <m:dPr>
                    <m:ctrlPr>
                      <w:rPr>
                        <w:rFonts w:ascii="Cambria Math" w:hAnsi="Cambria Math"/>
                      </w:rPr>
                    </m:ctrlPr>
                  </m:dPr>
                  <m:e>
                    <m:f>
                      <m:fPr>
                        <m:ctrlPr>
                          <w:rPr>
                            <w:rFonts w:ascii="Cambria Math" w:hAnsi="Cambria Math"/>
                          </w:rPr>
                        </m:ctrlPr>
                      </m:fPr>
                      <m:num>
                        <m:r>
                          <w:rPr>
                            <w:rFonts w:ascii="Cambria Math" w:hAnsi="Cambria Math"/>
                          </w:rPr>
                          <m:t>μ</m:t>
                        </m:r>
                      </m:num>
                      <m:den>
                        <m:sSub>
                          <m:sSubPr>
                            <m:ctrlPr>
                              <w:rPr>
                                <w:rFonts w:ascii="Cambria Math" w:hAnsi="Cambria Math"/>
                              </w:rPr>
                            </m:ctrlPr>
                          </m:sSubPr>
                          <m:e>
                            <m:r>
                              <w:rPr>
                                <w:rFonts w:ascii="Cambria Math" w:hAnsi="Cambria Math"/>
                              </w:rPr>
                              <m:t>μ</m:t>
                            </m:r>
                          </m:e>
                          <m:sub>
                            <m:r>
                              <w:rPr>
                                <w:rFonts w:ascii="Cambria Math" w:hAnsi="Cambria Math"/>
                              </w:rPr>
                              <m:t>0</m:t>
                            </m:r>
                          </m:sub>
                        </m:sSub>
                      </m:den>
                    </m:f>
                  </m:e>
                </m:d>
              </m:oMath>
            </m:oMathPara>
          </w:p>
        </w:tc>
        <w:tc>
          <w:tcPr>
            <w:tcW w:w="737" w:type="dxa"/>
            <w:tcMar>
              <w:top w:w="20" w:type="dxa"/>
              <w:left w:w="0" w:type="dxa"/>
              <w:bottom w:w="20" w:type="dxa"/>
              <w:right w:w="0" w:type="dxa"/>
            </w:tcMar>
            <w:vAlign w:val="center"/>
          </w:tcPr>
          <w:p w14:paraId="2822D52D" w14:textId="77777777" w:rsidR="000A1082" w:rsidRDefault="00000000" w:rsidP="000D0A96">
            <w:pPr>
              <w:spacing w:after="0"/>
              <w:jc w:val="both"/>
            </w:pPr>
            <w:r>
              <w:rPr>
                <w:color w:val="52616B"/>
                <w:sz w:val="18"/>
              </w:rPr>
              <w:t>(32)</w:t>
            </w:r>
          </w:p>
        </w:tc>
      </w:tr>
    </w:tbl>
    <w:p w14:paraId="7CDE54D1" w14:textId="77777777" w:rsidR="000A1082" w:rsidRDefault="00000000" w:rsidP="000D0A96">
      <w:pPr>
        <w:keepNext/>
        <w:spacing w:after="60"/>
        <w:jc w:val="both"/>
      </w:pPr>
      <w:r>
        <w:rPr>
          <w:noProof/>
        </w:rPr>
        <w:drawing>
          <wp:inline distT="0" distB="0" distL="0" distR="0" wp14:anchorId="36D69EDD" wp14:editId="62996876">
            <wp:extent cx="4824000" cy="2900388"/>
            <wp:effectExtent l="0" t="0" r="0" b="0"/>
            <wp:docPr id="6" name="Picture 6" descr="Saved notebook result: diameter sensitivity at fixed reference flow and viscosity. Predictions outside the fitted diameter range are a separate diagno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iameter_slice.png"/>
                    <pic:cNvPicPr/>
                  </pic:nvPicPr>
                  <pic:blipFill>
                    <a:blip r:embed="rId13"/>
                    <a:stretch>
                      <a:fillRect/>
                    </a:stretch>
                  </pic:blipFill>
                  <pic:spPr>
                    <a:xfrm>
                      <a:off x="0" y="0"/>
                      <a:ext cx="4824000" cy="2900388"/>
                    </a:xfrm>
                    <a:prstGeom prst="rect">
                      <a:avLst/>
                    </a:prstGeom>
                  </pic:spPr>
                </pic:pic>
              </a:graphicData>
            </a:graphic>
          </wp:inline>
        </w:drawing>
      </w:r>
    </w:p>
    <w:p w14:paraId="7868CFD5" w14:textId="77777777" w:rsidR="000A1082" w:rsidRDefault="00000000" w:rsidP="000D0A96">
      <w:pPr>
        <w:pStyle w:val="af7"/>
        <w:keepLines/>
        <w:jc w:val="both"/>
      </w:pPr>
      <w:r>
        <w:t>Figure 6. Saved notebook result: diameter sensitivity at fixed reference flow and viscosity. Predictions outside the fitted diameter range are a separate diagnostic.</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288"/>
        <w:gridCol w:w="4309"/>
        <w:gridCol w:w="2268"/>
      </w:tblGrid>
      <w:tr w:rsidR="000A1082" w14:paraId="4D7E75BD" w14:textId="77777777">
        <w:trPr>
          <w:cantSplit/>
          <w:tblHeader/>
          <w:jc w:val="center"/>
        </w:trPr>
        <w:tc>
          <w:tcPr>
            <w:tcW w:w="3288" w:type="dxa"/>
            <w:shd w:val="clear" w:color="auto" w:fill="18364A"/>
            <w:tcMar>
              <w:top w:w="80" w:type="dxa"/>
              <w:left w:w="100" w:type="dxa"/>
              <w:bottom w:w="80" w:type="dxa"/>
              <w:right w:w="100" w:type="dxa"/>
            </w:tcMar>
            <w:vAlign w:val="center"/>
          </w:tcPr>
          <w:p w14:paraId="67FA0C99" w14:textId="77777777" w:rsidR="000A1082" w:rsidRDefault="00000000" w:rsidP="000D0A96">
            <w:pPr>
              <w:spacing w:after="0" w:line="250" w:lineRule="auto"/>
              <w:jc w:val="both"/>
            </w:pPr>
            <w:r>
              <w:rPr>
                <w:b/>
                <w:color w:val="FFFFFF"/>
                <w:sz w:val="19"/>
              </w:rPr>
              <w:t>Model</w:t>
            </w:r>
          </w:p>
        </w:tc>
        <w:tc>
          <w:tcPr>
            <w:tcW w:w="4309" w:type="dxa"/>
            <w:shd w:val="clear" w:color="auto" w:fill="18364A"/>
            <w:tcMar>
              <w:top w:w="80" w:type="dxa"/>
              <w:left w:w="100" w:type="dxa"/>
              <w:bottom w:w="80" w:type="dxa"/>
              <w:right w:w="100" w:type="dxa"/>
            </w:tcMar>
            <w:vAlign w:val="center"/>
          </w:tcPr>
          <w:p w14:paraId="7EC22AE9" w14:textId="77777777" w:rsidR="000A1082" w:rsidRDefault="00000000" w:rsidP="000D0A96">
            <w:pPr>
              <w:spacing w:after="0" w:line="250" w:lineRule="auto"/>
              <w:jc w:val="both"/>
            </w:pPr>
            <w:r>
              <w:rPr>
                <w:b/>
                <w:color w:val="FFFFFF"/>
                <w:sz w:val="19"/>
              </w:rPr>
              <w:t>Test RMSE: noisy / true (Pa)</w:t>
            </w:r>
          </w:p>
        </w:tc>
        <w:tc>
          <w:tcPr>
            <w:tcW w:w="2268" w:type="dxa"/>
            <w:shd w:val="clear" w:color="auto" w:fill="18364A"/>
            <w:tcMar>
              <w:top w:w="80" w:type="dxa"/>
              <w:left w:w="100" w:type="dxa"/>
              <w:bottom w:w="80" w:type="dxa"/>
              <w:right w:w="100" w:type="dxa"/>
            </w:tcMar>
            <w:vAlign w:val="center"/>
          </w:tcPr>
          <w:p w14:paraId="79F52AF8" w14:textId="77777777" w:rsidR="000A1082" w:rsidRDefault="00000000" w:rsidP="000D0A96">
            <w:pPr>
              <w:spacing w:after="0" w:line="250" w:lineRule="auto"/>
              <w:jc w:val="both"/>
            </w:pPr>
            <w:r>
              <w:rPr>
                <w:b/>
                <w:color w:val="FFFFFF"/>
                <w:sz w:val="19"/>
              </w:rPr>
              <w:t>Non-positive test predictions</w:t>
            </w:r>
          </w:p>
        </w:tc>
      </w:tr>
      <w:tr w:rsidR="000A1082" w14:paraId="58139D71" w14:textId="77777777">
        <w:trPr>
          <w:cantSplit/>
          <w:jc w:val="center"/>
        </w:trPr>
        <w:tc>
          <w:tcPr>
            <w:tcW w:w="3288" w:type="dxa"/>
            <w:shd w:val="clear" w:color="auto" w:fill="F2F6F7"/>
            <w:tcMar>
              <w:top w:w="80" w:type="dxa"/>
              <w:left w:w="100" w:type="dxa"/>
              <w:bottom w:w="80" w:type="dxa"/>
              <w:right w:w="100" w:type="dxa"/>
            </w:tcMar>
            <w:vAlign w:val="center"/>
          </w:tcPr>
          <w:p w14:paraId="0777A111" w14:textId="77777777" w:rsidR="000A1082" w:rsidRDefault="00000000" w:rsidP="000D0A96">
            <w:pPr>
              <w:spacing w:after="0" w:line="250" w:lineRule="auto"/>
              <w:jc w:val="both"/>
            </w:pPr>
            <w:r>
              <w:rPr>
                <w:sz w:val="19"/>
              </w:rPr>
              <w:t>Raw-response quadratic</w:t>
            </w:r>
          </w:p>
        </w:tc>
        <w:tc>
          <w:tcPr>
            <w:tcW w:w="4309" w:type="dxa"/>
            <w:shd w:val="clear" w:color="auto" w:fill="F2F6F7"/>
            <w:tcMar>
              <w:top w:w="80" w:type="dxa"/>
              <w:left w:w="100" w:type="dxa"/>
              <w:bottom w:w="80" w:type="dxa"/>
              <w:right w:w="100" w:type="dxa"/>
            </w:tcMar>
            <w:vAlign w:val="center"/>
          </w:tcPr>
          <w:p w14:paraId="136AAEA5" w14:textId="77777777" w:rsidR="000A1082" w:rsidRDefault="00000000" w:rsidP="000D0A96">
            <w:pPr>
              <w:spacing w:after="0" w:line="250" w:lineRule="auto"/>
              <w:jc w:val="both"/>
            </w:pPr>
            <w:r>
              <w:rPr>
                <w:sz w:val="19"/>
              </w:rPr>
              <w:t>1303.90 / 1378.46</w:t>
            </w:r>
          </w:p>
        </w:tc>
        <w:tc>
          <w:tcPr>
            <w:tcW w:w="2268" w:type="dxa"/>
            <w:shd w:val="clear" w:color="auto" w:fill="F2F6F7"/>
            <w:tcMar>
              <w:top w:w="80" w:type="dxa"/>
              <w:left w:w="100" w:type="dxa"/>
              <w:bottom w:w="80" w:type="dxa"/>
              <w:right w:w="100" w:type="dxa"/>
            </w:tcMar>
            <w:vAlign w:val="center"/>
          </w:tcPr>
          <w:p w14:paraId="7EBA9C85" w14:textId="77777777" w:rsidR="000A1082" w:rsidRDefault="00000000" w:rsidP="000D0A96">
            <w:pPr>
              <w:spacing w:after="0" w:line="250" w:lineRule="auto"/>
              <w:jc w:val="both"/>
            </w:pPr>
            <w:r>
              <w:rPr>
                <w:sz w:val="19"/>
              </w:rPr>
              <w:t>6</w:t>
            </w:r>
          </w:p>
        </w:tc>
      </w:tr>
      <w:tr w:rsidR="000A1082" w14:paraId="7921C7AB" w14:textId="77777777">
        <w:trPr>
          <w:cantSplit/>
          <w:jc w:val="center"/>
        </w:trPr>
        <w:tc>
          <w:tcPr>
            <w:tcW w:w="3288" w:type="dxa"/>
            <w:tcMar>
              <w:top w:w="80" w:type="dxa"/>
              <w:left w:w="100" w:type="dxa"/>
              <w:bottom w:w="80" w:type="dxa"/>
              <w:right w:w="100" w:type="dxa"/>
            </w:tcMar>
            <w:vAlign w:val="center"/>
          </w:tcPr>
          <w:p w14:paraId="038BCCF3" w14:textId="77777777" w:rsidR="000A1082" w:rsidRDefault="00000000" w:rsidP="000D0A96">
            <w:pPr>
              <w:spacing w:after="0" w:line="250" w:lineRule="auto"/>
              <w:jc w:val="both"/>
            </w:pPr>
            <w:r>
              <w:rPr>
                <w:sz w:val="19"/>
              </w:rPr>
              <w:t>Log-response quadratic</w:t>
            </w:r>
          </w:p>
        </w:tc>
        <w:tc>
          <w:tcPr>
            <w:tcW w:w="4309" w:type="dxa"/>
            <w:tcMar>
              <w:top w:w="80" w:type="dxa"/>
              <w:left w:w="100" w:type="dxa"/>
              <w:bottom w:w="80" w:type="dxa"/>
              <w:right w:w="100" w:type="dxa"/>
            </w:tcMar>
            <w:vAlign w:val="center"/>
          </w:tcPr>
          <w:p w14:paraId="2542320A" w14:textId="77777777" w:rsidR="000A1082" w:rsidRDefault="00000000" w:rsidP="000D0A96">
            <w:pPr>
              <w:spacing w:after="0" w:line="250" w:lineRule="auto"/>
              <w:jc w:val="both"/>
            </w:pPr>
            <w:r>
              <w:rPr>
                <w:sz w:val="19"/>
              </w:rPr>
              <w:t>535.54 / 361.42</w:t>
            </w:r>
          </w:p>
        </w:tc>
        <w:tc>
          <w:tcPr>
            <w:tcW w:w="2268" w:type="dxa"/>
            <w:tcMar>
              <w:top w:w="80" w:type="dxa"/>
              <w:left w:w="100" w:type="dxa"/>
              <w:bottom w:w="80" w:type="dxa"/>
              <w:right w:w="100" w:type="dxa"/>
            </w:tcMar>
            <w:vAlign w:val="center"/>
          </w:tcPr>
          <w:p w14:paraId="7786601A" w14:textId="77777777" w:rsidR="000A1082" w:rsidRDefault="00000000" w:rsidP="000D0A96">
            <w:pPr>
              <w:spacing w:after="0" w:line="250" w:lineRule="auto"/>
              <w:jc w:val="both"/>
            </w:pPr>
            <w:r>
              <w:rPr>
                <w:sz w:val="19"/>
              </w:rPr>
              <w:t>0</w:t>
            </w:r>
          </w:p>
        </w:tc>
      </w:tr>
      <w:tr w:rsidR="000A1082" w14:paraId="54699613" w14:textId="77777777">
        <w:trPr>
          <w:cantSplit/>
          <w:jc w:val="center"/>
        </w:trPr>
        <w:tc>
          <w:tcPr>
            <w:tcW w:w="3288" w:type="dxa"/>
            <w:shd w:val="clear" w:color="auto" w:fill="F2F6F7"/>
            <w:tcMar>
              <w:top w:w="80" w:type="dxa"/>
              <w:left w:w="100" w:type="dxa"/>
              <w:bottom w:w="80" w:type="dxa"/>
              <w:right w:w="100" w:type="dxa"/>
            </w:tcMar>
            <w:vAlign w:val="center"/>
          </w:tcPr>
          <w:p w14:paraId="1FF5DF7D" w14:textId="77777777" w:rsidR="000A1082" w:rsidRDefault="00000000" w:rsidP="000D0A96">
            <w:pPr>
              <w:spacing w:after="0" w:line="250" w:lineRule="auto"/>
              <w:jc w:val="both"/>
            </w:pPr>
            <w:r>
              <w:rPr>
                <w:sz w:val="19"/>
              </w:rPr>
              <w:t>Continuous power law</w:t>
            </w:r>
          </w:p>
        </w:tc>
        <w:tc>
          <w:tcPr>
            <w:tcW w:w="4309" w:type="dxa"/>
            <w:shd w:val="clear" w:color="auto" w:fill="F2F6F7"/>
            <w:tcMar>
              <w:top w:w="80" w:type="dxa"/>
              <w:left w:w="100" w:type="dxa"/>
              <w:bottom w:w="80" w:type="dxa"/>
              <w:right w:w="100" w:type="dxa"/>
            </w:tcMar>
            <w:vAlign w:val="center"/>
          </w:tcPr>
          <w:p w14:paraId="368B7555" w14:textId="77777777" w:rsidR="000A1082" w:rsidRDefault="00000000" w:rsidP="000D0A96">
            <w:pPr>
              <w:spacing w:after="0" w:line="250" w:lineRule="auto"/>
              <w:jc w:val="both"/>
            </w:pPr>
            <w:r>
              <w:rPr>
                <w:sz w:val="19"/>
              </w:rPr>
              <w:t>301.26 / 20.10</w:t>
            </w:r>
          </w:p>
        </w:tc>
        <w:tc>
          <w:tcPr>
            <w:tcW w:w="2268" w:type="dxa"/>
            <w:shd w:val="clear" w:color="auto" w:fill="F2F6F7"/>
            <w:tcMar>
              <w:top w:w="80" w:type="dxa"/>
              <w:left w:w="100" w:type="dxa"/>
              <w:bottom w:w="80" w:type="dxa"/>
              <w:right w:w="100" w:type="dxa"/>
            </w:tcMar>
            <w:vAlign w:val="center"/>
          </w:tcPr>
          <w:p w14:paraId="1F211D31" w14:textId="77777777" w:rsidR="000A1082" w:rsidRDefault="00000000" w:rsidP="000D0A96">
            <w:pPr>
              <w:spacing w:after="0" w:line="250" w:lineRule="auto"/>
              <w:jc w:val="both"/>
            </w:pPr>
            <w:r>
              <w:rPr>
                <w:sz w:val="19"/>
              </w:rPr>
              <w:t>0</w:t>
            </w:r>
          </w:p>
        </w:tc>
      </w:tr>
      <w:tr w:rsidR="000A1082" w14:paraId="78A5FE63" w14:textId="77777777">
        <w:trPr>
          <w:cantSplit/>
          <w:jc w:val="center"/>
        </w:trPr>
        <w:tc>
          <w:tcPr>
            <w:tcW w:w="3288" w:type="dxa"/>
            <w:tcMar>
              <w:top w:w="80" w:type="dxa"/>
              <w:left w:w="100" w:type="dxa"/>
              <w:bottom w:w="80" w:type="dxa"/>
              <w:right w:w="100" w:type="dxa"/>
            </w:tcMar>
            <w:vAlign w:val="center"/>
          </w:tcPr>
          <w:p w14:paraId="71AF365C" w14:textId="77777777" w:rsidR="000A1082" w:rsidRDefault="00000000" w:rsidP="000D0A96">
            <w:pPr>
              <w:spacing w:after="0" w:line="250" w:lineRule="auto"/>
              <w:jc w:val="both"/>
            </w:pPr>
            <w:r>
              <w:rPr>
                <w:sz w:val="19"/>
              </w:rPr>
              <w:t>Restricted SR</w:t>
            </w:r>
          </w:p>
        </w:tc>
        <w:tc>
          <w:tcPr>
            <w:tcW w:w="4309" w:type="dxa"/>
            <w:tcMar>
              <w:top w:w="80" w:type="dxa"/>
              <w:left w:w="100" w:type="dxa"/>
              <w:bottom w:w="80" w:type="dxa"/>
              <w:right w:w="100" w:type="dxa"/>
            </w:tcMar>
            <w:vAlign w:val="center"/>
          </w:tcPr>
          <w:p w14:paraId="69C550FE" w14:textId="77777777" w:rsidR="000A1082" w:rsidRDefault="00000000" w:rsidP="000D0A96">
            <w:pPr>
              <w:spacing w:after="0" w:line="250" w:lineRule="auto"/>
              <w:jc w:val="both"/>
            </w:pPr>
            <w:r>
              <w:rPr>
                <w:sz w:val="19"/>
              </w:rPr>
              <w:t>301.75 / 2.45</w:t>
            </w:r>
          </w:p>
        </w:tc>
        <w:tc>
          <w:tcPr>
            <w:tcW w:w="2268" w:type="dxa"/>
            <w:tcMar>
              <w:top w:w="80" w:type="dxa"/>
              <w:left w:w="100" w:type="dxa"/>
              <w:bottom w:w="80" w:type="dxa"/>
              <w:right w:w="100" w:type="dxa"/>
            </w:tcMar>
            <w:vAlign w:val="center"/>
          </w:tcPr>
          <w:p w14:paraId="51C11DED" w14:textId="77777777" w:rsidR="000A1082" w:rsidRDefault="00000000" w:rsidP="000D0A96">
            <w:pPr>
              <w:spacing w:after="0" w:line="250" w:lineRule="auto"/>
              <w:jc w:val="both"/>
            </w:pPr>
            <w:r>
              <w:rPr>
                <w:sz w:val="19"/>
              </w:rPr>
              <w:t>0</w:t>
            </w:r>
          </w:p>
        </w:tc>
      </w:tr>
    </w:tbl>
    <w:p w14:paraId="131D0E62" w14:textId="77777777" w:rsidR="000A1082" w:rsidRDefault="000A1082" w:rsidP="000D0A96">
      <w:pPr>
        <w:spacing w:after="0" w:line="60" w:lineRule="exact"/>
        <w:jc w:val="both"/>
      </w:pPr>
    </w:p>
    <w:p w14:paraId="5CBD872A" w14:textId="3B58F01C" w:rsidR="000A1082" w:rsidRDefault="00000000" w:rsidP="000D0A96">
      <w:pPr>
        <w:jc w:val="both"/>
      </w:pPr>
      <w:r>
        <w:t>The selected exponent triple is (1, −4, 1). Doubling diameter at fixed flow and viscosity therefore divides predicted pressure loss by 16. The raw quadratic nevertheless has test R² = 0.964 against noisy observations: a seemingly high aggregate statistic hides low-pressure errors and unphysical predictions.</w:t>
      </w:r>
    </w:p>
    <w:p w14:paraId="6DF72D9F" w14:textId="77777777" w:rsidR="000A1082" w:rsidRDefault="00000000" w:rsidP="000D0A96">
      <w:pPr>
        <w:jc w:val="both"/>
      </w:pPr>
      <w:r>
        <w:t>The continuous power-law baseline preselects a log-linear family but estimates real-valued exponents; it is not free-form SR. The notebook also bootstraps the amplitude conditional on the selected integer powers. Those intervals exclude structure-selection uncertainty and omitted physical effects.</w:t>
      </w:r>
    </w:p>
    <w:p w14:paraId="3E9E2506" w14:textId="77777777" w:rsidR="000A1082" w:rsidRDefault="00000000" w:rsidP="000D0A96">
      <w:pPr>
        <w:spacing w:after="100" w:line="245" w:lineRule="auto"/>
        <w:jc w:val="both"/>
      </w:pPr>
      <w:r>
        <w:rPr>
          <w:color w:val="52616B"/>
          <w:sz w:val="18"/>
        </w:rPr>
        <w:t>Do not infer reliable turbulent, non-Newtonian or entrance-region predictions. The very small error against synthetic truth is helped by exact-family inclusion and a single fitted amplitude. It is not evidence that real pipeline measurements have negligible uncertainty.</w:t>
      </w:r>
    </w:p>
    <w:p w14:paraId="53FF1F2F" w14:textId="77777777" w:rsidR="000A1082" w:rsidRDefault="00000000" w:rsidP="000D0A96">
      <w:pPr>
        <w:jc w:val="both"/>
      </w:pPr>
      <w:r>
        <w:br w:type="page"/>
      </w:r>
    </w:p>
    <w:p w14:paraId="7D5C3D44" w14:textId="77777777" w:rsidR="000A1082" w:rsidRDefault="00000000" w:rsidP="000D0A96">
      <w:pPr>
        <w:spacing w:after="60"/>
        <w:jc w:val="both"/>
      </w:pPr>
      <w:r>
        <w:rPr>
          <w:b/>
          <w:color w:val="227A86"/>
          <w:sz w:val="18"/>
        </w:rPr>
        <w:lastRenderedPageBreak/>
        <w:t>CASE 4 · ADVANCED SR</w:t>
      </w:r>
    </w:p>
    <w:p w14:paraId="56A748D2" w14:textId="77777777" w:rsidR="000A1082" w:rsidRDefault="00000000" w:rsidP="000D0A96">
      <w:pPr>
        <w:pStyle w:val="1"/>
        <w:jc w:val="both"/>
      </w:pPr>
      <w:r>
        <w:t>Humid-gas adsorption: equilibrium and uptake rate</w:t>
      </w:r>
    </w:p>
    <w:p w14:paraId="6AA18883" w14:textId="77777777" w:rsidR="000A1082" w:rsidRDefault="00000000" w:rsidP="000D0A96">
      <w:pPr>
        <w:spacing w:after="100" w:line="245" w:lineRule="auto"/>
        <w:jc w:val="both"/>
      </w:pPr>
      <w:r>
        <w:rPr>
          <w:rFonts w:ascii="Consolas" w:hAnsi="Consolas"/>
          <w:color w:val="52616B"/>
          <w:sz w:val="16"/>
        </w:rPr>
        <w:t>Companion notebook: 04_SR_Humid_CO2_Adsorption.ipynb</w:t>
      </w:r>
    </w:p>
    <w:p w14:paraId="51FEFCD4" w14:textId="77777777" w:rsidR="000A1082" w:rsidRDefault="00000000" w:rsidP="000D0A96">
      <w:pPr>
        <w:jc w:val="both"/>
      </w:pPr>
      <w:r>
        <w:rPr>
          <w:b/>
        </w:rPr>
        <w:t>Engineering question.</w:t>
      </w:r>
      <w:r>
        <w:t xml:space="preserve"> Which compact relationship describes how temperature, CO₂ pressure, water-vapour pressure and exposure time jointly determine CO₂ uptake? The process context is an adsorption step that could precede carbon utilisation, but the model boundary is one lumped sorbent sample.</w:t>
      </w:r>
    </w:p>
    <w:p w14:paraId="3E3638CB" w14:textId="77777777" w:rsidR="000A1082" w:rsidRDefault="00000000" w:rsidP="000D0A96">
      <w:pPr>
        <w:keepNext/>
        <w:spacing w:after="60"/>
        <w:jc w:val="both"/>
      </w:pPr>
      <w:r>
        <w:rPr>
          <w:noProof/>
        </w:rPr>
        <w:drawing>
          <wp:inline distT="0" distB="0" distL="0" distR="0" wp14:anchorId="32497173" wp14:editId="469228E9">
            <wp:extent cx="6192000" cy="1780200"/>
            <wp:effectExtent l="0" t="0" r="0" b="0"/>
            <wp:docPr id="7" name="Picture 7" descr="Lumped uptake experiment with maintained gas conditions. Composition does not deplete during a run, and the measured response is solid-phase uptake rather than an outlet breakthrough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4_adsorption.png"/>
                    <pic:cNvPicPr/>
                  </pic:nvPicPr>
                  <pic:blipFill>
                    <a:blip r:embed="rId14"/>
                    <a:stretch>
                      <a:fillRect/>
                    </a:stretch>
                  </pic:blipFill>
                  <pic:spPr>
                    <a:xfrm>
                      <a:off x="0" y="0"/>
                      <a:ext cx="6192000" cy="1780200"/>
                    </a:xfrm>
                    <a:prstGeom prst="rect">
                      <a:avLst/>
                    </a:prstGeom>
                  </pic:spPr>
                </pic:pic>
              </a:graphicData>
            </a:graphic>
          </wp:inline>
        </w:drawing>
      </w:r>
    </w:p>
    <w:p w14:paraId="412D8D2D" w14:textId="77777777" w:rsidR="000A1082" w:rsidRDefault="00000000" w:rsidP="000D0A96">
      <w:pPr>
        <w:pStyle w:val="af7"/>
        <w:keepLines/>
        <w:jc w:val="both"/>
      </w:pPr>
      <w:r>
        <w:t>Figure 7. Lumped uptake experiment with maintained gas conditions. Composition does not deplete during a run, and the measured response is solid-phase uptake rather than an outlet breakthrough curve.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22"/>
        <w:gridCol w:w="1134"/>
        <w:gridCol w:w="4309"/>
      </w:tblGrid>
      <w:tr w:rsidR="000A1082" w14:paraId="1321125A" w14:textId="77777777">
        <w:trPr>
          <w:cantSplit/>
          <w:tblHeader/>
          <w:jc w:val="center"/>
        </w:trPr>
        <w:tc>
          <w:tcPr>
            <w:tcW w:w="4422" w:type="dxa"/>
            <w:shd w:val="clear" w:color="auto" w:fill="18364A"/>
            <w:tcMar>
              <w:top w:w="80" w:type="dxa"/>
              <w:left w:w="100" w:type="dxa"/>
              <w:bottom w:w="80" w:type="dxa"/>
              <w:right w:w="100" w:type="dxa"/>
            </w:tcMar>
            <w:vAlign w:val="center"/>
          </w:tcPr>
          <w:p w14:paraId="0B8DD17D" w14:textId="77777777" w:rsidR="000A1082" w:rsidRDefault="00000000" w:rsidP="000D0A96">
            <w:pPr>
              <w:spacing w:after="0" w:line="250" w:lineRule="auto"/>
              <w:jc w:val="both"/>
            </w:pPr>
            <w:r>
              <w:rPr>
                <w:b/>
                <w:color w:val="FFFFFF"/>
                <w:sz w:val="20"/>
              </w:rPr>
              <w:t>Independent input</w:t>
            </w:r>
          </w:p>
        </w:tc>
        <w:tc>
          <w:tcPr>
            <w:tcW w:w="1134" w:type="dxa"/>
            <w:shd w:val="clear" w:color="auto" w:fill="18364A"/>
            <w:tcMar>
              <w:top w:w="80" w:type="dxa"/>
              <w:left w:w="100" w:type="dxa"/>
              <w:bottom w:w="80" w:type="dxa"/>
              <w:right w:w="100" w:type="dxa"/>
            </w:tcMar>
            <w:vAlign w:val="center"/>
          </w:tcPr>
          <w:p w14:paraId="5AAA6F97" w14:textId="77777777" w:rsidR="000A1082" w:rsidRDefault="00000000" w:rsidP="000D0A96">
            <w:pPr>
              <w:spacing w:after="0" w:line="250" w:lineRule="auto"/>
              <w:jc w:val="both"/>
            </w:pPr>
            <w:r>
              <w:rPr>
                <w:b/>
                <w:color w:val="FFFFFF"/>
                <w:sz w:val="20"/>
              </w:rPr>
              <w:t>Symbol</w:t>
            </w:r>
          </w:p>
        </w:tc>
        <w:tc>
          <w:tcPr>
            <w:tcW w:w="4309" w:type="dxa"/>
            <w:shd w:val="clear" w:color="auto" w:fill="18364A"/>
            <w:tcMar>
              <w:top w:w="80" w:type="dxa"/>
              <w:left w:w="100" w:type="dxa"/>
              <w:bottom w:w="80" w:type="dxa"/>
              <w:right w:w="100" w:type="dxa"/>
            </w:tcMar>
            <w:vAlign w:val="center"/>
          </w:tcPr>
          <w:p w14:paraId="5787E31F" w14:textId="77777777" w:rsidR="000A1082" w:rsidRDefault="00000000" w:rsidP="000D0A96">
            <w:pPr>
              <w:spacing w:after="0" w:line="250" w:lineRule="auto"/>
              <w:jc w:val="both"/>
            </w:pPr>
            <w:r>
              <w:rPr>
                <w:b/>
                <w:color w:val="FFFFFF"/>
                <w:sz w:val="20"/>
              </w:rPr>
              <w:t>Training domain</w:t>
            </w:r>
          </w:p>
        </w:tc>
      </w:tr>
      <w:tr w:rsidR="000A1082" w14:paraId="045EDA0A" w14:textId="77777777">
        <w:trPr>
          <w:cantSplit/>
          <w:jc w:val="center"/>
        </w:trPr>
        <w:tc>
          <w:tcPr>
            <w:tcW w:w="4422" w:type="dxa"/>
            <w:shd w:val="clear" w:color="auto" w:fill="F2F6F7"/>
            <w:tcMar>
              <w:top w:w="80" w:type="dxa"/>
              <w:left w:w="100" w:type="dxa"/>
              <w:bottom w:w="80" w:type="dxa"/>
              <w:right w:w="100" w:type="dxa"/>
            </w:tcMar>
            <w:vAlign w:val="center"/>
          </w:tcPr>
          <w:p w14:paraId="76C9C45C" w14:textId="77777777" w:rsidR="000A1082" w:rsidRDefault="00000000" w:rsidP="000D0A96">
            <w:pPr>
              <w:spacing w:after="0" w:line="250" w:lineRule="auto"/>
              <w:jc w:val="both"/>
            </w:pPr>
            <w:r>
              <w:rPr>
                <w:sz w:val="20"/>
              </w:rPr>
              <w:t>Absolute temperature</w:t>
            </w:r>
          </w:p>
        </w:tc>
        <w:tc>
          <w:tcPr>
            <w:tcW w:w="1134" w:type="dxa"/>
            <w:shd w:val="clear" w:color="auto" w:fill="F2F6F7"/>
            <w:tcMar>
              <w:top w:w="80" w:type="dxa"/>
              <w:left w:w="100" w:type="dxa"/>
              <w:bottom w:w="80" w:type="dxa"/>
              <w:right w:w="100" w:type="dxa"/>
            </w:tcMar>
            <w:vAlign w:val="center"/>
          </w:tcPr>
          <w:p w14:paraId="357EEA12" w14:textId="77777777" w:rsidR="000A1082" w:rsidRDefault="00000000" w:rsidP="000D0A96">
            <w:pPr>
              <w:spacing w:after="0" w:line="250" w:lineRule="auto"/>
              <w:jc w:val="both"/>
            </w:pPr>
            <w:r>
              <w:rPr>
                <w:sz w:val="20"/>
              </w:rPr>
              <w:t>T</w:t>
            </w:r>
          </w:p>
        </w:tc>
        <w:tc>
          <w:tcPr>
            <w:tcW w:w="4309" w:type="dxa"/>
            <w:shd w:val="clear" w:color="auto" w:fill="F2F6F7"/>
            <w:tcMar>
              <w:top w:w="80" w:type="dxa"/>
              <w:left w:w="100" w:type="dxa"/>
              <w:bottom w:w="80" w:type="dxa"/>
              <w:right w:w="100" w:type="dxa"/>
            </w:tcMar>
            <w:vAlign w:val="center"/>
          </w:tcPr>
          <w:p w14:paraId="60E6768D" w14:textId="77777777" w:rsidR="000A1082" w:rsidRDefault="00000000" w:rsidP="000D0A96">
            <w:pPr>
              <w:spacing w:after="0" w:line="250" w:lineRule="auto"/>
              <w:jc w:val="both"/>
            </w:pPr>
            <w:r>
              <w:rPr>
                <w:sz w:val="20"/>
              </w:rPr>
              <w:t>298–348 K</w:t>
            </w:r>
          </w:p>
        </w:tc>
      </w:tr>
      <w:tr w:rsidR="000A1082" w14:paraId="5B43E48E" w14:textId="77777777">
        <w:trPr>
          <w:cantSplit/>
          <w:jc w:val="center"/>
        </w:trPr>
        <w:tc>
          <w:tcPr>
            <w:tcW w:w="4422" w:type="dxa"/>
            <w:tcMar>
              <w:top w:w="80" w:type="dxa"/>
              <w:left w:w="100" w:type="dxa"/>
              <w:bottom w:w="80" w:type="dxa"/>
              <w:right w:w="100" w:type="dxa"/>
            </w:tcMar>
            <w:vAlign w:val="center"/>
          </w:tcPr>
          <w:p w14:paraId="45DF6ACE" w14:textId="77777777" w:rsidR="000A1082" w:rsidRDefault="00000000" w:rsidP="000D0A96">
            <w:pPr>
              <w:spacing w:after="0" w:line="250" w:lineRule="auto"/>
              <w:jc w:val="both"/>
            </w:pPr>
            <w:r>
              <w:rPr>
                <w:sz w:val="20"/>
              </w:rPr>
              <w:t>CO₂ partial pressure</w:t>
            </w:r>
          </w:p>
        </w:tc>
        <w:tc>
          <w:tcPr>
            <w:tcW w:w="1134" w:type="dxa"/>
            <w:tcMar>
              <w:top w:w="80" w:type="dxa"/>
              <w:left w:w="100" w:type="dxa"/>
              <w:bottom w:w="80" w:type="dxa"/>
              <w:right w:w="100" w:type="dxa"/>
            </w:tcMar>
            <w:vAlign w:val="center"/>
          </w:tcPr>
          <w:p w14:paraId="27112B04" w14:textId="77777777" w:rsidR="000A1082" w:rsidRDefault="00000000" w:rsidP="000D0A96">
            <w:pPr>
              <w:spacing w:after="0" w:line="250" w:lineRule="auto"/>
              <w:jc w:val="both"/>
            </w:pPr>
            <w:r>
              <w:rPr>
                <w:i/>
                <w:sz w:val="20"/>
              </w:rPr>
              <w:t>p</w:t>
            </w:r>
            <w:r>
              <w:rPr>
                <w:sz w:val="20"/>
                <w:vertAlign w:val="subscript"/>
              </w:rPr>
              <w:t>C</w:t>
            </w:r>
          </w:p>
        </w:tc>
        <w:tc>
          <w:tcPr>
            <w:tcW w:w="4309" w:type="dxa"/>
            <w:tcMar>
              <w:top w:w="80" w:type="dxa"/>
              <w:left w:w="100" w:type="dxa"/>
              <w:bottom w:w="80" w:type="dxa"/>
              <w:right w:w="100" w:type="dxa"/>
            </w:tcMar>
            <w:vAlign w:val="center"/>
          </w:tcPr>
          <w:p w14:paraId="58AC0B8C" w14:textId="77777777" w:rsidR="000A1082" w:rsidRDefault="00000000" w:rsidP="000D0A96">
            <w:pPr>
              <w:spacing w:after="0" w:line="250" w:lineRule="auto"/>
              <w:jc w:val="both"/>
            </w:pPr>
            <w:r>
              <w:rPr>
                <w:sz w:val="20"/>
              </w:rPr>
              <w:t>0.03–0.25 bar</w:t>
            </w:r>
          </w:p>
        </w:tc>
      </w:tr>
      <w:tr w:rsidR="000A1082" w14:paraId="581E72EF" w14:textId="77777777">
        <w:trPr>
          <w:cantSplit/>
          <w:jc w:val="center"/>
        </w:trPr>
        <w:tc>
          <w:tcPr>
            <w:tcW w:w="4422" w:type="dxa"/>
            <w:shd w:val="clear" w:color="auto" w:fill="F2F6F7"/>
            <w:tcMar>
              <w:top w:w="80" w:type="dxa"/>
              <w:left w:w="100" w:type="dxa"/>
              <w:bottom w:w="80" w:type="dxa"/>
              <w:right w:w="100" w:type="dxa"/>
            </w:tcMar>
            <w:vAlign w:val="center"/>
          </w:tcPr>
          <w:p w14:paraId="56A40E9A" w14:textId="77777777" w:rsidR="000A1082" w:rsidRDefault="00000000" w:rsidP="000D0A96">
            <w:pPr>
              <w:spacing w:after="0" w:line="250" w:lineRule="auto"/>
              <w:jc w:val="both"/>
            </w:pPr>
            <w:r>
              <w:rPr>
                <w:sz w:val="20"/>
              </w:rPr>
              <w:t>Water-vapour partial pressure</w:t>
            </w:r>
          </w:p>
        </w:tc>
        <w:tc>
          <w:tcPr>
            <w:tcW w:w="1134" w:type="dxa"/>
            <w:shd w:val="clear" w:color="auto" w:fill="F2F6F7"/>
            <w:tcMar>
              <w:top w:w="80" w:type="dxa"/>
              <w:left w:w="100" w:type="dxa"/>
              <w:bottom w:w="80" w:type="dxa"/>
              <w:right w:w="100" w:type="dxa"/>
            </w:tcMar>
            <w:vAlign w:val="center"/>
          </w:tcPr>
          <w:p w14:paraId="6ED0FCD0" w14:textId="77777777" w:rsidR="000A1082" w:rsidRDefault="00000000" w:rsidP="000D0A96">
            <w:pPr>
              <w:spacing w:after="0" w:line="250" w:lineRule="auto"/>
              <w:jc w:val="both"/>
            </w:pPr>
            <w:r>
              <w:rPr>
                <w:i/>
                <w:sz w:val="20"/>
              </w:rPr>
              <w:t>p</w:t>
            </w:r>
            <w:r>
              <w:rPr>
                <w:sz w:val="20"/>
                <w:vertAlign w:val="subscript"/>
              </w:rPr>
              <w:t>W</w:t>
            </w:r>
          </w:p>
        </w:tc>
        <w:tc>
          <w:tcPr>
            <w:tcW w:w="4309" w:type="dxa"/>
            <w:shd w:val="clear" w:color="auto" w:fill="F2F6F7"/>
            <w:tcMar>
              <w:top w:w="80" w:type="dxa"/>
              <w:left w:w="100" w:type="dxa"/>
              <w:bottom w:w="80" w:type="dxa"/>
              <w:right w:w="100" w:type="dxa"/>
            </w:tcMar>
            <w:vAlign w:val="center"/>
          </w:tcPr>
          <w:p w14:paraId="627FB3B8" w14:textId="77777777" w:rsidR="000A1082" w:rsidRDefault="00000000" w:rsidP="000D0A96">
            <w:pPr>
              <w:spacing w:after="0" w:line="250" w:lineRule="auto"/>
              <w:jc w:val="both"/>
            </w:pPr>
            <w:r>
              <w:rPr>
                <w:sz w:val="20"/>
              </w:rPr>
              <w:t>0.001–0.025 bar</w:t>
            </w:r>
          </w:p>
        </w:tc>
      </w:tr>
      <w:tr w:rsidR="000A1082" w14:paraId="44D3BFE1" w14:textId="77777777">
        <w:trPr>
          <w:cantSplit/>
          <w:jc w:val="center"/>
        </w:trPr>
        <w:tc>
          <w:tcPr>
            <w:tcW w:w="4422" w:type="dxa"/>
            <w:tcMar>
              <w:top w:w="80" w:type="dxa"/>
              <w:left w:w="100" w:type="dxa"/>
              <w:bottom w:w="80" w:type="dxa"/>
              <w:right w:w="100" w:type="dxa"/>
            </w:tcMar>
            <w:vAlign w:val="center"/>
          </w:tcPr>
          <w:p w14:paraId="232C138B" w14:textId="77777777" w:rsidR="000A1082" w:rsidRDefault="00000000" w:rsidP="000D0A96">
            <w:pPr>
              <w:spacing w:after="0" w:line="250" w:lineRule="auto"/>
              <w:jc w:val="both"/>
            </w:pPr>
            <w:r>
              <w:rPr>
                <w:sz w:val="20"/>
              </w:rPr>
              <w:t>Exposure time</w:t>
            </w:r>
          </w:p>
        </w:tc>
        <w:tc>
          <w:tcPr>
            <w:tcW w:w="1134" w:type="dxa"/>
            <w:tcMar>
              <w:top w:w="80" w:type="dxa"/>
              <w:left w:w="100" w:type="dxa"/>
              <w:bottom w:w="80" w:type="dxa"/>
              <w:right w:w="100" w:type="dxa"/>
            </w:tcMar>
            <w:vAlign w:val="center"/>
          </w:tcPr>
          <w:p w14:paraId="6CF6715E" w14:textId="77777777" w:rsidR="000A1082" w:rsidRDefault="00000000" w:rsidP="000D0A96">
            <w:pPr>
              <w:spacing w:after="0" w:line="250" w:lineRule="auto"/>
              <w:jc w:val="both"/>
            </w:pPr>
            <w:r>
              <w:rPr>
                <w:sz w:val="20"/>
              </w:rPr>
              <w:t>t</w:t>
            </w:r>
          </w:p>
        </w:tc>
        <w:tc>
          <w:tcPr>
            <w:tcW w:w="4309" w:type="dxa"/>
            <w:tcMar>
              <w:top w:w="80" w:type="dxa"/>
              <w:left w:w="100" w:type="dxa"/>
              <w:bottom w:w="80" w:type="dxa"/>
              <w:right w:w="100" w:type="dxa"/>
            </w:tcMar>
            <w:vAlign w:val="center"/>
          </w:tcPr>
          <w:p w14:paraId="456813FE" w14:textId="77777777" w:rsidR="000A1082" w:rsidRDefault="00000000" w:rsidP="000D0A96">
            <w:pPr>
              <w:spacing w:after="0" w:line="250" w:lineRule="auto"/>
              <w:jc w:val="both"/>
            </w:pPr>
            <w:r>
              <w:rPr>
                <w:sz w:val="20"/>
              </w:rPr>
              <w:t>5–300 s</w:t>
            </w:r>
          </w:p>
        </w:tc>
      </w:tr>
    </w:tbl>
    <w:p w14:paraId="0A74F4F5" w14:textId="77777777" w:rsidR="000A1082" w:rsidRDefault="000A1082" w:rsidP="000D0A96">
      <w:pPr>
        <w:spacing w:after="0" w:line="60" w:lineRule="exact"/>
        <w:jc w:val="both"/>
      </w:pPr>
    </w:p>
    <w:p w14:paraId="43E602CA" w14:textId="77777777" w:rsidR="000A1082" w:rsidRDefault="00000000" w:rsidP="000D0A96">
      <w:pPr>
        <w:pStyle w:val="21"/>
        <w:jc w:val="both"/>
      </w:pPr>
      <w:r>
        <w:t>Response and boundary conditions</w:t>
      </w:r>
    </w:p>
    <w:p w14:paraId="6A05EA87" w14:textId="77777777" w:rsidR="000A1082" w:rsidRDefault="00000000" w:rsidP="000D0A96">
      <w:pPr>
        <w:jc w:val="both"/>
      </w:pPr>
      <w:r>
        <w:t>The response q is CO₂ uptake in mmol g⁻¹ of adsorbent. Assume an initially unloaded solid, fixed temperature and externally maintained gas partial pressures. Nitrogen is treated as a non-competing balance gas at 1 bar total pressure. No material-specific parameter values are claimed.</w:t>
      </w:r>
    </w:p>
    <w:p w14:paraId="00033382" w14:textId="77777777" w:rsidR="000A1082" w:rsidRDefault="00000000" w:rsidP="000D0A96">
      <w:pPr>
        <w:pStyle w:val="21"/>
        <w:jc w:val="both"/>
      </w:pPr>
      <w:r>
        <w:t>Why this needs a richer family than a quadratic</w:t>
      </w:r>
    </w:p>
    <w:p w14:paraId="15DBBC60" w14:textId="77777777" w:rsidR="000A1082" w:rsidRDefault="00000000" w:rsidP="000D0A96">
      <w:pPr>
        <w:jc w:val="both"/>
      </w:pPr>
      <w:r>
        <w:t>The hypothetical generator combines saturation in CO₂ pressure, competition from water, temperature-dependent equilibrium and finite-time approach to equilibrium. Temperature can reduce capacity while accelerating uptake. A statement that “higher temperature improves adsorption” is therefore incomplete unless exposure time and the response definition are stated [9–12,15].</w:t>
      </w:r>
    </w:p>
    <w:tbl>
      <w:tblPr>
        <w:tblW w:w="0" w:type="auto"/>
        <w:jc w:val="center"/>
        <w:tblLook w:val="04A0" w:firstRow="1" w:lastRow="0" w:firstColumn="1" w:lastColumn="0" w:noHBand="0" w:noVBand="1"/>
      </w:tblPr>
      <w:tblGrid>
        <w:gridCol w:w="9866"/>
      </w:tblGrid>
      <w:tr w:rsidR="000A1082" w14:paraId="44635A4A" w14:textId="77777777">
        <w:trPr>
          <w:cantSplit/>
          <w:jc w:val="center"/>
        </w:trPr>
        <w:tc>
          <w:tcPr>
            <w:tcW w:w="9866" w:type="dxa"/>
            <w:shd w:val="clear" w:color="auto" w:fill="EDF5F6"/>
            <w:tcMar>
              <w:top w:w="120" w:type="dxa"/>
              <w:left w:w="160" w:type="dxa"/>
              <w:bottom w:w="120" w:type="dxa"/>
              <w:right w:w="160" w:type="dxa"/>
            </w:tcMar>
          </w:tcPr>
          <w:p w14:paraId="29D6608E" w14:textId="77777777" w:rsidR="000A1082" w:rsidRDefault="00000000" w:rsidP="000D0A96">
            <w:pPr>
              <w:spacing w:after="60"/>
              <w:jc w:val="both"/>
            </w:pPr>
            <w:r>
              <w:rPr>
                <w:b/>
                <w:color w:val="227A86"/>
                <w:sz w:val="18"/>
              </w:rPr>
              <w:t>NOT A FULL CAPTURE-PROCESS MODEL</w:t>
            </w:r>
          </w:p>
          <w:p w14:paraId="2042F951" w14:textId="77777777" w:rsidR="000A1082" w:rsidRDefault="00000000" w:rsidP="000D0A96">
            <w:pPr>
              <w:spacing w:after="0" w:line="252" w:lineRule="auto"/>
              <w:jc w:val="both"/>
            </w:pPr>
            <w:r>
              <w:rPr>
                <w:sz w:val="21"/>
              </w:rPr>
              <w:t>The lesson omits axial transport, gas depletion, adsorption heat, pressure loss, regeneration and cyclic operation. A high uptake prediction alone does not establish capture fraction, working capacity, cycle productivity or separation energy.</w:t>
            </w:r>
          </w:p>
        </w:tc>
      </w:tr>
    </w:tbl>
    <w:p w14:paraId="328B95C3" w14:textId="77777777" w:rsidR="000A1082" w:rsidRDefault="000A1082" w:rsidP="000D0A96">
      <w:pPr>
        <w:spacing w:after="0"/>
        <w:jc w:val="both"/>
      </w:pPr>
    </w:p>
    <w:p w14:paraId="2FFD1B41" w14:textId="77777777" w:rsidR="000A1082" w:rsidRDefault="00000000" w:rsidP="000D0A96">
      <w:pPr>
        <w:jc w:val="both"/>
      </w:pPr>
      <w:r>
        <w:br w:type="page"/>
      </w:r>
    </w:p>
    <w:p w14:paraId="1C0B560C" w14:textId="77777777" w:rsidR="000A1082" w:rsidRDefault="00000000" w:rsidP="000D0A96">
      <w:pPr>
        <w:spacing w:after="60"/>
        <w:jc w:val="both"/>
      </w:pPr>
      <w:r>
        <w:rPr>
          <w:b/>
          <w:color w:val="227A86"/>
          <w:sz w:val="18"/>
        </w:rPr>
        <w:lastRenderedPageBreak/>
        <w:t>CASE 4 · GOVERNING MODEL</w:t>
      </w:r>
    </w:p>
    <w:p w14:paraId="79F0BE22" w14:textId="77777777" w:rsidR="000A1082" w:rsidRDefault="00000000" w:rsidP="000D0A96">
      <w:pPr>
        <w:pStyle w:val="1"/>
        <w:jc w:val="both"/>
      </w:pPr>
      <w:r>
        <w:t>Construct a synthetic equilibrium–kinetic response</w:t>
      </w:r>
    </w:p>
    <w:p w14:paraId="23BB0BE6" w14:textId="77777777" w:rsidR="000A1082" w:rsidRDefault="00000000" w:rsidP="000D0A96">
      <w:pPr>
        <w:pStyle w:val="21"/>
        <w:jc w:val="both"/>
      </w:pPr>
      <w:r>
        <w:t>1. Competitive equilibrium</w:t>
      </w:r>
    </w:p>
    <w:tbl>
      <w:tblPr>
        <w:tblW w:w="0" w:type="auto"/>
        <w:jc w:val="center"/>
        <w:tblLayout w:type="fixed"/>
        <w:tblLook w:val="04A0" w:firstRow="1" w:lastRow="0" w:firstColumn="1" w:lastColumn="0" w:noHBand="0" w:noVBand="1"/>
      </w:tblPr>
      <w:tblGrid>
        <w:gridCol w:w="9128"/>
        <w:gridCol w:w="737"/>
      </w:tblGrid>
      <w:tr w:rsidR="000A1082" w14:paraId="5A83C1E2" w14:textId="77777777">
        <w:trPr>
          <w:cantSplit/>
          <w:jc w:val="center"/>
        </w:trPr>
        <w:tc>
          <w:tcPr>
            <w:tcW w:w="9128" w:type="dxa"/>
            <w:tcMar>
              <w:top w:w="20" w:type="dxa"/>
              <w:left w:w="0" w:type="dxa"/>
              <w:bottom w:w="20" w:type="dxa"/>
              <w:right w:w="0" w:type="dxa"/>
            </w:tcMar>
            <w:vAlign w:val="center"/>
          </w:tcPr>
          <w:p w14:paraId="59C43F75"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q</m:t>
                    </m:r>
                  </m:e>
                  <m:sub>
                    <m:r>
                      <m:rPr>
                        <m:sty m:val="p"/>
                      </m:rPr>
                      <w:rPr>
                        <w:rFonts w:ascii="Cambria Math" w:hAnsi="Cambria Math"/>
                      </w:rPr>
                      <m:t>eq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W</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W</m:t>
                        </m:r>
                      </m:sub>
                    </m:sSub>
                  </m:den>
                </m:f>
              </m:oMath>
            </m:oMathPara>
          </w:p>
        </w:tc>
        <w:tc>
          <w:tcPr>
            <w:tcW w:w="737" w:type="dxa"/>
            <w:tcMar>
              <w:top w:w="20" w:type="dxa"/>
              <w:left w:w="0" w:type="dxa"/>
              <w:bottom w:w="20" w:type="dxa"/>
              <w:right w:w="0" w:type="dxa"/>
            </w:tcMar>
            <w:vAlign w:val="center"/>
          </w:tcPr>
          <w:p w14:paraId="58C36197" w14:textId="77777777" w:rsidR="000A1082" w:rsidRDefault="00000000" w:rsidP="000D0A96">
            <w:pPr>
              <w:spacing w:after="0"/>
              <w:jc w:val="both"/>
            </w:pPr>
            <w:r>
              <w:rPr>
                <w:color w:val="52616B"/>
                <w:sz w:val="18"/>
              </w:rPr>
              <w:t>(33)</w:t>
            </w:r>
          </w:p>
        </w:tc>
      </w:tr>
    </w:tbl>
    <w:p w14:paraId="0BB1E7C0" w14:textId="77777777" w:rsidR="000A1082" w:rsidRDefault="00000000" w:rsidP="000D0A96">
      <w:pPr>
        <w:jc w:val="both"/>
      </w:pPr>
      <w:r>
        <w:rPr>
          <w:i/>
        </w:rPr>
        <w:t>q</w:t>
      </w:r>
      <w:r>
        <w:rPr>
          <w:vertAlign w:val="subscript"/>
        </w:rPr>
        <w:t>s</w:t>
      </w:r>
      <w:r>
        <w:t xml:space="preserve"> is the saturation capacity; </w:t>
      </w:r>
      <w:r>
        <w:rPr>
          <w:i/>
        </w:rPr>
        <w:t>b</w:t>
      </w:r>
      <w:r>
        <w:rPr>
          <w:vertAlign w:val="subscript"/>
        </w:rPr>
        <w:t>C</w:t>
      </w:r>
      <w:r>
        <w:t xml:space="preserve"> and </w:t>
      </w:r>
      <w:r>
        <w:rPr>
          <w:i/>
        </w:rPr>
        <w:t>b</w:t>
      </w:r>
      <w:r>
        <w:rPr>
          <w:vertAlign w:val="subscript"/>
        </w:rPr>
        <w:t>W</w:t>
      </w:r>
      <w:r>
        <w:t xml:space="preserve"> are affinity coefficients in bar⁻¹, so every denominator term is dimensionless. The competitive Langmuir form represents shared-site competition. Its application to this hypothetical CO₂–water pair is a teaching assumption, not validation of a real material [9,10].</w:t>
      </w:r>
    </w:p>
    <w:tbl>
      <w:tblPr>
        <w:tblW w:w="0" w:type="auto"/>
        <w:jc w:val="center"/>
        <w:tblLayout w:type="fixed"/>
        <w:tblLook w:val="04A0" w:firstRow="1" w:lastRow="0" w:firstColumn="1" w:lastColumn="0" w:noHBand="0" w:noVBand="1"/>
      </w:tblPr>
      <w:tblGrid>
        <w:gridCol w:w="9128"/>
        <w:gridCol w:w="737"/>
      </w:tblGrid>
      <w:tr w:rsidR="000A1082" w14:paraId="09784F35" w14:textId="77777777">
        <w:trPr>
          <w:cantSplit/>
          <w:jc w:val="center"/>
        </w:trPr>
        <w:tc>
          <w:tcPr>
            <w:tcW w:w="9128" w:type="dxa"/>
            <w:tcMar>
              <w:top w:w="20" w:type="dxa"/>
              <w:left w:w="0" w:type="dxa"/>
              <w:bottom w:w="20" w:type="dxa"/>
              <w:right w:w="0" w:type="dxa"/>
            </w:tcMar>
            <w:vAlign w:val="center"/>
          </w:tcPr>
          <w:p w14:paraId="431472C3"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r>
                      <m:rPr>
                        <m:sty m:val="p"/>
                      </m:rPr>
                      <w:rPr>
                        <w:rFonts w:ascii="Cambria Math" w:hAnsi="Cambria Math"/>
                      </w:rPr>
                      <m:t>,</m:t>
                    </m:r>
                    <m:r>
                      <w:rPr>
                        <w:rFonts w:ascii="Cambria Math" w:hAnsi="Cambria Math"/>
                      </w:rPr>
                      <m:t>0</m:t>
                    </m:r>
                  </m:sub>
                </m:sSub>
                <m:r>
                  <m:rPr>
                    <m:sty m:val="p"/>
                  </m:rPr>
                  <w:rPr>
                    <w:rFonts w:ascii="Cambria Math" w:hAnsi="Cambria Math"/>
                  </w:rPr>
                  <m:t>exp</m:t>
                </m:r>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j</m:t>
                            </m:r>
                          </m:sub>
                        </m:sSub>
                      </m:num>
                      <m:den>
                        <m:r>
                          <w:rPr>
                            <w:rFonts w:ascii="Cambria Math" w:hAnsi="Cambria Math"/>
                          </w:rPr>
                          <m:t>R</m:t>
                        </m:r>
                      </m:den>
                    </m:f>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e>
                    </m:d>
                  </m:e>
                </m:d>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m:t>
                </m:r>
              </m:oMath>
            </m:oMathPara>
          </w:p>
        </w:tc>
        <w:tc>
          <w:tcPr>
            <w:tcW w:w="737" w:type="dxa"/>
            <w:tcMar>
              <w:top w:w="20" w:type="dxa"/>
              <w:left w:w="0" w:type="dxa"/>
              <w:bottom w:w="20" w:type="dxa"/>
              <w:right w:w="0" w:type="dxa"/>
            </w:tcMar>
            <w:vAlign w:val="center"/>
          </w:tcPr>
          <w:p w14:paraId="02837DA8" w14:textId="77777777" w:rsidR="000A1082" w:rsidRDefault="00000000" w:rsidP="000D0A96">
            <w:pPr>
              <w:spacing w:after="0"/>
              <w:jc w:val="both"/>
            </w:pPr>
            <w:r>
              <w:rPr>
                <w:color w:val="52616B"/>
                <w:sz w:val="18"/>
              </w:rPr>
              <w:t>(34)</w:t>
            </w:r>
          </w:p>
        </w:tc>
      </w:tr>
    </w:tbl>
    <w:p w14:paraId="67834812" w14:textId="77777777" w:rsidR="000A1082" w:rsidRDefault="00000000" w:rsidP="000D0A96">
      <w:pPr>
        <w:jc w:val="both"/>
      </w:pPr>
      <w:r>
        <w:t>The positive H values are magnitudes of assumed exothermic adsorption energies. With this sign convention the affinity coefficients decrease as temperature increases.</w:t>
      </w:r>
    </w:p>
    <w:p w14:paraId="3270C4A1" w14:textId="77777777" w:rsidR="000A1082" w:rsidRDefault="00000000" w:rsidP="000D0A96">
      <w:pPr>
        <w:pStyle w:val="21"/>
        <w:jc w:val="both"/>
      </w:pPr>
      <w:r>
        <w:t>2. Effective approach to equilibrium</w:t>
      </w:r>
    </w:p>
    <w:tbl>
      <w:tblPr>
        <w:tblW w:w="0" w:type="auto"/>
        <w:jc w:val="center"/>
        <w:tblLayout w:type="fixed"/>
        <w:tblLook w:val="04A0" w:firstRow="1" w:lastRow="0" w:firstColumn="1" w:lastColumn="0" w:noHBand="0" w:noVBand="1"/>
      </w:tblPr>
      <w:tblGrid>
        <w:gridCol w:w="9128"/>
        <w:gridCol w:w="737"/>
      </w:tblGrid>
      <w:tr w:rsidR="000A1082" w14:paraId="692B93C2" w14:textId="77777777">
        <w:trPr>
          <w:cantSplit/>
          <w:jc w:val="center"/>
        </w:trPr>
        <w:tc>
          <w:tcPr>
            <w:tcW w:w="9128" w:type="dxa"/>
            <w:tcMar>
              <w:top w:w="20" w:type="dxa"/>
              <w:left w:w="0" w:type="dxa"/>
              <w:bottom w:w="20" w:type="dxa"/>
              <w:right w:w="0" w:type="dxa"/>
            </w:tcMar>
            <w:vAlign w:val="center"/>
          </w:tcPr>
          <w:p w14:paraId="2B3426D6" w14:textId="77777777" w:rsidR="000A1082" w:rsidRDefault="00000000" w:rsidP="000D0A96">
            <w:pPr>
              <w:spacing w:before="60" w:after="60"/>
              <w:jc w:val="both"/>
            </w:pPr>
            <m:oMathPara>
              <m:oMath>
                <m:f>
                  <m:fPr>
                    <m:ctrlPr>
                      <w:rPr>
                        <w:rFonts w:ascii="Cambria Math" w:hAnsi="Cambria Math"/>
                      </w:rPr>
                    </m:ctrlPr>
                  </m:fPr>
                  <m:num>
                    <m:r>
                      <m:rPr>
                        <m:sty m:val="p"/>
                      </m:rPr>
                      <w:rPr>
                        <w:rFonts w:ascii="Cambria Math" w:hAnsi="Cambria Math"/>
                      </w:rPr>
                      <m:t>d</m:t>
                    </m:r>
                    <m:r>
                      <w:rPr>
                        <w:rFonts w:ascii="Cambria Math" w:hAnsi="Cambria Math"/>
                      </w:rPr>
                      <m:t>q</m:t>
                    </m:r>
                  </m:num>
                  <m:den>
                    <m:r>
                      <m:rPr>
                        <m:sty m:val="p"/>
                      </m:rPr>
                      <w:rPr>
                        <w:rFonts w:ascii="Cambria Math" w:hAnsi="Cambria Math"/>
                      </w:rPr>
                      <m:t>d</m:t>
                    </m:r>
                    <m:r>
                      <w:rPr>
                        <w:rFonts w:ascii="Cambria Math" w:hAnsi="Cambria Math"/>
                      </w:rPr>
                      <m:t>t</m:t>
                    </m:r>
                  </m:den>
                </m:f>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T</m:t>
                    </m:r>
                  </m:e>
                </m:d>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eq</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  q</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m:oMathPara>
          </w:p>
        </w:tc>
        <w:tc>
          <w:tcPr>
            <w:tcW w:w="737" w:type="dxa"/>
            <w:tcMar>
              <w:top w:w="20" w:type="dxa"/>
              <w:left w:w="0" w:type="dxa"/>
              <w:bottom w:w="20" w:type="dxa"/>
              <w:right w:w="0" w:type="dxa"/>
            </w:tcMar>
            <w:vAlign w:val="center"/>
          </w:tcPr>
          <w:p w14:paraId="0AC2AB20" w14:textId="77777777" w:rsidR="000A1082" w:rsidRDefault="00000000" w:rsidP="000D0A96">
            <w:pPr>
              <w:spacing w:after="0"/>
              <w:jc w:val="both"/>
            </w:pPr>
            <w:r>
              <w:rPr>
                <w:color w:val="52616B"/>
                <w:sz w:val="18"/>
              </w:rPr>
              <w:t>(35)</w:t>
            </w:r>
          </w:p>
        </w:tc>
      </w:tr>
      <w:tr w:rsidR="000A1082" w14:paraId="37D66621" w14:textId="77777777">
        <w:trPr>
          <w:cantSplit/>
          <w:jc w:val="center"/>
        </w:trPr>
        <w:tc>
          <w:tcPr>
            <w:tcW w:w="9128" w:type="dxa"/>
            <w:tcMar>
              <w:top w:w="20" w:type="dxa"/>
              <w:left w:w="0" w:type="dxa"/>
              <w:bottom w:w="20" w:type="dxa"/>
              <w:right w:w="0" w:type="dxa"/>
            </w:tcMar>
            <w:vAlign w:val="center"/>
          </w:tcPr>
          <w:p w14:paraId="47D06EF7" w14:textId="77777777" w:rsidR="000A1082" w:rsidRDefault="00000000" w:rsidP="000D0A96">
            <w:pPr>
              <w:spacing w:before="60" w:after="60"/>
              <w:jc w:val="both"/>
            </w:pPr>
            <m:oMathPara>
              <m:oMath>
                <m:r>
                  <w:rPr>
                    <w:rFonts w:ascii="Cambria Math" w:hAnsi="Cambria Math"/>
                  </w:rPr>
                  <m:t>q</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eq</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-exp{-</m:t>
                    </m:r>
                    <m:r>
                      <w:rPr>
                        <w:rFonts w:ascii="Cambria Math" w:hAnsi="Cambria Math"/>
                      </w:rPr>
                      <m:t>k</m:t>
                    </m:r>
                    <m:d>
                      <m:dPr>
                        <m:ctrlPr>
                          <w:rPr>
                            <w:rFonts w:ascii="Cambria Math" w:hAnsi="Cambria Math"/>
                          </w:rPr>
                        </m:ctrlPr>
                      </m:dPr>
                      <m:e>
                        <m:r>
                          <w:rPr>
                            <w:rFonts w:ascii="Cambria Math" w:hAnsi="Cambria Math"/>
                          </w:rPr>
                          <m:t>T</m:t>
                        </m:r>
                      </m:e>
                    </m:d>
                    <m:r>
                      <w:rPr>
                        <w:rFonts w:ascii="Cambria Math" w:hAnsi="Cambria Math"/>
                      </w:rPr>
                      <m:t>t</m:t>
                    </m:r>
                    <m:r>
                      <m:rPr>
                        <m:sty m:val="p"/>
                      </m:rPr>
                      <w:rPr>
                        <w:rFonts w:ascii="Cambria Math" w:hAnsi="Cambria Math"/>
                      </w:rPr>
                      <m:t>}</m:t>
                    </m:r>
                  </m:e>
                </m:d>
              </m:oMath>
            </m:oMathPara>
          </w:p>
        </w:tc>
        <w:tc>
          <w:tcPr>
            <w:tcW w:w="737" w:type="dxa"/>
            <w:tcMar>
              <w:top w:w="20" w:type="dxa"/>
              <w:left w:w="0" w:type="dxa"/>
              <w:bottom w:w="20" w:type="dxa"/>
              <w:right w:w="0" w:type="dxa"/>
            </w:tcMar>
            <w:vAlign w:val="center"/>
          </w:tcPr>
          <w:p w14:paraId="223DCC61" w14:textId="77777777" w:rsidR="000A1082" w:rsidRDefault="00000000" w:rsidP="000D0A96">
            <w:pPr>
              <w:spacing w:after="0"/>
              <w:jc w:val="both"/>
            </w:pPr>
            <w:r>
              <w:rPr>
                <w:color w:val="52616B"/>
                <w:sz w:val="18"/>
              </w:rPr>
              <w:t>(36)</w:t>
            </w:r>
          </w:p>
        </w:tc>
      </w:tr>
      <w:tr w:rsidR="000A1082" w14:paraId="63DD0378" w14:textId="77777777">
        <w:trPr>
          <w:cantSplit/>
          <w:jc w:val="center"/>
        </w:trPr>
        <w:tc>
          <w:tcPr>
            <w:tcW w:w="9128" w:type="dxa"/>
            <w:tcMar>
              <w:top w:w="20" w:type="dxa"/>
              <w:left w:w="0" w:type="dxa"/>
              <w:bottom w:w="20" w:type="dxa"/>
              <w:right w:w="0" w:type="dxa"/>
            </w:tcMar>
            <w:vAlign w:val="center"/>
          </w:tcPr>
          <w:p w14:paraId="3718BF01" w14:textId="77777777" w:rsidR="000A1082" w:rsidRDefault="00000000" w:rsidP="000D0A96">
            <w:pPr>
              <w:spacing w:before="60" w:after="60"/>
              <w:jc w:val="both"/>
            </w:pPr>
            <m:oMathPara>
              <m:oMath>
                <m:r>
                  <w:rPr>
                    <w:rFonts w:ascii="Cambria Math" w:hAnsi="Cambria Math"/>
                  </w:rPr>
                  <m:t>k</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R</m:t>
                        </m:r>
                      </m:den>
                    </m:f>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e>
                    </m:d>
                  </m:e>
                </m:d>
              </m:oMath>
            </m:oMathPara>
          </w:p>
        </w:tc>
        <w:tc>
          <w:tcPr>
            <w:tcW w:w="737" w:type="dxa"/>
            <w:tcMar>
              <w:top w:w="20" w:type="dxa"/>
              <w:left w:w="0" w:type="dxa"/>
              <w:bottom w:w="20" w:type="dxa"/>
              <w:right w:w="0" w:type="dxa"/>
            </w:tcMar>
            <w:vAlign w:val="center"/>
          </w:tcPr>
          <w:p w14:paraId="4B6459FC" w14:textId="77777777" w:rsidR="000A1082" w:rsidRDefault="00000000" w:rsidP="000D0A96">
            <w:pPr>
              <w:spacing w:after="0"/>
              <w:jc w:val="both"/>
            </w:pPr>
            <w:r>
              <w:rPr>
                <w:color w:val="52616B"/>
                <w:sz w:val="18"/>
              </w:rPr>
              <w:t>(37)</w:t>
            </w:r>
          </w:p>
        </w:tc>
      </w:tr>
    </w:tbl>
    <w:p w14:paraId="30DAF427" w14:textId="77777777" w:rsidR="000A1082" w:rsidRDefault="00000000" w:rsidP="000D0A96">
      <w:pPr>
        <w:jc w:val="both"/>
      </w:pPr>
      <w:r>
        <w:t>The linear-driving-force approximation uses an effective relaxation coefficient, not an automatically identifiable elementary rate constant. The stated solution requires constant conditions during the exposure [11,12].</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969"/>
        <w:gridCol w:w="5896"/>
      </w:tblGrid>
      <w:tr w:rsidR="000A1082" w14:paraId="3A5BD6A7" w14:textId="77777777">
        <w:trPr>
          <w:cantSplit/>
          <w:tblHeader/>
          <w:jc w:val="center"/>
        </w:trPr>
        <w:tc>
          <w:tcPr>
            <w:tcW w:w="3969" w:type="dxa"/>
            <w:shd w:val="clear" w:color="auto" w:fill="18364A"/>
            <w:tcMar>
              <w:top w:w="80" w:type="dxa"/>
              <w:left w:w="100" w:type="dxa"/>
              <w:bottom w:w="80" w:type="dxa"/>
              <w:right w:w="100" w:type="dxa"/>
            </w:tcMar>
            <w:vAlign w:val="center"/>
          </w:tcPr>
          <w:p w14:paraId="5AD542AD" w14:textId="77777777" w:rsidR="000A1082" w:rsidRDefault="00000000" w:rsidP="000D0A96">
            <w:pPr>
              <w:spacing w:after="0" w:line="250" w:lineRule="auto"/>
              <w:jc w:val="both"/>
            </w:pPr>
            <w:r>
              <w:rPr>
                <w:b/>
                <w:color w:val="FFFFFF"/>
                <w:sz w:val="20"/>
              </w:rPr>
              <w:t>Teaching parameter</w:t>
            </w:r>
          </w:p>
        </w:tc>
        <w:tc>
          <w:tcPr>
            <w:tcW w:w="5896" w:type="dxa"/>
            <w:shd w:val="clear" w:color="auto" w:fill="18364A"/>
            <w:tcMar>
              <w:top w:w="80" w:type="dxa"/>
              <w:left w:w="100" w:type="dxa"/>
              <w:bottom w:w="80" w:type="dxa"/>
              <w:right w:w="100" w:type="dxa"/>
            </w:tcMar>
            <w:vAlign w:val="center"/>
          </w:tcPr>
          <w:p w14:paraId="426BBDC4" w14:textId="77777777" w:rsidR="000A1082" w:rsidRDefault="00000000" w:rsidP="000D0A96">
            <w:pPr>
              <w:spacing w:after="0" w:line="250" w:lineRule="auto"/>
              <w:jc w:val="both"/>
            </w:pPr>
            <w:r>
              <w:rPr>
                <w:b/>
                <w:color w:val="FFFFFF"/>
                <w:sz w:val="20"/>
              </w:rPr>
              <w:t>Assumed value</w:t>
            </w:r>
          </w:p>
        </w:tc>
      </w:tr>
      <w:tr w:rsidR="000A1082" w14:paraId="20529F12" w14:textId="77777777">
        <w:trPr>
          <w:cantSplit/>
          <w:jc w:val="center"/>
        </w:trPr>
        <w:tc>
          <w:tcPr>
            <w:tcW w:w="3969" w:type="dxa"/>
            <w:shd w:val="clear" w:color="auto" w:fill="F2F6F7"/>
            <w:tcMar>
              <w:top w:w="80" w:type="dxa"/>
              <w:left w:w="100" w:type="dxa"/>
              <w:bottom w:w="80" w:type="dxa"/>
              <w:right w:w="100" w:type="dxa"/>
            </w:tcMar>
            <w:vAlign w:val="center"/>
          </w:tcPr>
          <w:p w14:paraId="7046A553" w14:textId="77777777" w:rsidR="000A1082" w:rsidRDefault="00000000" w:rsidP="000D0A96">
            <w:pPr>
              <w:spacing w:after="0" w:line="250" w:lineRule="auto"/>
              <w:jc w:val="both"/>
            </w:pPr>
            <w:r>
              <w:rPr>
                <w:sz w:val="20"/>
              </w:rPr>
              <w:t>Reference temperature; capacity</w:t>
            </w:r>
          </w:p>
        </w:tc>
        <w:tc>
          <w:tcPr>
            <w:tcW w:w="5896" w:type="dxa"/>
            <w:shd w:val="clear" w:color="auto" w:fill="F2F6F7"/>
            <w:tcMar>
              <w:top w:w="80" w:type="dxa"/>
              <w:left w:w="100" w:type="dxa"/>
              <w:bottom w:w="80" w:type="dxa"/>
              <w:right w:w="100" w:type="dxa"/>
            </w:tcMar>
            <w:vAlign w:val="center"/>
          </w:tcPr>
          <w:p w14:paraId="61414721" w14:textId="77777777" w:rsidR="000A1082" w:rsidRDefault="00000000" w:rsidP="000D0A96">
            <w:pPr>
              <w:spacing w:after="0" w:line="250" w:lineRule="auto"/>
              <w:jc w:val="both"/>
            </w:pPr>
            <w:r>
              <w:rPr>
                <w:sz w:val="20"/>
              </w:rPr>
              <w:t xml:space="preserve">T₀ = 318 K; </w:t>
            </w:r>
            <w:r>
              <w:rPr>
                <w:i/>
                <w:sz w:val="20"/>
              </w:rPr>
              <w:t>q</w:t>
            </w:r>
            <w:r>
              <w:rPr>
                <w:sz w:val="20"/>
                <w:vertAlign w:val="subscript"/>
              </w:rPr>
              <w:t>s</w:t>
            </w:r>
            <w:r>
              <w:rPr>
                <w:sz w:val="20"/>
              </w:rPr>
              <w:t xml:space="preserve"> = 3 mmol g⁻¹</w:t>
            </w:r>
          </w:p>
        </w:tc>
      </w:tr>
      <w:tr w:rsidR="000A1082" w14:paraId="2926440C" w14:textId="77777777">
        <w:trPr>
          <w:cantSplit/>
          <w:jc w:val="center"/>
        </w:trPr>
        <w:tc>
          <w:tcPr>
            <w:tcW w:w="3969" w:type="dxa"/>
            <w:tcMar>
              <w:top w:w="80" w:type="dxa"/>
              <w:left w:w="100" w:type="dxa"/>
              <w:bottom w:w="80" w:type="dxa"/>
              <w:right w:w="100" w:type="dxa"/>
            </w:tcMar>
            <w:vAlign w:val="center"/>
          </w:tcPr>
          <w:p w14:paraId="1CAD4677" w14:textId="77777777" w:rsidR="000A1082" w:rsidRDefault="00000000" w:rsidP="000D0A96">
            <w:pPr>
              <w:spacing w:after="0" w:line="250" w:lineRule="auto"/>
              <w:jc w:val="both"/>
            </w:pPr>
            <w:r>
              <w:rPr>
                <w:sz w:val="20"/>
              </w:rPr>
              <w:t>Affinity coefficients at T₀</w:t>
            </w:r>
          </w:p>
        </w:tc>
        <w:tc>
          <w:tcPr>
            <w:tcW w:w="5896" w:type="dxa"/>
            <w:tcMar>
              <w:top w:w="80" w:type="dxa"/>
              <w:left w:w="100" w:type="dxa"/>
              <w:bottom w:w="80" w:type="dxa"/>
              <w:right w:w="100" w:type="dxa"/>
            </w:tcMar>
            <w:vAlign w:val="center"/>
          </w:tcPr>
          <w:p w14:paraId="3E74FD4D" w14:textId="77777777" w:rsidR="000A1082" w:rsidRDefault="00000000" w:rsidP="000D0A96">
            <w:pPr>
              <w:spacing w:after="0" w:line="250" w:lineRule="auto"/>
              <w:jc w:val="both"/>
            </w:pPr>
            <w:r>
              <w:rPr>
                <w:i/>
                <w:sz w:val="20"/>
              </w:rPr>
              <w:t>b</w:t>
            </w:r>
            <w:r>
              <w:rPr>
                <w:sz w:val="20"/>
                <w:vertAlign w:val="subscript"/>
              </w:rPr>
              <w:t>C,0</w:t>
            </w:r>
            <w:r>
              <w:rPr>
                <w:sz w:val="20"/>
              </w:rPr>
              <w:t xml:space="preserve"> = 5 bar⁻¹; </w:t>
            </w:r>
            <w:r>
              <w:rPr>
                <w:i/>
                <w:sz w:val="20"/>
              </w:rPr>
              <w:t>b</w:t>
            </w:r>
            <w:r>
              <w:rPr>
                <w:sz w:val="20"/>
                <w:vertAlign w:val="subscript"/>
              </w:rPr>
              <w:t>W,0</w:t>
            </w:r>
            <w:r>
              <w:rPr>
                <w:sz w:val="20"/>
              </w:rPr>
              <w:t xml:space="preserve"> = 30 bar⁻¹</w:t>
            </w:r>
          </w:p>
        </w:tc>
      </w:tr>
      <w:tr w:rsidR="000A1082" w14:paraId="1D7E93F1" w14:textId="77777777">
        <w:trPr>
          <w:cantSplit/>
          <w:jc w:val="center"/>
        </w:trPr>
        <w:tc>
          <w:tcPr>
            <w:tcW w:w="3969" w:type="dxa"/>
            <w:shd w:val="clear" w:color="auto" w:fill="F2F6F7"/>
            <w:tcMar>
              <w:top w:w="80" w:type="dxa"/>
              <w:left w:w="100" w:type="dxa"/>
              <w:bottom w:w="80" w:type="dxa"/>
              <w:right w:w="100" w:type="dxa"/>
            </w:tcMar>
            <w:vAlign w:val="center"/>
          </w:tcPr>
          <w:p w14:paraId="3C0D485E" w14:textId="77777777" w:rsidR="000A1082" w:rsidRDefault="00000000" w:rsidP="000D0A96">
            <w:pPr>
              <w:spacing w:after="0" w:line="250" w:lineRule="auto"/>
              <w:jc w:val="both"/>
            </w:pPr>
            <w:r>
              <w:rPr>
                <w:sz w:val="20"/>
              </w:rPr>
              <w:t>Adsorption energy magnitudes</w:t>
            </w:r>
          </w:p>
        </w:tc>
        <w:tc>
          <w:tcPr>
            <w:tcW w:w="5896" w:type="dxa"/>
            <w:shd w:val="clear" w:color="auto" w:fill="F2F6F7"/>
            <w:tcMar>
              <w:top w:w="80" w:type="dxa"/>
              <w:left w:w="100" w:type="dxa"/>
              <w:bottom w:w="80" w:type="dxa"/>
              <w:right w:w="100" w:type="dxa"/>
            </w:tcMar>
            <w:vAlign w:val="center"/>
          </w:tcPr>
          <w:p w14:paraId="649E06FA" w14:textId="77777777" w:rsidR="000A1082" w:rsidRDefault="00000000" w:rsidP="000D0A96">
            <w:pPr>
              <w:spacing w:after="0" w:line="250" w:lineRule="auto"/>
              <w:jc w:val="both"/>
            </w:pPr>
            <w:r>
              <w:rPr>
                <w:i/>
                <w:sz w:val="20"/>
              </w:rPr>
              <w:t>H</w:t>
            </w:r>
            <w:r>
              <w:rPr>
                <w:sz w:val="20"/>
                <w:vertAlign w:val="subscript"/>
              </w:rPr>
              <w:t>C</w:t>
            </w:r>
            <w:r>
              <w:rPr>
                <w:sz w:val="20"/>
              </w:rPr>
              <w:t xml:space="preserve"> = 25; </w:t>
            </w:r>
            <w:r>
              <w:rPr>
                <w:i/>
                <w:sz w:val="20"/>
              </w:rPr>
              <w:t>H</w:t>
            </w:r>
            <w:r>
              <w:rPr>
                <w:sz w:val="20"/>
                <w:vertAlign w:val="subscript"/>
              </w:rPr>
              <w:t>W</w:t>
            </w:r>
            <w:r>
              <w:rPr>
                <w:sz w:val="20"/>
              </w:rPr>
              <w:t xml:space="preserve"> = 35 kJ mol⁻¹</w:t>
            </w:r>
          </w:p>
        </w:tc>
      </w:tr>
      <w:tr w:rsidR="000A1082" w14:paraId="368DB67D" w14:textId="77777777">
        <w:trPr>
          <w:cantSplit/>
          <w:jc w:val="center"/>
        </w:trPr>
        <w:tc>
          <w:tcPr>
            <w:tcW w:w="3969" w:type="dxa"/>
            <w:tcMar>
              <w:top w:w="80" w:type="dxa"/>
              <w:left w:w="100" w:type="dxa"/>
              <w:bottom w:w="80" w:type="dxa"/>
              <w:right w:w="100" w:type="dxa"/>
            </w:tcMar>
            <w:vAlign w:val="center"/>
          </w:tcPr>
          <w:p w14:paraId="1BFE4657" w14:textId="77777777" w:rsidR="000A1082" w:rsidRDefault="00000000" w:rsidP="000D0A96">
            <w:pPr>
              <w:spacing w:after="0" w:line="250" w:lineRule="auto"/>
              <w:jc w:val="both"/>
            </w:pPr>
            <w:r>
              <w:rPr>
                <w:sz w:val="20"/>
              </w:rPr>
              <w:t>Reference relaxation rate; energy</w:t>
            </w:r>
          </w:p>
        </w:tc>
        <w:tc>
          <w:tcPr>
            <w:tcW w:w="5896" w:type="dxa"/>
            <w:tcMar>
              <w:top w:w="80" w:type="dxa"/>
              <w:left w:w="100" w:type="dxa"/>
              <w:bottom w:w="80" w:type="dxa"/>
              <w:right w:w="100" w:type="dxa"/>
            </w:tcMar>
            <w:vAlign w:val="center"/>
          </w:tcPr>
          <w:p w14:paraId="04DD3D84" w14:textId="77777777" w:rsidR="000A1082" w:rsidRDefault="00000000" w:rsidP="000D0A96">
            <w:pPr>
              <w:spacing w:after="0" w:line="250" w:lineRule="auto"/>
              <w:jc w:val="both"/>
            </w:pPr>
            <w:r>
              <w:rPr>
                <w:sz w:val="20"/>
              </w:rPr>
              <w:t xml:space="preserve">k₀ = 0.015 s⁻¹; </w:t>
            </w:r>
            <w:r>
              <w:rPr>
                <w:i/>
                <w:sz w:val="20"/>
              </w:rPr>
              <w:t>E</w:t>
            </w:r>
            <w:r>
              <w:rPr>
                <w:sz w:val="20"/>
                <w:vertAlign w:val="subscript"/>
              </w:rPr>
              <w:t>k</w:t>
            </w:r>
            <w:r>
              <w:rPr>
                <w:sz w:val="20"/>
              </w:rPr>
              <w:t xml:space="preserve"> = 18 kJ mol⁻¹</w:t>
            </w:r>
          </w:p>
        </w:tc>
      </w:tr>
    </w:tbl>
    <w:p w14:paraId="759EA276" w14:textId="77777777" w:rsidR="000A1082" w:rsidRDefault="000A1082" w:rsidP="000D0A96">
      <w:pPr>
        <w:spacing w:after="0" w:line="60" w:lineRule="exact"/>
        <w:jc w:val="both"/>
      </w:pPr>
    </w:p>
    <w:p w14:paraId="61CB8CE4" w14:textId="5E0031AB" w:rsidR="000A1082" w:rsidRDefault="00000000" w:rsidP="000D0A96">
      <w:pPr>
        <w:jc w:val="both"/>
      </w:pPr>
      <w:r>
        <w:t xml:space="preserve">Add mean-preserving lognormal noise with σ = 0.05. At 318 K, </w:t>
      </w:r>
      <w:r>
        <w:rPr>
          <w:i/>
        </w:rPr>
        <w:t>p</w:t>
      </w:r>
      <w:r>
        <w:rPr>
          <w:vertAlign w:val="subscript"/>
        </w:rPr>
        <w:t>C</w:t>
      </w:r>
      <w:r>
        <w:t xml:space="preserve"> = 0.1 bar and </w:t>
      </w:r>
      <w:r>
        <w:rPr>
          <w:i/>
        </w:rPr>
        <w:t>p</w:t>
      </w:r>
      <w:r>
        <w:rPr>
          <w:vertAlign w:val="subscript"/>
        </w:rPr>
        <w:t>W</w:t>
      </w:r>
      <w:r>
        <w:t xml:space="preserve"> = 0.01 bar, </w:t>
      </w:r>
      <w:r>
        <w:rPr>
          <w:i/>
        </w:rPr>
        <w:t>q</w:t>
      </w:r>
      <w:r>
        <w:rPr>
          <w:vertAlign w:val="subscript"/>
        </w:rPr>
        <w:t>eq</w:t>
      </w:r>
      <w:r>
        <w:t xml:space="preserve"> = 0.8333 mmol g⁻¹ and q(100 s) = 0.6474 mmol g⁻¹. These provide unit and implementation checks before any fitting.</w:t>
      </w:r>
    </w:p>
    <w:p w14:paraId="58E8E29D" w14:textId="77777777" w:rsidR="000A1082" w:rsidRDefault="00000000" w:rsidP="000D0A96">
      <w:pPr>
        <w:jc w:val="both"/>
      </w:pPr>
      <w:r>
        <w:br w:type="page"/>
      </w:r>
    </w:p>
    <w:p w14:paraId="794A8E6D" w14:textId="77777777" w:rsidR="000A1082" w:rsidRDefault="00000000" w:rsidP="000D0A96">
      <w:pPr>
        <w:spacing w:after="60"/>
        <w:jc w:val="both"/>
      </w:pPr>
      <w:r>
        <w:rPr>
          <w:b/>
          <w:color w:val="227A86"/>
          <w:sz w:val="18"/>
        </w:rPr>
        <w:lastRenderedPageBreak/>
        <w:t>CASE 4 · SYMBOLIC MODEL SPACE</w:t>
      </w:r>
    </w:p>
    <w:p w14:paraId="3C46F34B" w14:textId="77777777" w:rsidR="000A1082" w:rsidRDefault="00000000" w:rsidP="000D0A96">
      <w:pPr>
        <w:pStyle w:val="1"/>
        <w:jc w:val="both"/>
      </w:pPr>
      <w:r>
        <w:t>Eighteen templates: a restricted equation search</w:t>
      </w:r>
    </w:p>
    <w:p w14:paraId="08F05C4A" w14:textId="487E629C" w:rsidR="000A1082" w:rsidRDefault="00000000" w:rsidP="000D0A96">
      <w:pPr>
        <w:jc w:val="both"/>
      </w:pPr>
      <w:r>
        <w:t>The core method combines three equilibrium families, three temperature-dependence options and two time-response families. The resulting 3 × 3 × 2 = 18 structures are defined before model selection.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35"/>
        <w:gridCol w:w="7030"/>
      </w:tblGrid>
      <w:tr w:rsidR="000A1082" w14:paraId="115ABD2B" w14:textId="77777777">
        <w:trPr>
          <w:cantSplit/>
          <w:tblHeader/>
          <w:jc w:val="center"/>
        </w:trPr>
        <w:tc>
          <w:tcPr>
            <w:tcW w:w="2835" w:type="dxa"/>
            <w:shd w:val="clear" w:color="auto" w:fill="18364A"/>
            <w:tcMar>
              <w:top w:w="80" w:type="dxa"/>
              <w:left w:w="100" w:type="dxa"/>
              <w:bottom w:w="80" w:type="dxa"/>
              <w:right w:w="100" w:type="dxa"/>
            </w:tcMar>
            <w:vAlign w:val="center"/>
          </w:tcPr>
          <w:p w14:paraId="081146C6" w14:textId="77777777" w:rsidR="000A1082" w:rsidRDefault="00000000" w:rsidP="000D0A96">
            <w:pPr>
              <w:spacing w:after="0" w:line="250" w:lineRule="auto"/>
              <w:jc w:val="both"/>
            </w:pPr>
            <w:r>
              <w:rPr>
                <w:b/>
                <w:color w:val="FFFFFF"/>
                <w:sz w:val="20"/>
              </w:rPr>
              <w:t>Structural choice</w:t>
            </w:r>
          </w:p>
        </w:tc>
        <w:tc>
          <w:tcPr>
            <w:tcW w:w="7030" w:type="dxa"/>
            <w:shd w:val="clear" w:color="auto" w:fill="18364A"/>
            <w:tcMar>
              <w:top w:w="80" w:type="dxa"/>
              <w:left w:w="100" w:type="dxa"/>
              <w:bottom w:w="80" w:type="dxa"/>
              <w:right w:w="100" w:type="dxa"/>
            </w:tcMar>
            <w:vAlign w:val="center"/>
          </w:tcPr>
          <w:p w14:paraId="19D4BCC6" w14:textId="77777777" w:rsidR="000A1082" w:rsidRDefault="00000000" w:rsidP="000D0A96">
            <w:pPr>
              <w:spacing w:after="0" w:line="250" w:lineRule="auto"/>
              <w:jc w:val="both"/>
            </w:pPr>
            <w:r>
              <w:rPr>
                <w:b/>
                <w:color w:val="FFFFFF"/>
                <w:sz w:val="20"/>
              </w:rPr>
              <w:t>Alternatives</w:t>
            </w:r>
          </w:p>
        </w:tc>
      </w:tr>
      <w:tr w:rsidR="000A1082" w14:paraId="373A14B0" w14:textId="77777777">
        <w:trPr>
          <w:cantSplit/>
          <w:jc w:val="center"/>
        </w:trPr>
        <w:tc>
          <w:tcPr>
            <w:tcW w:w="2835" w:type="dxa"/>
            <w:shd w:val="clear" w:color="auto" w:fill="F2F6F7"/>
            <w:tcMar>
              <w:top w:w="80" w:type="dxa"/>
              <w:left w:w="100" w:type="dxa"/>
              <w:bottom w:w="80" w:type="dxa"/>
              <w:right w:w="100" w:type="dxa"/>
            </w:tcMar>
            <w:vAlign w:val="center"/>
          </w:tcPr>
          <w:p w14:paraId="6117C7CD" w14:textId="77777777" w:rsidR="000A1082" w:rsidRDefault="00000000" w:rsidP="000D0A96">
            <w:pPr>
              <w:spacing w:after="0" w:line="250" w:lineRule="auto"/>
              <w:jc w:val="both"/>
            </w:pPr>
            <w:r>
              <w:rPr>
                <w:sz w:val="20"/>
              </w:rPr>
              <w:t>Equilibrium family</w:t>
            </w:r>
          </w:p>
        </w:tc>
        <w:tc>
          <w:tcPr>
            <w:tcW w:w="7030" w:type="dxa"/>
            <w:shd w:val="clear" w:color="auto" w:fill="F2F6F7"/>
            <w:tcMar>
              <w:top w:w="80" w:type="dxa"/>
              <w:left w:w="100" w:type="dxa"/>
              <w:bottom w:w="80" w:type="dxa"/>
              <w:right w:w="100" w:type="dxa"/>
            </w:tcMar>
            <w:vAlign w:val="center"/>
          </w:tcPr>
          <w:p w14:paraId="6858F19D" w14:textId="77777777" w:rsidR="000A1082" w:rsidRDefault="00000000" w:rsidP="000D0A96">
            <w:pPr>
              <w:spacing w:after="0" w:line="250" w:lineRule="auto"/>
              <w:jc w:val="both"/>
            </w:pPr>
            <w:r>
              <w:rPr>
                <w:sz w:val="20"/>
              </w:rPr>
              <w:t>Linear in CO₂ pressure; CO₂ saturation; CO₂–water competition.</w:t>
            </w:r>
          </w:p>
        </w:tc>
      </w:tr>
      <w:tr w:rsidR="000A1082" w14:paraId="68302A02" w14:textId="77777777">
        <w:trPr>
          <w:cantSplit/>
          <w:jc w:val="center"/>
        </w:trPr>
        <w:tc>
          <w:tcPr>
            <w:tcW w:w="2835" w:type="dxa"/>
            <w:tcMar>
              <w:top w:w="80" w:type="dxa"/>
              <w:left w:w="100" w:type="dxa"/>
              <w:bottom w:w="80" w:type="dxa"/>
              <w:right w:w="100" w:type="dxa"/>
            </w:tcMar>
            <w:vAlign w:val="center"/>
          </w:tcPr>
          <w:p w14:paraId="4A38790E" w14:textId="77777777" w:rsidR="000A1082" w:rsidRDefault="00000000" w:rsidP="000D0A96">
            <w:pPr>
              <w:spacing w:after="0" w:line="250" w:lineRule="auto"/>
              <w:jc w:val="both"/>
            </w:pPr>
            <w:r>
              <w:rPr>
                <w:sz w:val="20"/>
              </w:rPr>
              <w:t>Temperature dependence</w:t>
            </w:r>
          </w:p>
        </w:tc>
        <w:tc>
          <w:tcPr>
            <w:tcW w:w="7030" w:type="dxa"/>
            <w:tcMar>
              <w:top w:w="80" w:type="dxa"/>
              <w:left w:w="100" w:type="dxa"/>
              <w:bottom w:w="80" w:type="dxa"/>
              <w:right w:w="100" w:type="dxa"/>
            </w:tcMar>
            <w:vAlign w:val="center"/>
          </w:tcPr>
          <w:p w14:paraId="7388F51C" w14:textId="77777777" w:rsidR="000A1082" w:rsidRDefault="00000000" w:rsidP="000D0A96">
            <w:pPr>
              <w:spacing w:after="0" w:line="250" w:lineRule="auto"/>
              <w:jc w:val="both"/>
            </w:pPr>
            <w:r>
              <w:rPr>
                <w:sz w:val="20"/>
              </w:rPr>
              <w:t>None; equilibrium only; equilibrium and relaxation rate.</w:t>
            </w:r>
          </w:p>
        </w:tc>
      </w:tr>
      <w:tr w:rsidR="000A1082" w14:paraId="431E1321" w14:textId="77777777">
        <w:trPr>
          <w:cantSplit/>
          <w:jc w:val="center"/>
        </w:trPr>
        <w:tc>
          <w:tcPr>
            <w:tcW w:w="2835" w:type="dxa"/>
            <w:shd w:val="clear" w:color="auto" w:fill="F2F6F7"/>
            <w:tcMar>
              <w:top w:w="80" w:type="dxa"/>
              <w:left w:w="100" w:type="dxa"/>
              <w:bottom w:w="80" w:type="dxa"/>
              <w:right w:w="100" w:type="dxa"/>
            </w:tcMar>
            <w:vAlign w:val="center"/>
          </w:tcPr>
          <w:p w14:paraId="1AC86BB7" w14:textId="77777777" w:rsidR="000A1082" w:rsidRDefault="00000000" w:rsidP="000D0A96">
            <w:pPr>
              <w:spacing w:after="0" w:line="250" w:lineRule="auto"/>
              <w:jc w:val="both"/>
            </w:pPr>
            <w:r>
              <w:rPr>
                <w:sz w:val="20"/>
              </w:rPr>
              <w:t>Time response</w:t>
            </w:r>
          </w:p>
        </w:tc>
        <w:tc>
          <w:tcPr>
            <w:tcW w:w="7030" w:type="dxa"/>
            <w:shd w:val="clear" w:color="auto" w:fill="F2F6F7"/>
            <w:tcMar>
              <w:top w:w="80" w:type="dxa"/>
              <w:left w:w="100" w:type="dxa"/>
              <w:bottom w:w="80" w:type="dxa"/>
              <w:right w:w="100" w:type="dxa"/>
            </w:tcMar>
            <w:vAlign w:val="center"/>
          </w:tcPr>
          <w:p w14:paraId="15D90EEB" w14:textId="77777777" w:rsidR="000A1082" w:rsidRDefault="00000000" w:rsidP="000D0A96">
            <w:pPr>
              <w:spacing w:after="0" w:line="250" w:lineRule="auto"/>
              <w:jc w:val="both"/>
            </w:pPr>
            <w:r>
              <w:rPr>
                <w:sz w:val="20"/>
              </w:rPr>
              <w:t>Exponential relaxation; rational approach to saturation.</w:t>
            </w:r>
          </w:p>
        </w:tc>
      </w:tr>
    </w:tbl>
    <w:p w14:paraId="73D0B6F2" w14:textId="77777777" w:rsidR="000A1082" w:rsidRDefault="000A1082" w:rsidP="000D0A96">
      <w:pPr>
        <w:spacing w:after="0" w:line="60" w:lineRule="exact"/>
        <w:jc w:val="both"/>
      </w:pPr>
    </w:p>
    <w:p w14:paraId="29075994" w14:textId="77777777" w:rsidR="000A1082" w:rsidRDefault="00000000" w:rsidP="000D0A96">
      <w:pPr>
        <w:pStyle w:val="21"/>
        <w:jc w:val="both"/>
      </w:pPr>
      <w:r>
        <w:t>Scaled coordinates</w:t>
      </w:r>
    </w:p>
    <w:tbl>
      <w:tblPr>
        <w:tblW w:w="0" w:type="auto"/>
        <w:jc w:val="center"/>
        <w:tblLayout w:type="fixed"/>
        <w:tblLook w:val="04A0" w:firstRow="1" w:lastRow="0" w:firstColumn="1" w:lastColumn="0" w:noHBand="0" w:noVBand="1"/>
      </w:tblPr>
      <w:tblGrid>
        <w:gridCol w:w="9128"/>
        <w:gridCol w:w="737"/>
      </w:tblGrid>
      <w:tr w:rsidR="000A1082" w14:paraId="24FE48F7" w14:textId="77777777">
        <w:trPr>
          <w:cantSplit/>
          <w:jc w:val="center"/>
        </w:trPr>
        <w:tc>
          <w:tcPr>
            <w:tcW w:w="9128" w:type="dxa"/>
            <w:tcMar>
              <w:top w:w="20" w:type="dxa"/>
              <w:left w:w="0" w:type="dxa"/>
              <w:bottom w:w="20" w:type="dxa"/>
              <w:right w:w="0" w:type="dxa"/>
            </w:tcMar>
            <w:vAlign w:val="center"/>
          </w:tcPr>
          <w:p w14:paraId="1A043964" w14:textId="77777777" w:rsidR="000A1082" w:rsidRDefault="00000000" w:rsidP="000D0A96">
            <w:pPr>
              <w:spacing w:before="60" w:after="60"/>
              <w:jc w:val="both"/>
            </w:pPr>
            <m:oMathPara>
              <m:oMath>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1000 </m:t>
                    </m:r>
                    <m:r>
                      <m:rPr>
                        <m:sty m:val="p"/>
                      </m:rPr>
                      <w:rPr>
                        <w:rFonts w:ascii="Cambria Math" w:hAnsi="Cambria Math"/>
                      </w:rPr>
                      <m:t>K</m:t>
                    </m:r>
                  </m:e>
                </m:d>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318 </m:t>
                        </m:r>
                        <m:r>
                          <m:rPr>
                            <m:sty m:val="p"/>
                          </m:rPr>
                          <w:rPr>
                            <w:rFonts w:ascii="Cambria Math" w:hAnsi="Cambria Math"/>
                          </w:rPr>
                          <m:t>K</m:t>
                        </m:r>
                      </m:den>
                    </m:f>
                  </m:e>
                </m:d>
                <m:r>
                  <m:rPr>
                    <m:sty m:val="p"/>
                  </m:rPr>
                  <w:rPr>
                    <w:rFonts w:ascii="Cambria Math" w:hAnsi="Cambria Math"/>
                  </w:rPr>
                  <m:t>,</m:t>
                </m:r>
                <m:r>
                  <w:rPr>
                    <w:rFonts w:ascii="Cambria Math" w:hAnsi="Cambria Math"/>
                  </w:rPr>
                  <m:t> u</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0.1 </m:t>
                    </m:r>
                    <m:r>
                      <m:rPr>
                        <m:sty m:val="p"/>
                      </m:rPr>
                      <w:rPr>
                        <w:rFonts w:ascii="Cambria Math" w:hAnsi="Cambria Math"/>
                      </w:rPr>
                      <m:t>bar</m:t>
                    </m:r>
                  </m:den>
                </m:f>
              </m:oMath>
            </m:oMathPara>
          </w:p>
        </w:tc>
        <w:tc>
          <w:tcPr>
            <w:tcW w:w="737" w:type="dxa"/>
            <w:tcMar>
              <w:top w:w="20" w:type="dxa"/>
              <w:left w:w="0" w:type="dxa"/>
              <w:bottom w:w="20" w:type="dxa"/>
              <w:right w:w="0" w:type="dxa"/>
            </w:tcMar>
            <w:vAlign w:val="center"/>
          </w:tcPr>
          <w:p w14:paraId="2F1A74C4" w14:textId="77777777" w:rsidR="000A1082" w:rsidRDefault="00000000" w:rsidP="000D0A96">
            <w:pPr>
              <w:spacing w:after="0"/>
              <w:jc w:val="both"/>
            </w:pPr>
            <w:r>
              <w:rPr>
                <w:color w:val="52616B"/>
                <w:sz w:val="18"/>
              </w:rPr>
              <w:t>(38)</w:t>
            </w:r>
          </w:p>
        </w:tc>
      </w:tr>
      <w:tr w:rsidR="000A1082" w14:paraId="0802AE7A" w14:textId="77777777">
        <w:trPr>
          <w:cantSplit/>
          <w:jc w:val="center"/>
        </w:trPr>
        <w:tc>
          <w:tcPr>
            <w:tcW w:w="9128" w:type="dxa"/>
            <w:tcMar>
              <w:top w:w="20" w:type="dxa"/>
              <w:left w:w="0" w:type="dxa"/>
              <w:bottom w:w="20" w:type="dxa"/>
              <w:right w:w="0" w:type="dxa"/>
            </w:tcMar>
            <w:vAlign w:val="center"/>
          </w:tcPr>
          <w:p w14:paraId="4A41E354" w14:textId="77777777" w:rsidR="000A1082" w:rsidRDefault="00000000" w:rsidP="000D0A96">
            <w:pPr>
              <w:spacing w:before="60" w:after="60"/>
              <w:jc w:val="both"/>
            </w:pPr>
            <m:oMathPara>
              <m:oMath>
                <m:r>
                  <w:rPr>
                    <w:rFonts w:ascii="Cambria Math" w:hAnsi="Cambria Math"/>
                  </w:rPr>
                  <m:t>w</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W</m:t>
                        </m:r>
                      </m:sub>
                    </m:sSub>
                  </m:num>
                  <m:den>
                    <m:r>
                      <w:rPr>
                        <w:rFonts w:ascii="Cambria Math" w:hAnsi="Cambria Math"/>
                      </w:rPr>
                      <m:t>0.01 </m:t>
                    </m:r>
                    <m:r>
                      <m:rPr>
                        <m:sty m:val="p"/>
                      </m:rPr>
                      <w:rPr>
                        <w:rFonts w:ascii="Cambria Math" w:hAnsi="Cambria Math"/>
                      </w:rPr>
                      <m:t>bar</m:t>
                    </m:r>
                  </m:den>
                </m:f>
                <m:r>
                  <m:rPr>
                    <m:sty m:val="p"/>
                  </m:rPr>
                  <w:rPr>
                    <w:rFonts w:ascii="Cambria Math" w:hAnsi="Cambria Math"/>
                  </w:rPr>
                  <m:t>,</m:t>
                </m:r>
                <m:r>
                  <w:rPr>
                    <w:rFonts w:ascii="Cambria Math" w:hAnsi="Cambria Math"/>
                  </w:rPr>
                  <m:t>  s</m:t>
                </m:r>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100 </m:t>
                    </m:r>
                    <m:r>
                      <m:rPr>
                        <m:sty m:val="p"/>
                      </m:rPr>
                      <w:rPr>
                        <w:rFonts w:ascii="Cambria Math" w:hAnsi="Cambria Math"/>
                      </w:rPr>
                      <m:t>s</m:t>
                    </m:r>
                  </m:den>
                </m:f>
              </m:oMath>
            </m:oMathPara>
          </w:p>
        </w:tc>
        <w:tc>
          <w:tcPr>
            <w:tcW w:w="737" w:type="dxa"/>
            <w:tcMar>
              <w:top w:w="20" w:type="dxa"/>
              <w:left w:w="0" w:type="dxa"/>
              <w:bottom w:w="20" w:type="dxa"/>
              <w:right w:w="0" w:type="dxa"/>
            </w:tcMar>
            <w:vAlign w:val="center"/>
          </w:tcPr>
          <w:p w14:paraId="5CBADED0" w14:textId="77777777" w:rsidR="000A1082" w:rsidRDefault="00000000" w:rsidP="000D0A96">
            <w:pPr>
              <w:spacing w:after="0"/>
              <w:jc w:val="both"/>
            </w:pPr>
            <w:r>
              <w:rPr>
                <w:color w:val="52616B"/>
                <w:sz w:val="18"/>
              </w:rPr>
              <w:t>(39)</w:t>
            </w:r>
          </w:p>
        </w:tc>
      </w:tr>
    </w:tbl>
    <w:p w14:paraId="69EC3AC9" w14:textId="77777777" w:rsidR="000A1082" w:rsidRDefault="00000000" w:rsidP="000D0A96">
      <w:pPr>
        <w:jc w:val="both"/>
      </w:pPr>
      <w:r>
        <w:t>All four coordinates are dimensionless. Inverse temperature allows Arrhenius-like and equilibrium-energy terms to be represented by exponentials with fitted dimensionless slopes.</w:t>
      </w:r>
    </w:p>
    <w:p w14:paraId="26982144" w14:textId="77777777" w:rsidR="000A1082" w:rsidRDefault="00000000" w:rsidP="000D0A96">
      <w:pPr>
        <w:pStyle w:val="21"/>
        <w:jc w:val="both"/>
      </w:pPr>
      <w:r>
        <w:t>The competitive family illustrates the construction</w:t>
      </w:r>
    </w:p>
    <w:tbl>
      <w:tblPr>
        <w:tblW w:w="0" w:type="auto"/>
        <w:jc w:val="center"/>
        <w:tblLayout w:type="fixed"/>
        <w:tblLook w:val="04A0" w:firstRow="1" w:lastRow="0" w:firstColumn="1" w:lastColumn="0" w:noHBand="0" w:noVBand="1"/>
      </w:tblPr>
      <w:tblGrid>
        <w:gridCol w:w="9128"/>
        <w:gridCol w:w="737"/>
      </w:tblGrid>
      <w:tr w:rsidR="000A1082" w14:paraId="7D16FE85" w14:textId="77777777">
        <w:trPr>
          <w:cantSplit/>
          <w:jc w:val="center"/>
        </w:trPr>
        <w:tc>
          <w:tcPr>
            <w:tcW w:w="9128" w:type="dxa"/>
            <w:tcMar>
              <w:top w:w="20" w:type="dxa"/>
              <w:left w:w="0" w:type="dxa"/>
              <w:bottom w:w="20" w:type="dxa"/>
              <w:right w:w="0" w:type="dxa"/>
            </w:tcMar>
            <w:vAlign w:val="center"/>
          </w:tcPr>
          <w:p w14:paraId="3540E4ED" w14:textId="77777777" w:rsidR="000A1082" w:rsidRDefault="00000000" w:rsidP="000D0A96">
            <w:pPr>
              <w:spacing w:before="60" w:after="60"/>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m:rPr>
                        <m:sty m:val="p"/>
                      </m:rPr>
                      <w:rPr>
                        <w:rFonts w:ascii="Cambria Math" w:hAnsi="Cambria Math"/>
                      </w:rPr>
                      <m:t>eq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v</m:t>
                        </m:r>
                      </m:e>
                    </m:d>
                    <m:r>
                      <w:rPr>
                        <w:rFonts w:ascii="Cambria Math" w:hAnsi="Cambria Math"/>
                      </w:rPr>
                      <m:t>u</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v</m:t>
                        </m:r>
                      </m:e>
                    </m:d>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W</m:t>
                        </m:r>
                      </m:sub>
                    </m:sSub>
                    <m:d>
                      <m:dPr>
                        <m:ctrlPr>
                          <w:rPr>
                            <w:rFonts w:ascii="Cambria Math" w:hAnsi="Cambria Math"/>
                          </w:rPr>
                        </m:ctrlPr>
                      </m:dPr>
                      <m:e>
                        <m:r>
                          <w:rPr>
                            <w:rFonts w:ascii="Cambria Math" w:hAnsi="Cambria Math"/>
                          </w:rPr>
                          <m:t>v</m:t>
                        </m:r>
                      </m:e>
                    </m:d>
                    <m:r>
                      <w:rPr>
                        <w:rFonts w:ascii="Cambria Math" w:hAnsi="Cambria Math"/>
                      </w:rPr>
                      <m:t>w</m:t>
                    </m:r>
                  </m:den>
                </m:f>
              </m:oMath>
            </m:oMathPara>
          </w:p>
        </w:tc>
        <w:tc>
          <w:tcPr>
            <w:tcW w:w="737" w:type="dxa"/>
            <w:tcMar>
              <w:top w:w="20" w:type="dxa"/>
              <w:left w:w="0" w:type="dxa"/>
              <w:bottom w:w="20" w:type="dxa"/>
              <w:right w:w="0" w:type="dxa"/>
            </w:tcMar>
            <w:vAlign w:val="center"/>
          </w:tcPr>
          <w:p w14:paraId="159B2CEB" w14:textId="77777777" w:rsidR="000A1082" w:rsidRDefault="00000000" w:rsidP="000D0A96">
            <w:pPr>
              <w:spacing w:after="0"/>
              <w:jc w:val="both"/>
            </w:pPr>
            <w:r>
              <w:rPr>
                <w:color w:val="52616B"/>
                <w:sz w:val="18"/>
              </w:rPr>
              <w:t>(40)</w:t>
            </w:r>
          </w:p>
        </w:tc>
      </w:tr>
      <w:tr w:rsidR="000A1082" w14:paraId="2F0745FD" w14:textId="77777777">
        <w:trPr>
          <w:cantSplit/>
          <w:jc w:val="center"/>
        </w:trPr>
        <w:tc>
          <w:tcPr>
            <w:tcW w:w="9128" w:type="dxa"/>
            <w:tcMar>
              <w:top w:w="20" w:type="dxa"/>
              <w:left w:w="0" w:type="dxa"/>
              <w:bottom w:w="20" w:type="dxa"/>
              <w:right w:w="0" w:type="dxa"/>
            </w:tcMar>
            <w:vAlign w:val="center"/>
          </w:tcPr>
          <w:p w14:paraId="762F3BA2"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r>
                      <m:rPr>
                        <m:sty m:val="p"/>
                      </m:rPr>
                      <w:rPr>
                        <w:rFonts w:ascii="Cambria Math" w:hAnsi="Cambria Math"/>
                      </w:rPr>
                      <m:t>,</m:t>
                    </m:r>
                    <m:r>
                      <w:rPr>
                        <w:rFonts w:ascii="Cambria Math" w:hAnsi="Cambria Math"/>
                      </w:rPr>
                      <m:t>0</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v</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W</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W</m:t>
                    </m:r>
                    <m:r>
                      <m:rPr>
                        <m:sty m:val="p"/>
                      </m:rPr>
                      <w:rPr>
                        <w:rFonts w:ascii="Cambria Math" w:hAnsi="Cambria Math"/>
                      </w:rPr>
                      <m:t>,</m:t>
                    </m:r>
                    <m:r>
                      <w:rPr>
                        <w:rFonts w:ascii="Cambria Math" w:hAnsi="Cambria Math"/>
                      </w:rPr>
                      <m:t>0</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h</m:t>
                        </m:r>
                      </m:e>
                      <m:sub>
                        <m:r>
                          <w:rPr>
                            <w:rFonts w:ascii="Cambria Math" w:hAnsi="Cambria Math"/>
                          </w:rPr>
                          <m:t>W</m:t>
                        </m:r>
                      </m:sub>
                    </m:sSub>
                    <m:r>
                      <w:rPr>
                        <w:rFonts w:ascii="Cambria Math" w:hAnsi="Cambria Math"/>
                      </w:rPr>
                      <m:t>v</m:t>
                    </m:r>
                  </m:sup>
                </m:sSup>
                <m:r>
                  <m:rPr>
                    <m:sty m:val="p"/>
                  </m:rPr>
                  <w:rPr>
                    <w:rFonts w:ascii="Cambria Math" w:hAnsi="Cambria Math"/>
                  </w:rPr>
                  <m:t>,</m:t>
                </m:r>
                <m:r>
                  <w:rPr>
                    <w:rFonts w:ascii="Cambria Math" w:hAnsi="Cambria Math"/>
                  </w:rPr>
                  <m:t> K</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v</m:t>
                    </m:r>
                  </m:sup>
                </m:sSup>
              </m:oMath>
            </m:oMathPara>
          </w:p>
        </w:tc>
        <w:tc>
          <w:tcPr>
            <w:tcW w:w="737" w:type="dxa"/>
            <w:tcMar>
              <w:top w:w="20" w:type="dxa"/>
              <w:left w:w="0" w:type="dxa"/>
              <w:bottom w:w="20" w:type="dxa"/>
              <w:right w:w="0" w:type="dxa"/>
            </w:tcMar>
            <w:vAlign w:val="center"/>
          </w:tcPr>
          <w:p w14:paraId="0D0FB7B5" w14:textId="77777777" w:rsidR="000A1082" w:rsidRDefault="00000000" w:rsidP="000D0A96">
            <w:pPr>
              <w:spacing w:after="0"/>
              <w:jc w:val="both"/>
            </w:pPr>
            <w:r>
              <w:rPr>
                <w:color w:val="52616B"/>
                <w:sz w:val="18"/>
              </w:rPr>
              <w:t>(41)</w:t>
            </w:r>
          </w:p>
        </w:tc>
      </w:tr>
      <w:tr w:rsidR="000A1082" w14:paraId="4A466473" w14:textId="77777777">
        <w:trPr>
          <w:cantSplit/>
          <w:jc w:val="center"/>
        </w:trPr>
        <w:tc>
          <w:tcPr>
            <w:tcW w:w="9128" w:type="dxa"/>
            <w:tcMar>
              <w:top w:w="20" w:type="dxa"/>
              <w:left w:w="0" w:type="dxa"/>
              <w:bottom w:w="20" w:type="dxa"/>
              <w:right w:w="0" w:type="dxa"/>
            </w:tcMar>
            <w:vAlign w:val="center"/>
          </w:tcPr>
          <w:p w14:paraId="4514CD55"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exp</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v</m:t>
                        </m:r>
                      </m:e>
                    </m:d>
                    <m:r>
                      <w:rPr>
                        <w:rFonts w:ascii="Cambria Math" w:hAnsi="Cambria Math"/>
                      </w:rPr>
                      <m:t>s</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m:rPr>
                        <m:sty m:val="p"/>
                      </m:rPr>
                      <w:rPr>
                        <w:rFonts w:ascii="Cambria Math" w:hAnsi="Cambria Math"/>
                      </w:rPr>
                      <m:t>rat</m:t>
                    </m:r>
                  </m:sub>
                </m:sSub>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r>
                          <w:rPr>
                            <w:rFonts w:ascii="Cambria Math" w:hAnsi="Cambria Math"/>
                          </w:rPr>
                          <m:t>v</m:t>
                        </m:r>
                      </m:e>
                    </m:d>
                    <m:r>
                      <w:rPr>
                        <w:rFonts w:ascii="Cambria Math" w:hAnsi="Cambria Math"/>
                      </w:rPr>
                      <m:t>s</m:t>
                    </m:r>
                  </m:num>
                  <m:den>
                    <m:r>
                      <w:rPr>
                        <w:rFonts w:ascii="Cambria Math" w:hAnsi="Cambria Math"/>
                      </w:rPr>
                      <m:t>1</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v</m:t>
                        </m:r>
                      </m:e>
                    </m:d>
                    <m:r>
                      <w:rPr>
                        <w:rFonts w:ascii="Cambria Math" w:hAnsi="Cambria Math"/>
                      </w:rPr>
                      <m:t>s</m:t>
                    </m:r>
                  </m:den>
                </m:f>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m:rPr>
                        <m:sty m:val="p"/>
                      </m:rPr>
                      <w:rPr>
                        <w:rFonts w:ascii="Cambria Math" w:hAnsi="Cambria Math"/>
                      </w:rPr>
                      <m:t>eq</m:t>
                    </m:r>
                  </m:sub>
                </m:sSub>
                <m:r>
                  <w:rPr>
                    <w:rFonts w:ascii="Cambria Math" w:hAnsi="Cambria Math"/>
                  </w:rPr>
                  <m:t>F</m:t>
                </m:r>
              </m:oMath>
            </m:oMathPara>
          </w:p>
        </w:tc>
        <w:tc>
          <w:tcPr>
            <w:tcW w:w="737" w:type="dxa"/>
            <w:tcMar>
              <w:top w:w="20" w:type="dxa"/>
              <w:left w:w="0" w:type="dxa"/>
              <w:bottom w:w="20" w:type="dxa"/>
              <w:right w:w="0" w:type="dxa"/>
            </w:tcMar>
            <w:vAlign w:val="center"/>
          </w:tcPr>
          <w:p w14:paraId="4A16083A" w14:textId="77777777" w:rsidR="000A1082" w:rsidRDefault="00000000" w:rsidP="000D0A96">
            <w:pPr>
              <w:spacing w:after="0"/>
              <w:jc w:val="both"/>
            </w:pPr>
            <w:r>
              <w:rPr>
                <w:color w:val="52616B"/>
                <w:sz w:val="18"/>
              </w:rPr>
              <w:t>(42)</w:t>
            </w:r>
          </w:p>
        </w:tc>
      </w:tr>
    </w:tbl>
    <w:p w14:paraId="09885F48" w14:textId="77777777" w:rsidR="000A1082" w:rsidRDefault="00000000" w:rsidP="000D0A96">
      <w:pPr>
        <w:jc w:val="both"/>
      </w:pPr>
      <w:r>
        <w:t>For the saturating family, omit the water term. For the linear family, use a fitted amplitude times u and its permitted temperature dependence. Missing temperature effects are set to zero; they are not secretly estimated. Positive scale constants are fitted in logarithmic coordinates, while temperature slopes may be positive or negative within stated bounds.</w:t>
      </w:r>
    </w:p>
    <w:tbl>
      <w:tblPr>
        <w:tblW w:w="0" w:type="auto"/>
        <w:jc w:val="center"/>
        <w:tblLook w:val="04A0" w:firstRow="1" w:lastRow="0" w:firstColumn="1" w:lastColumn="0" w:noHBand="0" w:noVBand="1"/>
      </w:tblPr>
      <w:tblGrid>
        <w:gridCol w:w="9866"/>
      </w:tblGrid>
      <w:tr w:rsidR="000A1082" w14:paraId="46717FB4" w14:textId="77777777">
        <w:trPr>
          <w:cantSplit/>
          <w:jc w:val="center"/>
        </w:trPr>
        <w:tc>
          <w:tcPr>
            <w:tcW w:w="9866" w:type="dxa"/>
            <w:shd w:val="clear" w:color="auto" w:fill="EDF5F6"/>
            <w:tcMar>
              <w:top w:w="120" w:type="dxa"/>
              <w:left w:w="160" w:type="dxa"/>
              <w:bottom w:w="120" w:type="dxa"/>
              <w:right w:w="160" w:type="dxa"/>
            </w:tcMar>
          </w:tcPr>
          <w:p w14:paraId="4FBBF5EB" w14:textId="77777777" w:rsidR="000A1082" w:rsidRDefault="00000000" w:rsidP="000D0A96">
            <w:pPr>
              <w:spacing w:after="60"/>
              <w:jc w:val="both"/>
            </w:pPr>
            <w:r>
              <w:rPr>
                <w:b/>
                <w:color w:val="227A86"/>
                <w:sz w:val="18"/>
              </w:rPr>
              <w:t>BUILT-IN BEHAVIOUR MUST NOT BE DESCRIBED AS DISCOVERY</w:t>
            </w:r>
          </w:p>
          <w:p w14:paraId="78D60B04" w14:textId="77777777" w:rsidR="000A1082" w:rsidRDefault="00000000" w:rsidP="000D0A96">
            <w:pPr>
              <w:spacing w:after="0" w:line="252" w:lineRule="auto"/>
              <w:jc w:val="both"/>
            </w:pPr>
            <w:r>
              <w:rPr>
                <w:sz w:val="21"/>
              </w:rPr>
              <w:t>Both time-response templates impose zero uptake at zero time. Positivity follows from their parameterisation. The selected competitive model encodes water inhibition. These are properties of the supplied candidate families, not independent experimental discoveries.</w:t>
            </w:r>
          </w:p>
        </w:tc>
      </w:tr>
    </w:tbl>
    <w:p w14:paraId="0B3D01C6" w14:textId="77777777" w:rsidR="000A1082" w:rsidRDefault="000A1082" w:rsidP="000D0A96">
      <w:pPr>
        <w:spacing w:after="0"/>
        <w:jc w:val="both"/>
      </w:pPr>
    </w:p>
    <w:p w14:paraId="3E79B331" w14:textId="77777777" w:rsidR="000A1082" w:rsidRDefault="00000000" w:rsidP="000D0A96">
      <w:pPr>
        <w:jc w:val="both"/>
      </w:pPr>
      <w:r>
        <w:br w:type="page"/>
      </w:r>
    </w:p>
    <w:p w14:paraId="5DDC235C" w14:textId="77777777" w:rsidR="000A1082" w:rsidRDefault="00000000" w:rsidP="000D0A96">
      <w:pPr>
        <w:spacing w:after="60"/>
        <w:jc w:val="both"/>
      </w:pPr>
      <w:r>
        <w:rPr>
          <w:b/>
          <w:color w:val="227A86"/>
          <w:sz w:val="18"/>
        </w:rPr>
        <w:lastRenderedPageBreak/>
        <w:t>CASE 4 · FITTING AND VALIDATION</w:t>
      </w:r>
    </w:p>
    <w:p w14:paraId="614561FA" w14:textId="77777777" w:rsidR="000A1082" w:rsidRDefault="00000000" w:rsidP="000D0A96">
      <w:pPr>
        <w:pStyle w:val="1"/>
        <w:jc w:val="both"/>
      </w:pPr>
      <w:r>
        <w:t>Separate gas conditions and numerical fitting decisions</w:t>
      </w:r>
    </w:p>
    <w:p w14:paraId="3DCCA0B1" w14:textId="77777777" w:rsidR="000A1082" w:rsidRDefault="00000000" w:rsidP="000D0A96">
      <w:pPr>
        <w:pStyle w:val="21"/>
        <w:jc w:val="both"/>
      </w:pPr>
      <w:r>
        <w:t>Keep whole uptake curves together</w:t>
      </w:r>
    </w:p>
    <w:p w14:paraId="6E3D7D37" w14:textId="77777777" w:rsidR="000A1082" w:rsidRDefault="00000000" w:rsidP="000D0A96">
      <w:pPr>
        <w:jc w:val="both"/>
      </w:pPr>
      <w:r>
        <w:t>Generate 60 training, 20 validation and 20 test gas conditions by LHS in temperature and the two partial pressures. At every condition, evaluate ten geometrically spaced times from 5 to 300 s. Keep the complete curve in one partition; measurement errors are independently sampled, but generalisation is assessed to new gas conditions [3,14,15].</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2268"/>
        <w:gridCol w:w="1701"/>
        <w:gridCol w:w="3628"/>
      </w:tblGrid>
      <w:tr w:rsidR="000A1082" w14:paraId="4E96252F" w14:textId="77777777">
        <w:trPr>
          <w:cantSplit/>
          <w:tblHeader/>
          <w:jc w:val="center"/>
        </w:trPr>
        <w:tc>
          <w:tcPr>
            <w:tcW w:w="2268" w:type="dxa"/>
            <w:shd w:val="clear" w:color="auto" w:fill="18364A"/>
            <w:tcMar>
              <w:top w:w="80" w:type="dxa"/>
              <w:left w:w="100" w:type="dxa"/>
              <w:bottom w:w="80" w:type="dxa"/>
              <w:right w:w="100" w:type="dxa"/>
            </w:tcMar>
            <w:vAlign w:val="center"/>
          </w:tcPr>
          <w:p w14:paraId="47F99BCB" w14:textId="77777777" w:rsidR="000A1082" w:rsidRDefault="00000000" w:rsidP="000D0A96">
            <w:pPr>
              <w:spacing w:after="0" w:line="250" w:lineRule="auto"/>
              <w:jc w:val="both"/>
            </w:pPr>
            <w:r>
              <w:rPr>
                <w:b/>
                <w:color w:val="FFFFFF"/>
                <w:sz w:val="20"/>
              </w:rPr>
              <w:t>Partition</w:t>
            </w:r>
          </w:p>
        </w:tc>
        <w:tc>
          <w:tcPr>
            <w:tcW w:w="2268" w:type="dxa"/>
            <w:shd w:val="clear" w:color="auto" w:fill="18364A"/>
            <w:tcMar>
              <w:top w:w="80" w:type="dxa"/>
              <w:left w:w="100" w:type="dxa"/>
              <w:bottom w:w="80" w:type="dxa"/>
              <w:right w:w="100" w:type="dxa"/>
            </w:tcMar>
            <w:vAlign w:val="center"/>
          </w:tcPr>
          <w:p w14:paraId="4DDA9B7A" w14:textId="77777777" w:rsidR="000A1082" w:rsidRDefault="00000000" w:rsidP="000D0A96">
            <w:pPr>
              <w:spacing w:after="0" w:line="250" w:lineRule="auto"/>
              <w:jc w:val="both"/>
            </w:pPr>
            <w:r>
              <w:rPr>
                <w:b/>
                <w:color w:val="FFFFFF"/>
                <w:sz w:val="20"/>
              </w:rPr>
              <w:t>Gas conditions</w:t>
            </w:r>
          </w:p>
        </w:tc>
        <w:tc>
          <w:tcPr>
            <w:tcW w:w="1701" w:type="dxa"/>
            <w:shd w:val="clear" w:color="auto" w:fill="18364A"/>
            <w:tcMar>
              <w:top w:w="80" w:type="dxa"/>
              <w:left w:w="100" w:type="dxa"/>
              <w:bottom w:w="80" w:type="dxa"/>
              <w:right w:w="100" w:type="dxa"/>
            </w:tcMar>
            <w:vAlign w:val="center"/>
          </w:tcPr>
          <w:p w14:paraId="568B8444" w14:textId="77777777" w:rsidR="000A1082" w:rsidRDefault="00000000" w:rsidP="000D0A96">
            <w:pPr>
              <w:spacing w:after="0" w:line="250" w:lineRule="auto"/>
              <w:jc w:val="both"/>
            </w:pPr>
            <w:r>
              <w:rPr>
                <w:b/>
                <w:color w:val="FFFFFF"/>
                <w:sz w:val="20"/>
              </w:rPr>
              <w:t>Rows</w:t>
            </w:r>
          </w:p>
        </w:tc>
        <w:tc>
          <w:tcPr>
            <w:tcW w:w="3628" w:type="dxa"/>
            <w:shd w:val="clear" w:color="auto" w:fill="18364A"/>
            <w:tcMar>
              <w:top w:w="80" w:type="dxa"/>
              <w:left w:w="100" w:type="dxa"/>
              <w:bottom w:w="80" w:type="dxa"/>
              <w:right w:w="100" w:type="dxa"/>
            </w:tcMar>
            <w:vAlign w:val="center"/>
          </w:tcPr>
          <w:p w14:paraId="415E0297" w14:textId="77777777" w:rsidR="000A1082" w:rsidRDefault="00000000" w:rsidP="000D0A96">
            <w:pPr>
              <w:spacing w:after="0" w:line="250" w:lineRule="auto"/>
              <w:jc w:val="both"/>
            </w:pPr>
            <w:r>
              <w:rPr>
                <w:b/>
                <w:color w:val="FFFFFF"/>
                <w:sz w:val="20"/>
              </w:rPr>
              <w:t>Temperature</w:t>
            </w:r>
          </w:p>
        </w:tc>
      </w:tr>
      <w:tr w:rsidR="000A1082" w14:paraId="65695C29" w14:textId="77777777">
        <w:trPr>
          <w:cantSplit/>
          <w:jc w:val="center"/>
        </w:trPr>
        <w:tc>
          <w:tcPr>
            <w:tcW w:w="2268" w:type="dxa"/>
            <w:shd w:val="clear" w:color="auto" w:fill="F2F6F7"/>
            <w:tcMar>
              <w:top w:w="80" w:type="dxa"/>
              <w:left w:w="100" w:type="dxa"/>
              <w:bottom w:w="80" w:type="dxa"/>
              <w:right w:w="100" w:type="dxa"/>
            </w:tcMar>
            <w:vAlign w:val="center"/>
          </w:tcPr>
          <w:p w14:paraId="711D5D1B" w14:textId="77777777" w:rsidR="000A1082" w:rsidRDefault="00000000" w:rsidP="000D0A96">
            <w:pPr>
              <w:spacing w:after="0" w:line="250" w:lineRule="auto"/>
              <w:jc w:val="both"/>
            </w:pPr>
            <w:r>
              <w:rPr>
                <w:sz w:val="20"/>
              </w:rPr>
              <w:t>Training</w:t>
            </w:r>
          </w:p>
        </w:tc>
        <w:tc>
          <w:tcPr>
            <w:tcW w:w="2268" w:type="dxa"/>
            <w:shd w:val="clear" w:color="auto" w:fill="F2F6F7"/>
            <w:tcMar>
              <w:top w:w="80" w:type="dxa"/>
              <w:left w:w="100" w:type="dxa"/>
              <w:bottom w:w="80" w:type="dxa"/>
              <w:right w:w="100" w:type="dxa"/>
            </w:tcMar>
            <w:vAlign w:val="center"/>
          </w:tcPr>
          <w:p w14:paraId="0E89B745" w14:textId="77777777" w:rsidR="000A1082" w:rsidRDefault="00000000" w:rsidP="000D0A96">
            <w:pPr>
              <w:spacing w:after="0" w:line="250" w:lineRule="auto"/>
              <w:jc w:val="both"/>
            </w:pPr>
            <w:r>
              <w:rPr>
                <w:sz w:val="20"/>
              </w:rPr>
              <w:t>60</w:t>
            </w:r>
          </w:p>
        </w:tc>
        <w:tc>
          <w:tcPr>
            <w:tcW w:w="1701" w:type="dxa"/>
            <w:shd w:val="clear" w:color="auto" w:fill="F2F6F7"/>
            <w:tcMar>
              <w:top w:w="80" w:type="dxa"/>
              <w:left w:w="100" w:type="dxa"/>
              <w:bottom w:w="80" w:type="dxa"/>
              <w:right w:w="100" w:type="dxa"/>
            </w:tcMar>
            <w:vAlign w:val="center"/>
          </w:tcPr>
          <w:p w14:paraId="5448791A" w14:textId="77777777" w:rsidR="000A1082" w:rsidRDefault="00000000" w:rsidP="000D0A96">
            <w:pPr>
              <w:spacing w:after="0" w:line="250" w:lineRule="auto"/>
              <w:jc w:val="both"/>
            </w:pPr>
            <w:r>
              <w:rPr>
                <w:sz w:val="20"/>
              </w:rPr>
              <w:t>600</w:t>
            </w:r>
          </w:p>
        </w:tc>
        <w:tc>
          <w:tcPr>
            <w:tcW w:w="3628" w:type="dxa"/>
            <w:shd w:val="clear" w:color="auto" w:fill="F2F6F7"/>
            <w:tcMar>
              <w:top w:w="80" w:type="dxa"/>
              <w:left w:w="100" w:type="dxa"/>
              <w:bottom w:w="80" w:type="dxa"/>
              <w:right w:w="100" w:type="dxa"/>
            </w:tcMar>
            <w:vAlign w:val="center"/>
          </w:tcPr>
          <w:p w14:paraId="7B5ACCA2" w14:textId="77777777" w:rsidR="000A1082" w:rsidRDefault="00000000" w:rsidP="000D0A96">
            <w:pPr>
              <w:spacing w:after="0" w:line="250" w:lineRule="auto"/>
              <w:jc w:val="both"/>
            </w:pPr>
            <w:r>
              <w:rPr>
                <w:sz w:val="20"/>
              </w:rPr>
              <w:t>298–348 K</w:t>
            </w:r>
          </w:p>
        </w:tc>
      </w:tr>
      <w:tr w:rsidR="000A1082" w14:paraId="080FBCF2" w14:textId="77777777">
        <w:trPr>
          <w:cantSplit/>
          <w:jc w:val="center"/>
        </w:trPr>
        <w:tc>
          <w:tcPr>
            <w:tcW w:w="2268" w:type="dxa"/>
            <w:tcMar>
              <w:top w:w="80" w:type="dxa"/>
              <w:left w:w="100" w:type="dxa"/>
              <w:bottom w:w="80" w:type="dxa"/>
              <w:right w:w="100" w:type="dxa"/>
            </w:tcMar>
            <w:vAlign w:val="center"/>
          </w:tcPr>
          <w:p w14:paraId="16016DBC" w14:textId="77777777" w:rsidR="000A1082" w:rsidRDefault="00000000" w:rsidP="000D0A96">
            <w:pPr>
              <w:spacing w:after="0" w:line="250" w:lineRule="auto"/>
              <w:jc w:val="both"/>
            </w:pPr>
            <w:r>
              <w:rPr>
                <w:sz w:val="20"/>
              </w:rPr>
              <w:t>Validation</w:t>
            </w:r>
          </w:p>
        </w:tc>
        <w:tc>
          <w:tcPr>
            <w:tcW w:w="2268" w:type="dxa"/>
            <w:tcMar>
              <w:top w:w="80" w:type="dxa"/>
              <w:left w:w="100" w:type="dxa"/>
              <w:bottom w:w="80" w:type="dxa"/>
              <w:right w:w="100" w:type="dxa"/>
            </w:tcMar>
            <w:vAlign w:val="center"/>
          </w:tcPr>
          <w:p w14:paraId="4FDB7ACC" w14:textId="77777777" w:rsidR="000A1082" w:rsidRDefault="00000000" w:rsidP="000D0A96">
            <w:pPr>
              <w:spacing w:after="0" w:line="250" w:lineRule="auto"/>
              <w:jc w:val="both"/>
            </w:pPr>
            <w:r>
              <w:rPr>
                <w:sz w:val="20"/>
              </w:rPr>
              <w:t>20</w:t>
            </w:r>
          </w:p>
        </w:tc>
        <w:tc>
          <w:tcPr>
            <w:tcW w:w="1701" w:type="dxa"/>
            <w:tcMar>
              <w:top w:w="80" w:type="dxa"/>
              <w:left w:w="100" w:type="dxa"/>
              <w:bottom w:w="80" w:type="dxa"/>
              <w:right w:w="100" w:type="dxa"/>
            </w:tcMar>
            <w:vAlign w:val="center"/>
          </w:tcPr>
          <w:p w14:paraId="3202B21C" w14:textId="77777777" w:rsidR="000A1082" w:rsidRDefault="00000000" w:rsidP="000D0A96">
            <w:pPr>
              <w:spacing w:after="0" w:line="250" w:lineRule="auto"/>
              <w:jc w:val="both"/>
            </w:pPr>
            <w:r>
              <w:rPr>
                <w:sz w:val="20"/>
              </w:rPr>
              <w:t>200</w:t>
            </w:r>
          </w:p>
        </w:tc>
        <w:tc>
          <w:tcPr>
            <w:tcW w:w="3628" w:type="dxa"/>
            <w:tcMar>
              <w:top w:w="80" w:type="dxa"/>
              <w:left w:w="100" w:type="dxa"/>
              <w:bottom w:w="80" w:type="dxa"/>
              <w:right w:w="100" w:type="dxa"/>
            </w:tcMar>
            <w:vAlign w:val="center"/>
          </w:tcPr>
          <w:p w14:paraId="2C77B962" w14:textId="77777777" w:rsidR="000A1082" w:rsidRDefault="00000000" w:rsidP="000D0A96">
            <w:pPr>
              <w:spacing w:after="0" w:line="250" w:lineRule="auto"/>
              <w:jc w:val="both"/>
            </w:pPr>
            <w:r>
              <w:rPr>
                <w:sz w:val="20"/>
              </w:rPr>
              <w:t>298–348 K</w:t>
            </w:r>
          </w:p>
        </w:tc>
      </w:tr>
      <w:tr w:rsidR="000A1082" w14:paraId="5D9B057D" w14:textId="77777777">
        <w:trPr>
          <w:cantSplit/>
          <w:jc w:val="center"/>
        </w:trPr>
        <w:tc>
          <w:tcPr>
            <w:tcW w:w="2268" w:type="dxa"/>
            <w:shd w:val="clear" w:color="auto" w:fill="F2F6F7"/>
            <w:tcMar>
              <w:top w:w="80" w:type="dxa"/>
              <w:left w:w="100" w:type="dxa"/>
              <w:bottom w:w="80" w:type="dxa"/>
              <w:right w:w="100" w:type="dxa"/>
            </w:tcMar>
            <w:vAlign w:val="center"/>
          </w:tcPr>
          <w:p w14:paraId="5ED0494F" w14:textId="77777777" w:rsidR="000A1082" w:rsidRDefault="00000000" w:rsidP="000D0A96">
            <w:pPr>
              <w:spacing w:after="0" w:line="250" w:lineRule="auto"/>
              <w:jc w:val="both"/>
            </w:pPr>
            <w:r>
              <w:rPr>
                <w:sz w:val="20"/>
              </w:rPr>
              <w:t>Test</w:t>
            </w:r>
          </w:p>
        </w:tc>
        <w:tc>
          <w:tcPr>
            <w:tcW w:w="2268" w:type="dxa"/>
            <w:shd w:val="clear" w:color="auto" w:fill="F2F6F7"/>
            <w:tcMar>
              <w:top w:w="80" w:type="dxa"/>
              <w:left w:w="100" w:type="dxa"/>
              <w:bottom w:w="80" w:type="dxa"/>
              <w:right w:w="100" w:type="dxa"/>
            </w:tcMar>
            <w:vAlign w:val="center"/>
          </w:tcPr>
          <w:p w14:paraId="77993AC8" w14:textId="77777777" w:rsidR="000A1082" w:rsidRDefault="00000000" w:rsidP="000D0A96">
            <w:pPr>
              <w:spacing w:after="0" w:line="250" w:lineRule="auto"/>
              <w:jc w:val="both"/>
            </w:pPr>
            <w:r>
              <w:rPr>
                <w:sz w:val="20"/>
              </w:rPr>
              <w:t>20</w:t>
            </w:r>
          </w:p>
        </w:tc>
        <w:tc>
          <w:tcPr>
            <w:tcW w:w="1701" w:type="dxa"/>
            <w:shd w:val="clear" w:color="auto" w:fill="F2F6F7"/>
            <w:tcMar>
              <w:top w:w="80" w:type="dxa"/>
              <w:left w:w="100" w:type="dxa"/>
              <w:bottom w:w="80" w:type="dxa"/>
              <w:right w:w="100" w:type="dxa"/>
            </w:tcMar>
            <w:vAlign w:val="center"/>
          </w:tcPr>
          <w:p w14:paraId="4C70F7C0" w14:textId="77777777" w:rsidR="000A1082" w:rsidRDefault="00000000" w:rsidP="000D0A96">
            <w:pPr>
              <w:spacing w:after="0" w:line="250" w:lineRule="auto"/>
              <w:jc w:val="both"/>
            </w:pPr>
            <w:r>
              <w:rPr>
                <w:sz w:val="20"/>
              </w:rPr>
              <w:t>200</w:t>
            </w:r>
          </w:p>
        </w:tc>
        <w:tc>
          <w:tcPr>
            <w:tcW w:w="3628" w:type="dxa"/>
            <w:shd w:val="clear" w:color="auto" w:fill="F2F6F7"/>
            <w:tcMar>
              <w:top w:w="80" w:type="dxa"/>
              <w:left w:w="100" w:type="dxa"/>
              <w:bottom w:w="80" w:type="dxa"/>
              <w:right w:w="100" w:type="dxa"/>
            </w:tcMar>
            <w:vAlign w:val="center"/>
          </w:tcPr>
          <w:p w14:paraId="24DD6C93" w14:textId="77777777" w:rsidR="000A1082" w:rsidRDefault="00000000" w:rsidP="000D0A96">
            <w:pPr>
              <w:spacing w:after="0" w:line="250" w:lineRule="auto"/>
              <w:jc w:val="both"/>
            </w:pPr>
            <w:r>
              <w:rPr>
                <w:sz w:val="20"/>
              </w:rPr>
              <w:t>298–348 K</w:t>
            </w:r>
          </w:p>
        </w:tc>
      </w:tr>
      <w:tr w:rsidR="000A1082" w14:paraId="66F2B60F" w14:textId="77777777">
        <w:trPr>
          <w:cantSplit/>
          <w:jc w:val="center"/>
        </w:trPr>
        <w:tc>
          <w:tcPr>
            <w:tcW w:w="2268" w:type="dxa"/>
            <w:tcMar>
              <w:top w:w="80" w:type="dxa"/>
              <w:left w:w="100" w:type="dxa"/>
              <w:bottom w:w="80" w:type="dxa"/>
              <w:right w:w="100" w:type="dxa"/>
            </w:tcMar>
            <w:vAlign w:val="center"/>
          </w:tcPr>
          <w:p w14:paraId="1F2E6E32" w14:textId="77777777" w:rsidR="000A1082" w:rsidRDefault="00000000" w:rsidP="000D0A96">
            <w:pPr>
              <w:spacing w:after="0" w:line="250" w:lineRule="auto"/>
              <w:jc w:val="both"/>
            </w:pPr>
            <w:r>
              <w:rPr>
                <w:sz w:val="20"/>
              </w:rPr>
              <w:t>Challenge</w:t>
            </w:r>
          </w:p>
        </w:tc>
        <w:tc>
          <w:tcPr>
            <w:tcW w:w="2268" w:type="dxa"/>
            <w:tcMar>
              <w:top w:w="80" w:type="dxa"/>
              <w:left w:w="100" w:type="dxa"/>
              <w:bottom w:w="80" w:type="dxa"/>
              <w:right w:w="100" w:type="dxa"/>
            </w:tcMar>
            <w:vAlign w:val="center"/>
          </w:tcPr>
          <w:p w14:paraId="53462936" w14:textId="77777777" w:rsidR="000A1082" w:rsidRDefault="00000000" w:rsidP="000D0A96">
            <w:pPr>
              <w:spacing w:after="0" w:line="250" w:lineRule="auto"/>
              <w:jc w:val="both"/>
            </w:pPr>
            <w:r>
              <w:rPr>
                <w:sz w:val="20"/>
              </w:rPr>
              <w:t>20</w:t>
            </w:r>
          </w:p>
        </w:tc>
        <w:tc>
          <w:tcPr>
            <w:tcW w:w="1701" w:type="dxa"/>
            <w:tcMar>
              <w:top w:w="80" w:type="dxa"/>
              <w:left w:w="100" w:type="dxa"/>
              <w:bottom w:w="80" w:type="dxa"/>
              <w:right w:w="100" w:type="dxa"/>
            </w:tcMar>
            <w:vAlign w:val="center"/>
          </w:tcPr>
          <w:p w14:paraId="45A7ED89" w14:textId="77777777" w:rsidR="000A1082" w:rsidRDefault="00000000" w:rsidP="000D0A96">
            <w:pPr>
              <w:spacing w:after="0" w:line="250" w:lineRule="auto"/>
              <w:jc w:val="both"/>
            </w:pPr>
            <w:r>
              <w:rPr>
                <w:sz w:val="20"/>
              </w:rPr>
              <w:t>200</w:t>
            </w:r>
          </w:p>
        </w:tc>
        <w:tc>
          <w:tcPr>
            <w:tcW w:w="3628" w:type="dxa"/>
            <w:tcMar>
              <w:top w:w="80" w:type="dxa"/>
              <w:left w:w="100" w:type="dxa"/>
              <w:bottom w:w="80" w:type="dxa"/>
              <w:right w:w="100" w:type="dxa"/>
            </w:tcMar>
            <w:vAlign w:val="center"/>
          </w:tcPr>
          <w:p w14:paraId="56507058" w14:textId="77777777" w:rsidR="000A1082" w:rsidRDefault="00000000" w:rsidP="000D0A96">
            <w:pPr>
              <w:spacing w:after="0" w:line="250" w:lineRule="auto"/>
              <w:jc w:val="both"/>
            </w:pPr>
            <w:r>
              <w:rPr>
                <w:sz w:val="20"/>
              </w:rPr>
              <w:t>348–368 K</w:t>
            </w:r>
          </w:p>
        </w:tc>
      </w:tr>
    </w:tbl>
    <w:p w14:paraId="083F5257" w14:textId="77777777" w:rsidR="000A1082" w:rsidRDefault="000A1082" w:rsidP="000D0A96">
      <w:pPr>
        <w:spacing w:after="0" w:line="60" w:lineRule="exact"/>
        <w:jc w:val="both"/>
      </w:pPr>
    </w:p>
    <w:p w14:paraId="004694DF" w14:textId="77777777" w:rsidR="000A1082" w:rsidRDefault="00000000" w:rsidP="000D0A96">
      <w:pPr>
        <w:pStyle w:val="21"/>
        <w:jc w:val="both"/>
      </w:pPr>
      <w:r>
        <w:t>Fit constants inside each structure</w:t>
      </w:r>
    </w:p>
    <w:tbl>
      <w:tblPr>
        <w:tblW w:w="0" w:type="auto"/>
        <w:jc w:val="center"/>
        <w:tblLayout w:type="fixed"/>
        <w:tblLook w:val="04A0" w:firstRow="1" w:lastRow="0" w:firstColumn="1" w:lastColumn="0" w:noHBand="0" w:noVBand="1"/>
      </w:tblPr>
      <w:tblGrid>
        <w:gridCol w:w="9128"/>
        <w:gridCol w:w="737"/>
      </w:tblGrid>
      <w:tr w:rsidR="000A1082" w14:paraId="223EFAB5" w14:textId="77777777">
        <w:trPr>
          <w:cantSplit/>
          <w:jc w:val="center"/>
        </w:trPr>
        <w:tc>
          <w:tcPr>
            <w:tcW w:w="9128" w:type="dxa"/>
            <w:tcMar>
              <w:top w:w="20" w:type="dxa"/>
              <w:left w:w="0" w:type="dxa"/>
              <w:bottom w:w="20" w:type="dxa"/>
              <w:right w:w="0" w:type="dxa"/>
            </w:tcMar>
            <w:vAlign w:val="center"/>
          </w:tcPr>
          <w:p w14:paraId="2EC9EA82"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sz w:val="21"/>
                      </w:rPr>
                      <m:t>L</m:t>
                    </m:r>
                  </m:e>
                  <m:sub>
                    <m:r>
                      <w:rPr>
                        <w:rFonts w:ascii="Cambria Math" w:hAnsi="Cambria Math"/>
                        <w:sz w:val="21"/>
                      </w:rPr>
                      <m:t>S</m:t>
                    </m:r>
                  </m:sub>
                </m:sSub>
                <m:r>
                  <m:rPr>
                    <m:sty m:val="p"/>
                  </m:rPr>
                  <w:rPr>
                    <w:rFonts w:ascii="Cambria Math" w:hAnsi="Cambria Math"/>
                    <w:sz w:val="21"/>
                  </w:rPr>
                  <m:t>=</m:t>
                </m:r>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n</m:t>
                        </m:r>
                      </m:e>
                      <m:sub>
                        <m:r>
                          <m:rPr>
                            <m:sty m:val="p"/>
                          </m:rPr>
                          <w:rPr>
                            <w:rFonts w:ascii="Cambria Math" w:hAnsi="Cambria Math"/>
                            <w:sz w:val="21"/>
                          </w:rPr>
                          <m:t>train</m:t>
                        </m:r>
                      </m:sub>
                    </m:sSub>
                  </m:den>
                </m:f>
                <m:nary>
                  <m:naryPr>
                    <m:chr m:val="∑"/>
                    <m:limLoc m:val="undOvr"/>
                    <m:supHide m:val="1"/>
                    <m:ctrlPr>
                      <w:rPr>
                        <w:rFonts w:ascii="Cambria Math" w:hAnsi="Cambria Math"/>
                      </w:rPr>
                    </m:ctrlPr>
                  </m:naryPr>
                  <m:sub>
                    <m:r>
                      <w:rPr>
                        <w:rFonts w:ascii="Cambria Math" w:hAnsi="Cambria Math"/>
                        <w:sz w:val="21"/>
                      </w:rPr>
                      <m:t>i</m:t>
                    </m:r>
                  </m:sub>
                  <m:sup>
                    <m:r>
                      <w:rPr>
                        <w:rFonts w:ascii="Cambria Math" w:hAnsi="Cambria Math"/>
                        <w:sz w:val="21"/>
                      </w:rPr>
                      <m:t>​</m:t>
                    </m:r>
                  </m:sup>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sz w:val="21"/>
                              </w:rPr>
                              <m:t>ln</m:t>
                            </m:r>
                            <m:r>
                              <w:rPr>
                                <w:rFonts w:ascii="Cambria Math" w:hAnsi="Cambria Math"/>
                                <w:sz w:val="21"/>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1"/>
                                          </w:rPr>
                                          <m:t>q</m:t>
                                        </m:r>
                                      </m:e>
                                      <m:sub>
                                        <m:r>
                                          <w:rPr>
                                            <w:rFonts w:ascii="Cambria Math" w:hAnsi="Cambria Math"/>
                                            <w:sz w:val="21"/>
                                          </w:rPr>
                                          <m:t>S</m:t>
                                        </m:r>
                                      </m:sub>
                                    </m:sSub>
                                    <m:d>
                                      <m:dPr>
                                        <m:ctrlPr>
                                          <w:rPr>
                                            <w:rFonts w:ascii="Cambria Math" w:hAnsi="Cambria Math"/>
                                          </w:rPr>
                                        </m:ctrlPr>
                                      </m:dPr>
                                      <m:e>
                                        <m:sSub>
                                          <m:sSubPr>
                                            <m:ctrlPr>
                                              <w:rPr>
                                                <w:rFonts w:ascii="Cambria Math" w:hAnsi="Cambria Math"/>
                                              </w:rPr>
                                            </m:ctrlPr>
                                          </m:sSubPr>
                                          <m:e>
                                            <m:r>
                                              <m:rPr>
                                                <m:sty m:val="b"/>
                                              </m:rPr>
                                              <w:rPr>
                                                <w:rFonts w:ascii="Cambria Math" w:hAnsi="Cambria Math"/>
                                                <w:sz w:val="21"/>
                                              </w:rPr>
                                              <m:t>x</m:t>
                                            </m:r>
                                          </m:e>
                                          <m:sub>
                                            <m:r>
                                              <w:rPr>
                                                <w:rFonts w:ascii="Cambria Math" w:hAnsi="Cambria Math"/>
                                                <w:sz w:val="21"/>
                                              </w:rPr>
                                              <m:t>i</m:t>
                                            </m:r>
                                          </m:sub>
                                        </m:sSub>
                                        <m:r>
                                          <m:rPr>
                                            <m:sty m:val="p"/>
                                          </m:rPr>
                                          <w:rPr>
                                            <w:rFonts w:ascii="Cambria Math" w:hAnsi="Cambria Math"/>
                                            <w:sz w:val="21"/>
                                          </w:rPr>
                                          <m:t>;</m:t>
                                        </m:r>
                                        <m:r>
                                          <m:rPr>
                                            <m:sty m:val="b"/>
                                          </m:rPr>
                                          <w:rPr>
                                            <w:rFonts w:ascii="Cambria Math" w:hAnsi="Cambria Math"/>
                                            <w:sz w:val="21"/>
                                          </w:rPr>
                                          <m:t>θ</m:t>
                                        </m:r>
                                      </m:e>
                                    </m:d>
                                  </m:num>
                                  <m:den>
                                    <m:sSub>
                                      <m:sSubPr>
                                        <m:ctrlPr>
                                          <w:rPr>
                                            <w:rFonts w:ascii="Cambria Math" w:hAnsi="Cambria Math"/>
                                          </w:rPr>
                                        </m:ctrlPr>
                                      </m:sSubPr>
                                      <m:e>
                                        <m:r>
                                          <w:rPr>
                                            <w:rFonts w:ascii="Cambria Math" w:hAnsi="Cambria Math"/>
                                            <w:sz w:val="21"/>
                                          </w:rPr>
                                          <m:t>q</m:t>
                                        </m:r>
                                      </m:e>
                                      <m:sub>
                                        <m:r>
                                          <m:rPr>
                                            <m:sty m:val="p"/>
                                          </m:rPr>
                                          <w:rPr>
                                            <w:rFonts w:ascii="Cambria Math" w:hAnsi="Cambria Math"/>
                                            <w:sz w:val="21"/>
                                          </w:rPr>
                                          <m:t>ref</m:t>
                                        </m:r>
                                      </m:sub>
                                    </m:sSub>
                                  </m:den>
                                </m:f>
                              </m:e>
                            </m:d>
                            <m:r>
                              <m:rPr>
                                <m:sty m:val="p"/>
                              </m:rPr>
                              <w:rPr>
                                <w:rFonts w:ascii="Cambria Math" w:hAnsi="Cambria Math"/>
                                <w:sz w:val="21"/>
                              </w:rPr>
                              <m:t>-ln</m:t>
                            </m:r>
                            <m:r>
                              <w:rPr>
                                <w:rFonts w:ascii="Cambria Math" w:hAnsi="Cambria Math"/>
                                <w:sz w:val="21"/>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1"/>
                                          </w:rPr>
                                          <m:t>q</m:t>
                                        </m:r>
                                      </m:e>
                                      <m:sub>
                                        <m:r>
                                          <m:rPr>
                                            <m:sty m:val="p"/>
                                          </m:rPr>
                                          <w:rPr>
                                            <w:rFonts w:ascii="Cambria Math" w:hAnsi="Cambria Math"/>
                                            <w:sz w:val="21"/>
                                          </w:rPr>
                                          <m:t>obs,</m:t>
                                        </m:r>
                                        <m:r>
                                          <w:rPr>
                                            <w:rFonts w:ascii="Cambria Math" w:hAnsi="Cambria Math"/>
                                            <w:sz w:val="21"/>
                                          </w:rPr>
                                          <m:t>i</m:t>
                                        </m:r>
                                      </m:sub>
                                    </m:sSub>
                                  </m:num>
                                  <m:den>
                                    <m:sSub>
                                      <m:sSubPr>
                                        <m:ctrlPr>
                                          <w:rPr>
                                            <w:rFonts w:ascii="Cambria Math" w:hAnsi="Cambria Math"/>
                                          </w:rPr>
                                        </m:ctrlPr>
                                      </m:sSubPr>
                                      <m:e>
                                        <m:r>
                                          <w:rPr>
                                            <w:rFonts w:ascii="Cambria Math" w:hAnsi="Cambria Math"/>
                                            <w:sz w:val="21"/>
                                          </w:rPr>
                                          <m:t>q</m:t>
                                        </m:r>
                                      </m:e>
                                      <m:sub>
                                        <m:r>
                                          <m:rPr>
                                            <m:sty m:val="p"/>
                                          </m:rPr>
                                          <w:rPr>
                                            <w:rFonts w:ascii="Cambria Math" w:hAnsi="Cambria Math"/>
                                            <w:sz w:val="21"/>
                                          </w:rPr>
                                          <m:t>ref</m:t>
                                        </m:r>
                                      </m:sub>
                                    </m:sSub>
                                  </m:den>
                                </m:f>
                              </m:e>
                            </m:d>
                            <m:r>
                              <m:rPr>
                                <m:sty m:val="p"/>
                              </m:rPr>
                              <w:rPr>
                                <w:rFonts w:ascii="Cambria Math" w:hAnsi="Cambria Math"/>
                                <w:sz w:val="21"/>
                              </w:rPr>
                              <m:t>-</m:t>
                            </m:r>
                            <m:f>
                              <m:fPr>
                                <m:ctrlPr>
                                  <w:rPr>
                                    <w:rFonts w:ascii="Cambria Math" w:hAnsi="Cambria Math"/>
                                  </w:rPr>
                                </m:ctrlPr>
                              </m:fPr>
                              <m:num>
                                <m:sSup>
                                  <m:sSupPr>
                                    <m:ctrlPr>
                                      <w:rPr>
                                        <w:rFonts w:ascii="Cambria Math" w:hAnsi="Cambria Math"/>
                                      </w:rPr>
                                    </m:ctrlPr>
                                  </m:sSupPr>
                                  <m:e>
                                    <m:r>
                                      <w:rPr>
                                        <w:rFonts w:ascii="Cambria Math" w:hAnsi="Cambria Math"/>
                                        <w:sz w:val="21"/>
                                      </w:rPr>
                                      <m:t>σ</m:t>
                                    </m:r>
                                  </m:e>
                                  <m:sup>
                                    <m:r>
                                      <w:rPr>
                                        <w:rFonts w:ascii="Cambria Math" w:hAnsi="Cambria Math"/>
                                        <w:sz w:val="21"/>
                                      </w:rPr>
                                      <m:t>2</m:t>
                                    </m:r>
                                  </m:sup>
                                </m:sSup>
                              </m:num>
                              <m:den>
                                <m:r>
                                  <w:rPr>
                                    <w:rFonts w:ascii="Cambria Math" w:hAnsi="Cambria Math"/>
                                    <w:sz w:val="21"/>
                                  </w:rPr>
                                  <m:t>2</m:t>
                                </m:r>
                              </m:den>
                            </m:f>
                          </m:e>
                        </m:d>
                      </m:e>
                      <m:sup>
                        <m:r>
                          <w:rPr>
                            <w:rFonts w:ascii="Cambria Math" w:hAnsi="Cambria Math"/>
                            <w:sz w:val="21"/>
                          </w:rPr>
                          <m:t>2</m:t>
                        </m:r>
                      </m:sup>
                    </m:sSup>
                  </m:e>
                </m:nary>
              </m:oMath>
            </m:oMathPara>
          </w:p>
        </w:tc>
        <w:tc>
          <w:tcPr>
            <w:tcW w:w="737" w:type="dxa"/>
            <w:tcMar>
              <w:top w:w="20" w:type="dxa"/>
              <w:left w:w="0" w:type="dxa"/>
              <w:bottom w:w="20" w:type="dxa"/>
              <w:right w:w="0" w:type="dxa"/>
            </w:tcMar>
            <w:vAlign w:val="center"/>
          </w:tcPr>
          <w:p w14:paraId="13363940" w14:textId="77777777" w:rsidR="000A1082" w:rsidRDefault="00000000" w:rsidP="000D0A96">
            <w:pPr>
              <w:spacing w:after="0"/>
              <w:jc w:val="both"/>
            </w:pPr>
            <w:r>
              <w:rPr>
                <w:color w:val="52616B"/>
                <w:sz w:val="18"/>
              </w:rPr>
              <w:t>(43)</w:t>
            </w:r>
          </w:p>
        </w:tc>
      </w:tr>
    </w:tbl>
    <w:p w14:paraId="6524BCE8" w14:textId="77777777" w:rsidR="000A1082" w:rsidRDefault="00000000" w:rsidP="000D0A96">
      <w:pPr>
        <w:jc w:val="both"/>
      </w:pPr>
      <w:r>
        <w:rPr>
          <w:i/>
        </w:rPr>
        <w:t>q</w:t>
      </w:r>
      <w:r>
        <w:rPr>
          <w:vertAlign w:val="subscript"/>
        </w:rPr>
        <w:t>ref</w:t>
      </w:r>
      <w:r>
        <w:t xml:space="preserve"> = 1 mmol g⁻¹ makes the logarithms dimensionless. For each structure, use three initial guesses and bounded nonlinear least squares. The notebook allows up to 1,800 function evaluations per attempt. It retains the converged finite fit with the smallest training objective; validation is not used to choose a starting guess [13,15].</w:t>
      </w:r>
    </w:p>
    <w:p w14:paraId="4D6FF13D" w14:textId="77777777" w:rsidR="000A1082" w:rsidRDefault="00000000" w:rsidP="000D0A96">
      <w:pPr>
        <w:jc w:val="both"/>
      </w:pPr>
      <w:r>
        <w:t>The fitted log-scale constants have bounds −8 to 6 and the temperature slopes −10 to 10. These are numerical safeguards, not experimentally established physical intervals. Failed fits are reported; near-bound parameters are flagged.</w:t>
      </w:r>
    </w:p>
    <w:p w14:paraId="5A868CA5" w14:textId="77777777" w:rsidR="000A1082" w:rsidRDefault="00000000" w:rsidP="000D0A96">
      <w:pPr>
        <w:pStyle w:val="21"/>
        <w:jc w:val="both"/>
      </w:pPr>
      <w:r>
        <w:t>Select, then quantify conditional uncertainty</w:t>
      </w:r>
    </w:p>
    <w:p w14:paraId="76CE8DD3" w14:textId="3399CD52" w:rsidR="000A1082" w:rsidRDefault="00000000" w:rsidP="000D0A96">
      <w:pPr>
        <w:jc w:val="both"/>
      </w:pPr>
      <w:r>
        <w:t>Score the trained structures on validation log-RMSE. Among candidates within 0.003 of the best score, prefer the smaller declared within-grammar complexity. Freeze the winning structure and constants before opening test or challenge outcomes. The complexity score is not directly comparable with the pipe case or an RSM coefficient count.</w:t>
      </w:r>
    </w:p>
    <w:tbl>
      <w:tblPr>
        <w:tblW w:w="0" w:type="auto"/>
        <w:jc w:val="center"/>
        <w:tblLayout w:type="fixed"/>
        <w:tblLook w:val="04A0" w:firstRow="1" w:lastRow="0" w:firstColumn="1" w:lastColumn="0" w:noHBand="0" w:noVBand="1"/>
      </w:tblPr>
      <w:tblGrid>
        <w:gridCol w:w="9128"/>
        <w:gridCol w:w="737"/>
      </w:tblGrid>
      <w:tr w:rsidR="000A1082" w14:paraId="1BEE2BC4" w14:textId="77777777">
        <w:trPr>
          <w:cantSplit/>
          <w:jc w:val="center"/>
        </w:trPr>
        <w:tc>
          <w:tcPr>
            <w:tcW w:w="9128" w:type="dxa"/>
            <w:tcMar>
              <w:top w:w="20" w:type="dxa"/>
              <w:left w:w="0" w:type="dxa"/>
              <w:bottom w:w="20" w:type="dxa"/>
              <w:right w:w="0" w:type="dxa"/>
            </w:tcMar>
            <w:vAlign w:val="center"/>
          </w:tcPr>
          <w:p w14:paraId="6D23C977" w14:textId="77777777" w:rsidR="000A1082" w:rsidRDefault="00000000" w:rsidP="000D0A96">
            <w:pPr>
              <w:spacing w:before="60" w:after="60"/>
              <w:jc w:val="both"/>
            </w:pPr>
            <m:oMathPara>
              <m:oMath>
                <m:acc>
                  <m:accPr>
                    <m:ctrlPr>
                      <w:rPr>
                        <w:rFonts w:ascii="Cambria Math" w:hAnsi="Cambria Math"/>
                      </w:rPr>
                    </m:ctrlPr>
                  </m:accPr>
                  <m:e>
                    <m:r>
                      <m:rPr>
                        <m:sty m:val="p"/>
                      </m:rPr>
                      <w:rPr>
                        <w:rFonts w:ascii="Cambria Math" w:hAnsi="Cambria Math"/>
                      </w:rPr>
                      <m:t>Cov</m:t>
                    </m:r>
                  </m:e>
                </m:acc>
                <m:d>
                  <m:dPr>
                    <m:ctrlPr>
                      <w:rPr>
                        <w:rFonts w:ascii="Cambria Math" w:hAnsi="Cambria Math"/>
                      </w:rPr>
                    </m:ctrlPr>
                  </m:dPr>
                  <m:e>
                    <m:r>
                      <m:rPr>
                        <m:sty m:val="b"/>
                      </m:rPr>
                      <w:rPr>
                        <w:rFonts w:ascii="Cambria Math" w:hAnsi="Cambria Math"/>
                      </w:rPr>
                      <m:t>θ</m:t>
                    </m:r>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cr m:val="script"/>
                        <m:sty m:val="p"/>
                      </m:rPr>
                      <w:rPr>
                        <w:rFonts w:ascii="Cambria Math" w:hAnsi="Cambria Math"/>
                      </w:rPr>
                      <m:t>l</m:t>
                    </m:r>
                  </m:sub>
                  <m:sup>
                    <m:r>
                      <w:rPr>
                        <w:rFonts w:ascii="Cambria Math" w:hAnsi="Cambria Math"/>
                      </w:rPr>
                      <m:t>2</m:t>
                    </m:r>
                  </m:sup>
                </m:sSub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
                              </m:rPr>
                              <w:rPr>
                                <w:rFonts w:ascii="Cambria Math" w:hAnsi="Cambria Math"/>
                              </w:rPr>
                              <m:t>J</m:t>
                            </m:r>
                          </m:e>
                          <m:sup>
                            <m:r>
                              <m:rPr>
                                <m:scr m:val="sans-serif"/>
                                <m:sty m:val="p"/>
                              </m:rPr>
                              <w:rPr>
                                <w:rFonts w:ascii="Cambria Math" w:hAnsi="Cambria Math"/>
                              </w:rPr>
                              <m:t>T</m:t>
                            </m:r>
                          </m:sup>
                        </m:sSup>
                        <m:r>
                          <m:rPr>
                            <m:sty m:val="b"/>
                          </m:rPr>
                          <w:rPr>
                            <w:rFonts w:ascii="Cambria Math" w:hAnsi="Cambria Math"/>
                          </w:rPr>
                          <m:t>J</m:t>
                        </m:r>
                      </m:e>
                    </m:d>
                  </m:e>
                  <m:sup>
                    <m:r>
                      <m:rPr>
                        <m:sty m:val="p"/>
                      </m:rPr>
                      <w:rPr>
                        <w:rFonts w:ascii="Cambria Math" w:hAnsi="Cambria Math"/>
                      </w:rPr>
                      <m:t>†</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m:rPr>
                        <m:scr m:val="script"/>
                        <m:sty m:val="p"/>
                      </m:rPr>
                      <w:rPr>
                        <w:rFonts w:ascii="Cambria Math" w:hAnsi="Cambria Math"/>
                      </w:rPr>
                      <m:t>l</m:t>
                    </m:r>
                  </m:sub>
                  <m:sup>
                    <m:r>
                      <w:rPr>
                        <w:rFonts w:ascii="Cambria Math" w:hAnsi="Cambria Math"/>
                      </w:rPr>
                      <m:t>2</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e>
                    </m:nary>
                  </m:num>
                  <m:den>
                    <m:r>
                      <w:rPr>
                        <w:rFonts w:ascii="Cambria Math" w:hAnsi="Cambria Math"/>
                      </w:rPr>
                      <m:t>n</m:t>
                    </m:r>
                    <m:r>
                      <m:rPr>
                        <m:sty m:val="p"/>
                      </m:rPr>
                      <w:rPr>
                        <w:rFonts w:ascii="Cambria Math" w:hAnsi="Cambria Math"/>
                      </w:rPr>
                      <m:t>-</m:t>
                    </m:r>
                    <m:r>
                      <w:rPr>
                        <w:rFonts w:ascii="Cambria Math" w:hAnsi="Cambria Math"/>
                      </w:rPr>
                      <m:t>p</m:t>
                    </m:r>
                  </m:den>
                </m:f>
              </m:oMath>
            </m:oMathPara>
          </w:p>
        </w:tc>
        <w:tc>
          <w:tcPr>
            <w:tcW w:w="737" w:type="dxa"/>
            <w:tcMar>
              <w:top w:w="20" w:type="dxa"/>
              <w:left w:w="0" w:type="dxa"/>
              <w:bottom w:w="20" w:type="dxa"/>
              <w:right w:w="0" w:type="dxa"/>
            </w:tcMar>
            <w:vAlign w:val="center"/>
          </w:tcPr>
          <w:p w14:paraId="10F4D724" w14:textId="77777777" w:rsidR="000A1082" w:rsidRDefault="00000000" w:rsidP="000D0A96">
            <w:pPr>
              <w:spacing w:after="0"/>
              <w:jc w:val="both"/>
            </w:pPr>
            <w:r>
              <w:rPr>
                <w:color w:val="52616B"/>
                <w:sz w:val="18"/>
              </w:rPr>
              <w:t>(44)</w:t>
            </w:r>
          </w:p>
        </w:tc>
      </w:tr>
    </w:tbl>
    <w:p w14:paraId="1B11ADB6" w14:textId="77777777" w:rsidR="000A1082" w:rsidRDefault="00000000" w:rsidP="000D0A96">
      <w:pPr>
        <w:jc w:val="both"/>
      </w:pPr>
      <w:r>
        <w:t>J is the training residual Jacobian, p is the fitted parameter count, and † denotes the Moore–Penrose pseudoinverse. The notebook reports local approximate 95% intervals using ±1.96 standard errors. These are conditional on structure, noise assumptions and local linearisation; they do not quantify uncertainty across all possible adsorption models.</w:t>
      </w:r>
    </w:p>
    <w:p w14:paraId="1041D8BE" w14:textId="77777777" w:rsidR="000A1082" w:rsidRDefault="00000000" w:rsidP="000D0A96">
      <w:pPr>
        <w:jc w:val="both"/>
      </w:pPr>
      <w:r>
        <w:br w:type="page"/>
      </w:r>
    </w:p>
    <w:p w14:paraId="49249849" w14:textId="77777777" w:rsidR="000A1082" w:rsidRDefault="00000000" w:rsidP="000D0A96">
      <w:pPr>
        <w:spacing w:after="60"/>
        <w:jc w:val="both"/>
      </w:pPr>
      <w:r>
        <w:rPr>
          <w:b/>
          <w:color w:val="227A86"/>
          <w:sz w:val="18"/>
        </w:rPr>
        <w:lastRenderedPageBreak/>
        <w:t>CASE 4 · WORKED RESULT</w:t>
      </w:r>
    </w:p>
    <w:p w14:paraId="1BF30941" w14:textId="77777777" w:rsidR="000A1082" w:rsidRDefault="00000000" w:rsidP="000D0A96">
      <w:pPr>
        <w:pStyle w:val="1"/>
        <w:jc w:val="both"/>
      </w:pPr>
      <w:r>
        <w:t>Read the fitted equation in its actual coordinates</w:t>
      </w:r>
    </w:p>
    <w:p w14:paraId="55B6C932" w14:textId="2E6683AE" w:rsidR="000A1082" w:rsidRDefault="00000000" w:rsidP="000D0A96">
      <w:pPr>
        <w:jc w:val="both"/>
      </w:pPr>
      <w:r>
        <w:t>For the saved seeded run, validation selects competitive equilibrium, temperature dependence in both equilibrium and rate, and exponential relaxation. All three numerical starts converge for this candidate, with no reported bound hits. Its seven fitted parameters give the following expression.</w:t>
      </w:r>
    </w:p>
    <w:tbl>
      <w:tblPr>
        <w:tblW w:w="0" w:type="auto"/>
        <w:jc w:val="center"/>
        <w:tblLayout w:type="fixed"/>
        <w:tblLook w:val="04A0" w:firstRow="1" w:lastRow="0" w:firstColumn="1" w:lastColumn="0" w:noHBand="0" w:noVBand="1"/>
      </w:tblPr>
      <w:tblGrid>
        <w:gridCol w:w="9128"/>
        <w:gridCol w:w="737"/>
      </w:tblGrid>
      <w:tr w:rsidR="000A1082" w14:paraId="32F9A5C2" w14:textId="77777777">
        <w:trPr>
          <w:cantSplit/>
          <w:jc w:val="center"/>
        </w:trPr>
        <w:tc>
          <w:tcPr>
            <w:tcW w:w="9128" w:type="dxa"/>
            <w:tcMar>
              <w:top w:w="20" w:type="dxa"/>
              <w:left w:w="0" w:type="dxa"/>
              <w:bottom w:w="20" w:type="dxa"/>
              <w:right w:w="0" w:type="dxa"/>
            </w:tcMar>
            <w:vAlign w:val="center"/>
          </w:tcPr>
          <w:p w14:paraId="6051610C" w14:textId="77777777" w:rsidR="000A1082" w:rsidRDefault="00000000" w:rsidP="000D0A96">
            <w:pPr>
              <w:spacing w:before="60" w:after="60"/>
              <w:jc w:val="both"/>
            </w:pPr>
            <m:oMathPara>
              <m:oMath>
                <m:f>
                  <m:fPr>
                    <m:ctrlPr>
                      <w:rPr>
                        <w:rFonts w:ascii="Cambria Math" w:hAnsi="Cambria Math"/>
                      </w:rPr>
                    </m:ctrlPr>
                  </m:fPr>
                  <m:num>
                    <m:acc>
                      <m:accPr>
                        <m:ctrlPr>
                          <w:rPr>
                            <w:rFonts w:ascii="Cambria Math" w:hAnsi="Cambria Math"/>
                          </w:rPr>
                        </m:ctrlPr>
                      </m:accPr>
                      <m:e>
                        <m:r>
                          <w:rPr>
                            <w:rFonts w:ascii="Cambria Math" w:hAnsi="Cambria Math"/>
                          </w:rPr>
                          <m:t>q</m:t>
                        </m:r>
                      </m:e>
                    </m:acc>
                  </m:num>
                  <m:den>
                    <m:r>
                      <w:rPr>
                        <w:rFonts w:ascii="Cambria Math" w:hAnsi="Cambria Math"/>
                      </w:rPr>
                      <m:t>1 </m:t>
                    </m:r>
                    <m:r>
                      <m:rPr>
                        <m:sty m:val="p"/>
                      </m:rPr>
                      <w:rPr>
                        <w:rFonts w:ascii="Cambria Math" w:hAnsi="Cambria Math"/>
                      </w:rPr>
                      <m:t>mmol </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-1</m:t>
                        </m:r>
                      </m:sup>
                    </m:sSup>
                  </m:den>
                </m:f>
                <m:r>
                  <m:rPr>
                    <m:sty m:val="p"/>
                  </m:rPr>
                  <w:rPr>
                    <w:rFonts w:ascii="Cambria Math" w:hAnsi="Cambria Math"/>
                  </w:rPr>
                  <m:t>=</m:t>
                </m:r>
                <m:f>
                  <m:fPr>
                    <m:ctrlPr>
                      <w:rPr>
                        <w:rFonts w:ascii="Cambria Math" w:hAnsi="Cambria Math"/>
                      </w:rPr>
                    </m:ctrlPr>
                  </m:fPr>
                  <m:num>
                    <m:r>
                      <w:rPr>
                        <w:rFonts w:ascii="Cambria Math" w:hAnsi="Cambria Math"/>
                      </w:rPr>
                      <m:t>3.07358 </m:t>
                    </m:r>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v</m:t>
                        </m:r>
                      </m:e>
                    </m:d>
                    <m:r>
                      <w:rPr>
                        <w:rFonts w:ascii="Cambria Math" w:hAnsi="Cambria Math"/>
                      </w:rPr>
                      <m:t>u</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v</m:t>
                        </m:r>
                      </m:e>
                    </m:d>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W</m:t>
                        </m:r>
                      </m:sub>
                    </m:sSub>
                    <m:d>
                      <m:dPr>
                        <m:ctrlPr>
                          <w:rPr>
                            <w:rFonts w:ascii="Cambria Math" w:hAnsi="Cambria Math"/>
                          </w:rPr>
                        </m:ctrlPr>
                      </m:dPr>
                      <m:e>
                        <m:r>
                          <w:rPr>
                            <w:rFonts w:ascii="Cambria Math" w:hAnsi="Cambria Math"/>
                          </w:rPr>
                          <m:t>v</m:t>
                        </m:r>
                      </m:e>
                    </m:d>
                    <m:r>
                      <w:rPr>
                        <w:rFonts w:ascii="Cambria Math" w:hAnsi="Cambria Math"/>
                      </w:rPr>
                      <m:t>w</m:t>
                    </m:r>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v</m:t>
                            </m:r>
                          </m:e>
                        </m:d>
                        <m:r>
                          <w:rPr>
                            <w:rFonts w:ascii="Cambria Math" w:hAnsi="Cambria Math"/>
                          </w:rPr>
                          <m:t>s</m:t>
                        </m:r>
                      </m:sup>
                    </m:sSup>
                  </m:e>
                </m:d>
              </m:oMath>
            </m:oMathPara>
          </w:p>
        </w:tc>
        <w:tc>
          <w:tcPr>
            <w:tcW w:w="737" w:type="dxa"/>
            <w:tcMar>
              <w:top w:w="20" w:type="dxa"/>
              <w:left w:w="0" w:type="dxa"/>
              <w:bottom w:w="20" w:type="dxa"/>
              <w:right w:w="0" w:type="dxa"/>
            </w:tcMar>
            <w:vAlign w:val="center"/>
          </w:tcPr>
          <w:p w14:paraId="2D04FA0E" w14:textId="77777777" w:rsidR="000A1082" w:rsidRDefault="00000000" w:rsidP="000D0A96">
            <w:pPr>
              <w:spacing w:after="0"/>
              <w:jc w:val="both"/>
            </w:pPr>
            <w:r>
              <w:rPr>
                <w:color w:val="52616B"/>
                <w:sz w:val="18"/>
              </w:rPr>
              <w:t>(45)</w:t>
            </w:r>
          </w:p>
        </w:tc>
      </w:tr>
      <w:tr w:rsidR="000A1082" w14:paraId="063BE7E2" w14:textId="77777777">
        <w:trPr>
          <w:cantSplit/>
          <w:jc w:val="center"/>
        </w:trPr>
        <w:tc>
          <w:tcPr>
            <w:tcW w:w="9128" w:type="dxa"/>
            <w:tcMar>
              <w:top w:w="20" w:type="dxa"/>
              <w:left w:w="0" w:type="dxa"/>
              <w:bottom w:w="20" w:type="dxa"/>
              <w:right w:w="0" w:type="dxa"/>
            </w:tcMar>
            <w:vAlign w:val="center"/>
          </w:tcPr>
          <w:p w14:paraId="2E58BF92" w14:textId="77777777" w:rsidR="000A1082" w:rsidRDefault="00000000" w:rsidP="000D0A96">
            <w:pPr>
              <w:spacing w:before="60" w:after="60"/>
              <w:jc w:val="both"/>
            </w:pPr>
            <m:oMathPara>
              <m:oMath>
                <m:sSub>
                  <m:sSubPr>
                    <m:ctrlPr>
                      <w:rPr>
                        <w:rFonts w:ascii="Cambria Math" w:hAnsi="Cambria Math"/>
                      </w:rPr>
                    </m:ctrlPr>
                  </m:sSubPr>
                  <m:e>
                    <m:r>
                      <w:rPr>
                        <w:rFonts w:ascii="Cambria Math" w:hAnsi="Cambria Math"/>
                      </w:rPr>
                      <m:t>B</m:t>
                    </m:r>
                  </m:e>
                  <m:sub>
                    <m:r>
                      <w:rPr>
                        <w:rFonts w:ascii="Cambria Math" w:hAnsi="Cambria Math"/>
                      </w:rPr>
                      <m:t>C</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0.483147 </m:t>
                </m:r>
                <m:sSup>
                  <m:sSupPr>
                    <m:ctrlPr>
                      <w:rPr>
                        <w:rFonts w:ascii="Cambria Math" w:hAnsi="Cambria Math"/>
                      </w:rPr>
                    </m:ctrlPr>
                  </m:sSupPr>
                  <m:e>
                    <m:r>
                      <w:rPr>
                        <w:rFonts w:ascii="Cambria Math" w:hAnsi="Cambria Math"/>
                      </w:rPr>
                      <m:t>e</m:t>
                    </m:r>
                  </m:e>
                  <m:sup>
                    <m:r>
                      <w:rPr>
                        <w:rFonts w:ascii="Cambria Math" w:hAnsi="Cambria Math"/>
                      </w:rPr>
                      <m:t>2.95462v</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W</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0.313225 </m:t>
                </m:r>
                <m:sSup>
                  <m:sSupPr>
                    <m:ctrlPr>
                      <w:rPr>
                        <w:rFonts w:ascii="Cambria Math" w:hAnsi="Cambria Math"/>
                      </w:rPr>
                    </m:ctrlPr>
                  </m:sSupPr>
                  <m:e>
                    <m:r>
                      <w:rPr>
                        <w:rFonts w:ascii="Cambria Math" w:hAnsi="Cambria Math"/>
                      </w:rPr>
                      <m:t>e</m:t>
                    </m:r>
                  </m:e>
                  <m:sup>
                    <m:r>
                      <w:rPr>
                        <w:rFonts w:ascii="Cambria Math" w:hAnsi="Cambria Math"/>
                      </w:rPr>
                      <m:t>4.02362v</m:t>
                    </m:r>
                  </m:sup>
                </m:sSup>
              </m:oMath>
            </m:oMathPara>
          </w:p>
        </w:tc>
        <w:tc>
          <w:tcPr>
            <w:tcW w:w="737" w:type="dxa"/>
            <w:tcMar>
              <w:top w:w="20" w:type="dxa"/>
              <w:left w:w="0" w:type="dxa"/>
              <w:bottom w:w="20" w:type="dxa"/>
              <w:right w:w="0" w:type="dxa"/>
            </w:tcMar>
            <w:vAlign w:val="center"/>
          </w:tcPr>
          <w:p w14:paraId="1DBA1171" w14:textId="77777777" w:rsidR="000A1082" w:rsidRDefault="00000000" w:rsidP="000D0A96">
            <w:pPr>
              <w:spacing w:after="0"/>
              <w:jc w:val="both"/>
            </w:pPr>
            <w:r>
              <w:rPr>
                <w:color w:val="52616B"/>
                <w:sz w:val="18"/>
              </w:rPr>
              <w:t>(46)</w:t>
            </w:r>
          </w:p>
        </w:tc>
      </w:tr>
      <w:tr w:rsidR="000A1082" w14:paraId="3FA09323" w14:textId="77777777">
        <w:trPr>
          <w:cantSplit/>
          <w:jc w:val="center"/>
        </w:trPr>
        <w:tc>
          <w:tcPr>
            <w:tcW w:w="9128" w:type="dxa"/>
            <w:tcMar>
              <w:top w:w="20" w:type="dxa"/>
              <w:left w:w="0" w:type="dxa"/>
              <w:bottom w:w="20" w:type="dxa"/>
              <w:right w:w="0" w:type="dxa"/>
            </w:tcMar>
            <w:vAlign w:val="center"/>
          </w:tcPr>
          <w:p w14:paraId="433B75AF" w14:textId="77777777" w:rsidR="000A1082" w:rsidRDefault="00000000" w:rsidP="000D0A96">
            <w:pPr>
              <w:spacing w:before="60" w:after="60"/>
              <w:jc w:val="both"/>
            </w:pPr>
            <m:oMathPara>
              <m:oMath>
                <m:r>
                  <w:rPr>
                    <w:rFonts w:ascii="Cambria Math" w:hAnsi="Cambria Math"/>
                  </w:rPr>
                  <m:t>K</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1.51498 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2.16807v</m:t>
                    </m:r>
                  </m:sup>
                </m:sSup>
              </m:oMath>
            </m:oMathPara>
          </w:p>
        </w:tc>
        <w:tc>
          <w:tcPr>
            <w:tcW w:w="737" w:type="dxa"/>
            <w:tcMar>
              <w:top w:w="20" w:type="dxa"/>
              <w:left w:w="0" w:type="dxa"/>
              <w:bottom w:w="20" w:type="dxa"/>
              <w:right w:w="0" w:type="dxa"/>
            </w:tcMar>
            <w:vAlign w:val="center"/>
          </w:tcPr>
          <w:p w14:paraId="5B1E9756" w14:textId="77777777" w:rsidR="000A1082" w:rsidRDefault="00000000" w:rsidP="000D0A96">
            <w:pPr>
              <w:spacing w:after="0"/>
              <w:jc w:val="both"/>
            </w:pPr>
            <w:r>
              <w:rPr>
                <w:color w:val="52616B"/>
                <w:sz w:val="18"/>
              </w:rPr>
              <w:t>(47)</w:t>
            </w:r>
          </w:p>
        </w:tc>
      </w:tr>
    </w:tbl>
    <w:p w14:paraId="0E3977D7" w14:textId="77777777" w:rsidR="000A1082" w:rsidRDefault="00000000" w:rsidP="000D0A96">
      <w:pPr>
        <w:jc w:val="both"/>
      </w:pPr>
      <w:r>
        <w:t xml:space="preserve">The coordinate definitions are those on the preceding pages. In particular, the fitted scaled affinity coefficient </w:t>
      </w:r>
      <w:r>
        <w:rPr>
          <w:i/>
        </w:rPr>
        <w:t>B</w:t>
      </w:r>
      <w:r>
        <w:rPr>
          <w:vertAlign w:val="subscript"/>
        </w:rPr>
        <w:t>C,0</w:t>
      </w:r>
      <w:r>
        <w:t xml:space="preserve"> is not </w:t>
      </w:r>
      <w:r>
        <w:rPr>
          <w:i/>
        </w:rPr>
        <w:t>b</w:t>
      </w:r>
      <w:r>
        <w:rPr>
          <w:vertAlign w:val="subscript"/>
        </w:rPr>
        <w:t>C,0</w:t>
      </w:r>
      <w:r>
        <w:t xml:space="preserve"> in bar⁻¹: divide it by the pressure reference of 0.1 bar to recover that physical coefficient.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969"/>
        <w:gridCol w:w="2948"/>
        <w:gridCol w:w="2948"/>
      </w:tblGrid>
      <w:tr w:rsidR="000A1082" w14:paraId="3DA0EC9F" w14:textId="77777777">
        <w:trPr>
          <w:cantSplit/>
          <w:tblHeader/>
          <w:jc w:val="center"/>
        </w:trPr>
        <w:tc>
          <w:tcPr>
            <w:tcW w:w="3969" w:type="dxa"/>
            <w:shd w:val="clear" w:color="auto" w:fill="18364A"/>
            <w:tcMar>
              <w:top w:w="80" w:type="dxa"/>
              <w:left w:w="100" w:type="dxa"/>
              <w:bottom w:w="80" w:type="dxa"/>
              <w:right w:w="100" w:type="dxa"/>
            </w:tcMar>
            <w:vAlign w:val="center"/>
          </w:tcPr>
          <w:p w14:paraId="4DB72994" w14:textId="77777777" w:rsidR="000A1082" w:rsidRDefault="00000000" w:rsidP="000D0A96">
            <w:pPr>
              <w:spacing w:after="0" w:line="250" w:lineRule="auto"/>
              <w:jc w:val="both"/>
            </w:pPr>
            <w:r>
              <w:rPr>
                <w:b/>
                <w:color w:val="FFFFFF"/>
                <w:sz w:val="20"/>
              </w:rPr>
              <w:t>Quantity at 318 K</w:t>
            </w:r>
          </w:p>
        </w:tc>
        <w:tc>
          <w:tcPr>
            <w:tcW w:w="2948" w:type="dxa"/>
            <w:shd w:val="clear" w:color="auto" w:fill="18364A"/>
            <w:tcMar>
              <w:top w:w="80" w:type="dxa"/>
              <w:left w:w="100" w:type="dxa"/>
              <w:bottom w:w="80" w:type="dxa"/>
              <w:right w:w="100" w:type="dxa"/>
            </w:tcMar>
            <w:vAlign w:val="center"/>
          </w:tcPr>
          <w:p w14:paraId="06C2EEA2" w14:textId="77777777" w:rsidR="000A1082" w:rsidRDefault="00000000" w:rsidP="000D0A96">
            <w:pPr>
              <w:spacing w:after="0" w:line="250" w:lineRule="auto"/>
              <w:jc w:val="both"/>
            </w:pPr>
            <w:r>
              <w:rPr>
                <w:b/>
                <w:color w:val="FFFFFF"/>
                <w:sz w:val="20"/>
              </w:rPr>
              <w:t>Generating assumption</w:t>
            </w:r>
          </w:p>
        </w:tc>
        <w:tc>
          <w:tcPr>
            <w:tcW w:w="2948" w:type="dxa"/>
            <w:shd w:val="clear" w:color="auto" w:fill="18364A"/>
            <w:tcMar>
              <w:top w:w="80" w:type="dxa"/>
              <w:left w:w="100" w:type="dxa"/>
              <w:bottom w:w="80" w:type="dxa"/>
              <w:right w:w="100" w:type="dxa"/>
            </w:tcMar>
            <w:vAlign w:val="center"/>
          </w:tcPr>
          <w:p w14:paraId="7F49647C" w14:textId="77777777" w:rsidR="000A1082" w:rsidRDefault="00000000" w:rsidP="000D0A96">
            <w:pPr>
              <w:spacing w:after="0" w:line="250" w:lineRule="auto"/>
              <w:jc w:val="both"/>
            </w:pPr>
            <w:r>
              <w:rPr>
                <w:b/>
                <w:color w:val="FFFFFF"/>
                <w:sz w:val="20"/>
              </w:rPr>
              <w:t>Fitted value</w:t>
            </w:r>
          </w:p>
        </w:tc>
      </w:tr>
      <w:tr w:rsidR="000A1082" w14:paraId="20D1578E" w14:textId="77777777">
        <w:trPr>
          <w:cantSplit/>
          <w:jc w:val="center"/>
        </w:trPr>
        <w:tc>
          <w:tcPr>
            <w:tcW w:w="3969" w:type="dxa"/>
            <w:shd w:val="clear" w:color="auto" w:fill="F2F6F7"/>
            <w:tcMar>
              <w:top w:w="80" w:type="dxa"/>
              <w:left w:w="100" w:type="dxa"/>
              <w:bottom w:w="80" w:type="dxa"/>
              <w:right w:w="100" w:type="dxa"/>
            </w:tcMar>
            <w:vAlign w:val="center"/>
          </w:tcPr>
          <w:p w14:paraId="61A2681A" w14:textId="77777777" w:rsidR="000A1082" w:rsidRDefault="00000000" w:rsidP="000D0A96">
            <w:pPr>
              <w:spacing w:after="0" w:line="250" w:lineRule="auto"/>
              <w:jc w:val="both"/>
            </w:pPr>
            <w:r>
              <w:rPr>
                <w:sz w:val="20"/>
              </w:rPr>
              <w:t>Capacity, mmol g⁻¹</w:t>
            </w:r>
          </w:p>
        </w:tc>
        <w:tc>
          <w:tcPr>
            <w:tcW w:w="2948" w:type="dxa"/>
            <w:shd w:val="clear" w:color="auto" w:fill="F2F6F7"/>
            <w:tcMar>
              <w:top w:w="80" w:type="dxa"/>
              <w:left w:w="100" w:type="dxa"/>
              <w:bottom w:w="80" w:type="dxa"/>
              <w:right w:w="100" w:type="dxa"/>
            </w:tcMar>
            <w:vAlign w:val="center"/>
          </w:tcPr>
          <w:p w14:paraId="2E808D34" w14:textId="77777777" w:rsidR="000A1082" w:rsidRDefault="00000000" w:rsidP="000D0A96">
            <w:pPr>
              <w:spacing w:after="0" w:line="250" w:lineRule="auto"/>
              <w:jc w:val="both"/>
            </w:pPr>
            <w:r>
              <w:rPr>
                <w:sz w:val="20"/>
              </w:rPr>
              <w:t>3.000</w:t>
            </w:r>
          </w:p>
        </w:tc>
        <w:tc>
          <w:tcPr>
            <w:tcW w:w="2948" w:type="dxa"/>
            <w:shd w:val="clear" w:color="auto" w:fill="F2F6F7"/>
            <w:tcMar>
              <w:top w:w="80" w:type="dxa"/>
              <w:left w:w="100" w:type="dxa"/>
              <w:bottom w:w="80" w:type="dxa"/>
              <w:right w:w="100" w:type="dxa"/>
            </w:tcMar>
            <w:vAlign w:val="center"/>
          </w:tcPr>
          <w:p w14:paraId="14B5E2FA" w14:textId="77777777" w:rsidR="000A1082" w:rsidRDefault="00000000" w:rsidP="000D0A96">
            <w:pPr>
              <w:spacing w:after="0" w:line="250" w:lineRule="auto"/>
              <w:jc w:val="both"/>
            </w:pPr>
            <w:r>
              <w:rPr>
                <w:sz w:val="20"/>
              </w:rPr>
              <w:t>3.074</w:t>
            </w:r>
          </w:p>
        </w:tc>
      </w:tr>
      <w:tr w:rsidR="000A1082" w14:paraId="149FDA94" w14:textId="77777777">
        <w:trPr>
          <w:cantSplit/>
          <w:jc w:val="center"/>
        </w:trPr>
        <w:tc>
          <w:tcPr>
            <w:tcW w:w="3969" w:type="dxa"/>
            <w:tcMar>
              <w:top w:w="80" w:type="dxa"/>
              <w:left w:w="100" w:type="dxa"/>
              <w:bottom w:w="80" w:type="dxa"/>
              <w:right w:w="100" w:type="dxa"/>
            </w:tcMar>
            <w:vAlign w:val="center"/>
          </w:tcPr>
          <w:p w14:paraId="1A18A80C" w14:textId="77777777" w:rsidR="000A1082" w:rsidRDefault="00000000" w:rsidP="000D0A96">
            <w:pPr>
              <w:spacing w:after="0" w:line="250" w:lineRule="auto"/>
              <w:jc w:val="both"/>
            </w:pPr>
            <w:r>
              <w:rPr>
                <w:sz w:val="20"/>
              </w:rPr>
              <w:t>CO₂ affinity, bar⁻¹</w:t>
            </w:r>
          </w:p>
        </w:tc>
        <w:tc>
          <w:tcPr>
            <w:tcW w:w="2948" w:type="dxa"/>
            <w:tcMar>
              <w:top w:w="80" w:type="dxa"/>
              <w:left w:w="100" w:type="dxa"/>
              <w:bottom w:w="80" w:type="dxa"/>
              <w:right w:w="100" w:type="dxa"/>
            </w:tcMar>
            <w:vAlign w:val="center"/>
          </w:tcPr>
          <w:p w14:paraId="3EF39672" w14:textId="77777777" w:rsidR="000A1082" w:rsidRDefault="00000000" w:rsidP="000D0A96">
            <w:pPr>
              <w:spacing w:after="0" w:line="250" w:lineRule="auto"/>
              <w:jc w:val="both"/>
            </w:pPr>
            <w:r>
              <w:rPr>
                <w:sz w:val="20"/>
              </w:rPr>
              <w:t>5.000</w:t>
            </w:r>
          </w:p>
        </w:tc>
        <w:tc>
          <w:tcPr>
            <w:tcW w:w="2948" w:type="dxa"/>
            <w:tcMar>
              <w:top w:w="80" w:type="dxa"/>
              <w:left w:w="100" w:type="dxa"/>
              <w:bottom w:w="80" w:type="dxa"/>
              <w:right w:w="100" w:type="dxa"/>
            </w:tcMar>
            <w:vAlign w:val="center"/>
          </w:tcPr>
          <w:p w14:paraId="21DF7533" w14:textId="77777777" w:rsidR="000A1082" w:rsidRDefault="00000000" w:rsidP="000D0A96">
            <w:pPr>
              <w:spacing w:after="0" w:line="250" w:lineRule="auto"/>
              <w:jc w:val="both"/>
            </w:pPr>
            <w:r>
              <w:rPr>
                <w:sz w:val="20"/>
              </w:rPr>
              <w:t>4.831</w:t>
            </w:r>
          </w:p>
        </w:tc>
      </w:tr>
      <w:tr w:rsidR="000A1082" w14:paraId="0AF58A45" w14:textId="77777777">
        <w:trPr>
          <w:cantSplit/>
          <w:jc w:val="center"/>
        </w:trPr>
        <w:tc>
          <w:tcPr>
            <w:tcW w:w="3969" w:type="dxa"/>
            <w:shd w:val="clear" w:color="auto" w:fill="F2F6F7"/>
            <w:tcMar>
              <w:top w:w="80" w:type="dxa"/>
              <w:left w:w="100" w:type="dxa"/>
              <w:bottom w:w="80" w:type="dxa"/>
              <w:right w:w="100" w:type="dxa"/>
            </w:tcMar>
            <w:vAlign w:val="center"/>
          </w:tcPr>
          <w:p w14:paraId="53912A52" w14:textId="77777777" w:rsidR="000A1082" w:rsidRDefault="00000000" w:rsidP="000D0A96">
            <w:pPr>
              <w:spacing w:after="0" w:line="250" w:lineRule="auto"/>
              <w:jc w:val="both"/>
            </w:pPr>
            <w:r>
              <w:rPr>
                <w:sz w:val="20"/>
              </w:rPr>
              <w:t>Water affinity, bar⁻¹</w:t>
            </w:r>
          </w:p>
        </w:tc>
        <w:tc>
          <w:tcPr>
            <w:tcW w:w="2948" w:type="dxa"/>
            <w:shd w:val="clear" w:color="auto" w:fill="F2F6F7"/>
            <w:tcMar>
              <w:top w:w="80" w:type="dxa"/>
              <w:left w:w="100" w:type="dxa"/>
              <w:bottom w:w="80" w:type="dxa"/>
              <w:right w:w="100" w:type="dxa"/>
            </w:tcMar>
            <w:vAlign w:val="center"/>
          </w:tcPr>
          <w:p w14:paraId="03115B5E" w14:textId="77777777" w:rsidR="000A1082" w:rsidRDefault="00000000" w:rsidP="000D0A96">
            <w:pPr>
              <w:spacing w:after="0" w:line="250" w:lineRule="auto"/>
              <w:jc w:val="both"/>
            </w:pPr>
            <w:r>
              <w:rPr>
                <w:sz w:val="20"/>
              </w:rPr>
              <w:t>30.000</w:t>
            </w:r>
          </w:p>
        </w:tc>
        <w:tc>
          <w:tcPr>
            <w:tcW w:w="2948" w:type="dxa"/>
            <w:shd w:val="clear" w:color="auto" w:fill="F2F6F7"/>
            <w:tcMar>
              <w:top w:w="80" w:type="dxa"/>
              <w:left w:w="100" w:type="dxa"/>
              <w:bottom w:w="80" w:type="dxa"/>
              <w:right w:w="100" w:type="dxa"/>
            </w:tcMar>
            <w:vAlign w:val="center"/>
          </w:tcPr>
          <w:p w14:paraId="4BEAD4E1" w14:textId="77777777" w:rsidR="000A1082" w:rsidRDefault="00000000" w:rsidP="000D0A96">
            <w:pPr>
              <w:spacing w:after="0" w:line="250" w:lineRule="auto"/>
              <w:jc w:val="both"/>
            </w:pPr>
            <w:r>
              <w:rPr>
                <w:sz w:val="20"/>
              </w:rPr>
              <w:t>31.322</w:t>
            </w:r>
          </w:p>
        </w:tc>
      </w:tr>
      <w:tr w:rsidR="000A1082" w14:paraId="4A271E0E" w14:textId="77777777">
        <w:trPr>
          <w:cantSplit/>
          <w:jc w:val="center"/>
        </w:trPr>
        <w:tc>
          <w:tcPr>
            <w:tcW w:w="3969" w:type="dxa"/>
            <w:tcMar>
              <w:top w:w="80" w:type="dxa"/>
              <w:left w:w="100" w:type="dxa"/>
              <w:bottom w:w="80" w:type="dxa"/>
              <w:right w:w="100" w:type="dxa"/>
            </w:tcMar>
            <w:vAlign w:val="center"/>
          </w:tcPr>
          <w:p w14:paraId="08C62AF9" w14:textId="77777777" w:rsidR="000A1082" w:rsidRDefault="00000000" w:rsidP="000D0A96">
            <w:pPr>
              <w:spacing w:after="0" w:line="250" w:lineRule="auto"/>
              <w:jc w:val="both"/>
            </w:pPr>
            <w:r>
              <w:rPr>
                <w:sz w:val="20"/>
              </w:rPr>
              <w:t>Effective rate, s⁻¹</w:t>
            </w:r>
          </w:p>
        </w:tc>
        <w:tc>
          <w:tcPr>
            <w:tcW w:w="2948" w:type="dxa"/>
            <w:tcMar>
              <w:top w:w="80" w:type="dxa"/>
              <w:left w:w="100" w:type="dxa"/>
              <w:bottom w:w="80" w:type="dxa"/>
              <w:right w:w="100" w:type="dxa"/>
            </w:tcMar>
            <w:vAlign w:val="center"/>
          </w:tcPr>
          <w:p w14:paraId="356B44E2" w14:textId="77777777" w:rsidR="000A1082" w:rsidRDefault="00000000" w:rsidP="000D0A96">
            <w:pPr>
              <w:spacing w:after="0" w:line="250" w:lineRule="auto"/>
              <w:jc w:val="both"/>
            </w:pPr>
            <w:r>
              <w:rPr>
                <w:sz w:val="20"/>
              </w:rPr>
              <w:t>0.01500</w:t>
            </w:r>
          </w:p>
        </w:tc>
        <w:tc>
          <w:tcPr>
            <w:tcW w:w="2948" w:type="dxa"/>
            <w:tcMar>
              <w:top w:w="80" w:type="dxa"/>
              <w:left w:w="100" w:type="dxa"/>
              <w:bottom w:w="80" w:type="dxa"/>
              <w:right w:w="100" w:type="dxa"/>
            </w:tcMar>
            <w:vAlign w:val="center"/>
          </w:tcPr>
          <w:p w14:paraId="6F3E754E" w14:textId="77777777" w:rsidR="000A1082" w:rsidRDefault="00000000" w:rsidP="000D0A96">
            <w:pPr>
              <w:spacing w:after="0" w:line="250" w:lineRule="auto"/>
              <w:jc w:val="both"/>
            </w:pPr>
            <w:r>
              <w:rPr>
                <w:sz w:val="20"/>
              </w:rPr>
              <w:t>0.01515</w:t>
            </w:r>
          </w:p>
        </w:tc>
      </w:tr>
      <w:tr w:rsidR="000A1082" w14:paraId="1D73DAA1" w14:textId="77777777">
        <w:trPr>
          <w:cantSplit/>
          <w:jc w:val="center"/>
        </w:trPr>
        <w:tc>
          <w:tcPr>
            <w:tcW w:w="3969" w:type="dxa"/>
            <w:shd w:val="clear" w:color="auto" w:fill="F2F6F7"/>
            <w:tcMar>
              <w:top w:w="80" w:type="dxa"/>
              <w:left w:w="100" w:type="dxa"/>
              <w:bottom w:w="80" w:type="dxa"/>
              <w:right w:w="100" w:type="dxa"/>
            </w:tcMar>
            <w:vAlign w:val="center"/>
          </w:tcPr>
          <w:p w14:paraId="59B8EE81" w14:textId="77777777" w:rsidR="000A1082" w:rsidRDefault="00000000" w:rsidP="000D0A96">
            <w:pPr>
              <w:spacing w:after="0" w:line="250" w:lineRule="auto"/>
              <w:jc w:val="both"/>
            </w:pPr>
            <w:r>
              <w:rPr>
                <w:sz w:val="20"/>
              </w:rPr>
              <w:t>Rate energy, kJ mol⁻¹</w:t>
            </w:r>
          </w:p>
        </w:tc>
        <w:tc>
          <w:tcPr>
            <w:tcW w:w="2948" w:type="dxa"/>
            <w:shd w:val="clear" w:color="auto" w:fill="F2F6F7"/>
            <w:tcMar>
              <w:top w:w="80" w:type="dxa"/>
              <w:left w:w="100" w:type="dxa"/>
              <w:bottom w:w="80" w:type="dxa"/>
              <w:right w:w="100" w:type="dxa"/>
            </w:tcMar>
            <w:vAlign w:val="center"/>
          </w:tcPr>
          <w:p w14:paraId="26A2A887" w14:textId="77777777" w:rsidR="000A1082" w:rsidRDefault="00000000" w:rsidP="000D0A96">
            <w:pPr>
              <w:spacing w:after="0" w:line="250" w:lineRule="auto"/>
              <w:jc w:val="both"/>
            </w:pPr>
            <w:r>
              <w:rPr>
                <w:sz w:val="20"/>
              </w:rPr>
              <w:t>18.000</w:t>
            </w:r>
          </w:p>
        </w:tc>
        <w:tc>
          <w:tcPr>
            <w:tcW w:w="2948" w:type="dxa"/>
            <w:shd w:val="clear" w:color="auto" w:fill="F2F6F7"/>
            <w:tcMar>
              <w:top w:w="80" w:type="dxa"/>
              <w:left w:w="100" w:type="dxa"/>
              <w:bottom w:w="80" w:type="dxa"/>
              <w:right w:w="100" w:type="dxa"/>
            </w:tcMar>
            <w:vAlign w:val="center"/>
          </w:tcPr>
          <w:p w14:paraId="4927F877" w14:textId="77777777" w:rsidR="000A1082" w:rsidRDefault="00000000" w:rsidP="000D0A96">
            <w:pPr>
              <w:spacing w:after="0" w:line="250" w:lineRule="auto"/>
              <w:jc w:val="both"/>
            </w:pPr>
            <w:r>
              <w:rPr>
                <w:sz w:val="20"/>
              </w:rPr>
              <w:t>18.026</w:t>
            </w:r>
          </w:p>
        </w:tc>
      </w:tr>
    </w:tbl>
    <w:p w14:paraId="00970D76" w14:textId="77777777" w:rsidR="000A1082" w:rsidRDefault="000A1082" w:rsidP="000D0A96">
      <w:pPr>
        <w:spacing w:after="0" w:line="60" w:lineRule="exact"/>
        <w:jc w:val="both"/>
      </w:pPr>
    </w:p>
    <w:p w14:paraId="3DEC1978" w14:textId="77777777" w:rsidR="000A1082" w:rsidRDefault="00000000" w:rsidP="000D0A96">
      <w:pPr>
        <w:pStyle w:val="21"/>
        <w:jc w:val="both"/>
      </w:pPr>
      <w:r>
        <w:t>Independent test performance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61"/>
        <w:gridCol w:w="4535"/>
        <w:gridCol w:w="2268"/>
      </w:tblGrid>
      <w:tr w:rsidR="000A1082" w14:paraId="46774A97" w14:textId="77777777">
        <w:trPr>
          <w:cantSplit/>
          <w:tblHeader/>
          <w:jc w:val="center"/>
        </w:trPr>
        <w:tc>
          <w:tcPr>
            <w:tcW w:w="3061" w:type="dxa"/>
            <w:shd w:val="clear" w:color="auto" w:fill="18364A"/>
            <w:tcMar>
              <w:top w:w="80" w:type="dxa"/>
              <w:left w:w="100" w:type="dxa"/>
              <w:bottom w:w="80" w:type="dxa"/>
              <w:right w:w="100" w:type="dxa"/>
            </w:tcMar>
            <w:vAlign w:val="center"/>
          </w:tcPr>
          <w:p w14:paraId="2599F3E0" w14:textId="77777777" w:rsidR="000A1082" w:rsidRDefault="00000000" w:rsidP="000D0A96">
            <w:pPr>
              <w:spacing w:after="0" w:line="250" w:lineRule="auto"/>
              <w:jc w:val="both"/>
            </w:pPr>
            <w:r>
              <w:rPr>
                <w:b/>
                <w:color w:val="FFFFFF"/>
                <w:sz w:val="19"/>
              </w:rPr>
              <w:t>Model</w:t>
            </w:r>
          </w:p>
        </w:tc>
        <w:tc>
          <w:tcPr>
            <w:tcW w:w="4535" w:type="dxa"/>
            <w:shd w:val="clear" w:color="auto" w:fill="18364A"/>
            <w:tcMar>
              <w:top w:w="80" w:type="dxa"/>
              <w:left w:w="100" w:type="dxa"/>
              <w:bottom w:w="80" w:type="dxa"/>
              <w:right w:w="100" w:type="dxa"/>
            </w:tcMar>
            <w:vAlign w:val="center"/>
          </w:tcPr>
          <w:p w14:paraId="1E2DB12B" w14:textId="77777777" w:rsidR="000A1082" w:rsidRDefault="00000000" w:rsidP="000D0A96">
            <w:pPr>
              <w:spacing w:after="0" w:line="250" w:lineRule="auto"/>
              <w:jc w:val="both"/>
            </w:pPr>
            <w:r>
              <w:rPr>
                <w:b/>
                <w:color w:val="FFFFFF"/>
                <w:sz w:val="19"/>
              </w:rPr>
              <w:t>RMSE: observed / true (mmol g⁻¹)</w:t>
            </w:r>
          </w:p>
        </w:tc>
        <w:tc>
          <w:tcPr>
            <w:tcW w:w="2268" w:type="dxa"/>
            <w:shd w:val="clear" w:color="auto" w:fill="18364A"/>
            <w:tcMar>
              <w:top w:w="80" w:type="dxa"/>
              <w:left w:w="100" w:type="dxa"/>
              <w:bottom w:w="80" w:type="dxa"/>
              <w:right w:w="100" w:type="dxa"/>
            </w:tcMar>
            <w:vAlign w:val="center"/>
          </w:tcPr>
          <w:p w14:paraId="59F27B76" w14:textId="77777777" w:rsidR="000A1082" w:rsidRDefault="00000000" w:rsidP="000D0A96">
            <w:pPr>
              <w:spacing w:after="0" w:line="250" w:lineRule="auto"/>
              <w:jc w:val="both"/>
            </w:pPr>
            <w:r>
              <w:rPr>
                <w:b/>
                <w:color w:val="FFFFFF"/>
                <w:sz w:val="19"/>
              </w:rPr>
              <w:t>Negative test predictions</w:t>
            </w:r>
          </w:p>
        </w:tc>
      </w:tr>
      <w:tr w:rsidR="000A1082" w14:paraId="6E869D74" w14:textId="77777777">
        <w:trPr>
          <w:cantSplit/>
          <w:jc w:val="center"/>
        </w:trPr>
        <w:tc>
          <w:tcPr>
            <w:tcW w:w="3061" w:type="dxa"/>
            <w:shd w:val="clear" w:color="auto" w:fill="F2F6F7"/>
            <w:tcMar>
              <w:top w:w="80" w:type="dxa"/>
              <w:left w:w="100" w:type="dxa"/>
              <w:bottom w:w="80" w:type="dxa"/>
              <w:right w:w="100" w:type="dxa"/>
            </w:tcMar>
            <w:vAlign w:val="center"/>
          </w:tcPr>
          <w:p w14:paraId="69754BD5" w14:textId="77777777" w:rsidR="000A1082" w:rsidRDefault="00000000" w:rsidP="000D0A96">
            <w:pPr>
              <w:spacing w:after="0" w:line="250" w:lineRule="auto"/>
              <w:jc w:val="both"/>
            </w:pPr>
            <w:r>
              <w:rPr>
                <w:sz w:val="19"/>
              </w:rPr>
              <w:t>Raw-response quadratic</w:t>
            </w:r>
          </w:p>
        </w:tc>
        <w:tc>
          <w:tcPr>
            <w:tcW w:w="4535" w:type="dxa"/>
            <w:shd w:val="clear" w:color="auto" w:fill="F2F6F7"/>
            <w:tcMar>
              <w:top w:w="80" w:type="dxa"/>
              <w:left w:w="100" w:type="dxa"/>
              <w:bottom w:w="80" w:type="dxa"/>
              <w:right w:w="100" w:type="dxa"/>
            </w:tcMar>
            <w:vAlign w:val="center"/>
          </w:tcPr>
          <w:p w14:paraId="53EB276F" w14:textId="77777777" w:rsidR="000A1082" w:rsidRDefault="00000000" w:rsidP="000D0A96">
            <w:pPr>
              <w:spacing w:after="0" w:line="250" w:lineRule="auto"/>
              <w:jc w:val="both"/>
            </w:pPr>
            <w:r>
              <w:rPr>
                <w:sz w:val="19"/>
              </w:rPr>
              <w:t>0.07972 / 0.07619</w:t>
            </w:r>
          </w:p>
        </w:tc>
        <w:tc>
          <w:tcPr>
            <w:tcW w:w="2268" w:type="dxa"/>
            <w:shd w:val="clear" w:color="auto" w:fill="F2F6F7"/>
            <w:tcMar>
              <w:top w:w="80" w:type="dxa"/>
              <w:left w:w="100" w:type="dxa"/>
              <w:bottom w:w="80" w:type="dxa"/>
              <w:right w:w="100" w:type="dxa"/>
            </w:tcMar>
            <w:vAlign w:val="center"/>
          </w:tcPr>
          <w:p w14:paraId="7F54AD3B" w14:textId="77777777" w:rsidR="000A1082" w:rsidRDefault="00000000" w:rsidP="000D0A96">
            <w:pPr>
              <w:spacing w:after="0" w:line="250" w:lineRule="auto"/>
              <w:jc w:val="both"/>
            </w:pPr>
            <w:r>
              <w:rPr>
                <w:sz w:val="19"/>
              </w:rPr>
              <w:t>6</w:t>
            </w:r>
          </w:p>
        </w:tc>
      </w:tr>
      <w:tr w:rsidR="000A1082" w14:paraId="0BF77468" w14:textId="77777777">
        <w:trPr>
          <w:cantSplit/>
          <w:jc w:val="center"/>
        </w:trPr>
        <w:tc>
          <w:tcPr>
            <w:tcW w:w="3061" w:type="dxa"/>
            <w:tcMar>
              <w:top w:w="80" w:type="dxa"/>
              <w:left w:w="100" w:type="dxa"/>
              <w:bottom w:w="80" w:type="dxa"/>
              <w:right w:w="100" w:type="dxa"/>
            </w:tcMar>
            <w:vAlign w:val="center"/>
          </w:tcPr>
          <w:p w14:paraId="3D535012" w14:textId="77777777" w:rsidR="000A1082" w:rsidRDefault="00000000" w:rsidP="000D0A96">
            <w:pPr>
              <w:spacing w:after="0" w:line="250" w:lineRule="auto"/>
              <w:jc w:val="both"/>
            </w:pPr>
            <w:r>
              <w:rPr>
                <w:sz w:val="19"/>
              </w:rPr>
              <w:t>Log-response quadratic</w:t>
            </w:r>
          </w:p>
        </w:tc>
        <w:tc>
          <w:tcPr>
            <w:tcW w:w="4535" w:type="dxa"/>
            <w:tcMar>
              <w:top w:w="80" w:type="dxa"/>
              <w:left w:w="100" w:type="dxa"/>
              <w:bottom w:w="80" w:type="dxa"/>
              <w:right w:w="100" w:type="dxa"/>
            </w:tcMar>
            <w:vAlign w:val="center"/>
          </w:tcPr>
          <w:p w14:paraId="40338FCA" w14:textId="77777777" w:rsidR="000A1082" w:rsidRDefault="00000000" w:rsidP="000D0A96">
            <w:pPr>
              <w:spacing w:after="0" w:line="250" w:lineRule="auto"/>
              <w:jc w:val="both"/>
            </w:pPr>
            <w:r>
              <w:rPr>
                <w:sz w:val="19"/>
              </w:rPr>
              <w:t>0.17926 / 0.17939</w:t>
            </w:r>
          </w:p>
        </w:tc>
        <w:tc>
          <w:tcPr>
            <w:tcW w:w="2268" w:type="dxa"/>
            <w:tcMar>
              <w:top w:w="80" w:type="dxa"/>
              <w:left w:w="100" w:type="dxa"/>
              <w:bottom w:w="80" w:type="dxa"/>
              <w:right w:w="100" w:type="dxa"/>
            </w:tcMar>
            <w:vAlign w:val="center"/>
          </w:tcPr>
          <w:p w14:paraId="15201CA4" w14:textId="77777777" w:rsidR="000A1082" w:rsidRDefault="00000000" w:rsidP="000D0A96">
            <w:pPr>
              <w:spacing w:after="0" w:line="250" w:lineRule="auto"/>
              <w:jc w:val="both"/>
            </w:pPr>
            <w:r>
              <w:rPr>
                <w:sz w:val="19"/>
              </w:rPr>
              <w:t>0</w:t>
            </w:r>
          </w:p>
        </w:tc>
      </w:tr>
      <w:tr w:rsidR="000A1082" w14:paraId="24B303C5" w14:textId="77777777">
        <w:trPr>
          <w:cantSplit/>
          <w:jc w:val="center"/>
        </w:trPr>
        <w:tc>
          <w:tcPr>
            <w:tcW w:w="3061" w:type="dxa"/>
            <w:shd w:val="clear" w:color="auto" w:fill="F2F6F7"/>
            <w:tcMar>
              <w:top w:w="80" w:type="dxa"/>
              <w:left w:w="100" w:type="dxa"/>
              <w:bottom w:w="80" w:type="dxa"/>
              <w:right w:w="100" w:type="dxa"/>
            </w:tcMar>
            <w:vAlign w:val="center"/>
          </w:tcPr>
          <w:p w14:paraId="2F396F6E" w14:textId="77777777" w:rsidR="000A1082" w:rsidRDefault="00000000" w:rsidP="000D0A96">
            <w:pPr>
              <w:spacing w:after="0" w:line="250" w:lineRule="auto"/>
              <w:jc w:val="both"/>
            </w:pPr>
            <w:r>
              <w:rPr>
                <w:sz w:val="19"/>
              </w:rPr>
              <w:t>Structured SR</w:t>
            </w:r>
          </w:p>
        </w:tc>
        <w:tc>
          <w:tcPr>
            <w:tcW w:w="4535" w:type="dxa"/>
            <w:shd w:val="clear" w:color="auto" w:fill="F2F6F7"/>
            <w:tcMar>
              <w:top w:w="80" w:type="dxa"/>
              <w:left w:w="100" w:type="dxa"/>
              <w:bottom w:w="80" w:type="dxa"/>
              <w:right w:w="100" w:type="dxa"/>
            </w:tcMar>
            <w:vAlign w:val="center"/>
          </w:tcPr>
          <w:p w14:paraId="4974AAE6" w14:textId="77777777" w:rsidR="000A1082" w:rsidRDefault="00000000" w:rsidP="000D0A96">
            <w:pPr>
              <w:spacing w:after="0" w:line="250" w:lineRule="auto"/>
              <w:jc w:val="both"/>
            </w:pPr>
            <w:r>
              <w:rPr>
                <w:sz w:val="19"/>
              </w:rPr>
              <w:t>0.02796 / 0.00394</w:t>
            </w:r>
          </w:p>
        </w:tc>
        <w:tc>
          <w:tcPr>
            <w:tcW w:w="2268" w:type="dxa"/>
            <w:shd w:val="clear" w:color="auto" w:fill="F2F6F7"/>
            <w:tcMar>
              <w:top w:w="80" w:type="dxa"/>
              <w:left w:w="100" w:type="dxa"/>
              <w:bottom w:w="80" w:type="dxa"/>
              <w:right w:w="100" w:type="dxa"/>
            </w:tcMar>
            <w:vAlign w:val="center"/>
          </w:tcPr>
          <w:p w14:paraId="1BCD0E87" w14:textId="77777777" w:rsidR="000A1082" w:rsidRDefault="00000000" w:rsidP="000D0A96">
            <w:pPr>
              <w:spacing w:after="0" w:line="250" w:lineRule="auto"/>
              <w:jc w:val="both"/>
            </w:pPr>
            <w:r>
              <w:rPr>
                <w:sz w:val="19"/>
              </w:rPr>
              <w:t>0</w:t>
            </w:r>
          </w:p>
        </w:tc>
      </w:tr>
    </w:tbl>
    <w:p w14:paraId="02A47549" w14:textId="77777777" w:rsidR="000A1082" w:rsidRDefault="000A1082" w:rsidP="000D0A96">
      <w:pPr>
        <w:spacing w:after="0" w:line="60" w:lineRule="exact"/>
        <w:jc w:val="both"/>
      </w:pPr>
    </w:p>
    <w:p w14:paraId="7A342764" w14:textId="68DE8C93" w:rsidR="000A1082" w:rsidRDefault="00000000" w:rsidP="000D0A96">
      <w:pPr>
        <w:jc w:val="both"/>
      </w:pPr>
      <w:r>
        <w:t>The selected structure has validation log-RMSE 0.04824, versus 0.06723 for the competing rational-time variant. Its test relative RMSE is 4.84% against observations. In the hotter challenge it is 5.51%. These are results for the disclosed synthetic generator, whose correct family is available in the grammar.</w:t>
      </w:r>
    </w:p>
    <w:p w14:paraId="3DD8182C" w14:textId="77777777" w:rsidR="000A1082" w:rsidRDefault="00000000" w:rsidP="000D0A96">
      <w:pPr>
        <w:spacing w:after="100" w:line="245" w:lineRule="auto"/>
        <w:jc w:val="both"/>
      </w:pPr>
      <w:r>
        <w:rPr>
          <w:color w:val="52616B"/>
          <w:sz w:val="18"/>
        </w:rPr>
        <w:t>The local Jacobian has rank 7 of 7 and condition number about 104.5. Full numerical rank is not proof of global identifiability or real-mechanism recovery. Fitted effective parameters must be interpreted only within this model and operating range.</w:t>
      </w:r>
    </w:p>
    <w:p w14:paraId="26242F85" w14:textId="77777777" w:rsidR="000A1082" w:rsidRDefault="00000000" w:rsidP="000D0A96">
      <w:pPr>
        <w:jc w:val="both"/>
      </w:pPr>
      <w:r>
        <w:br w:type="page"/>
      </w:r>
    </w:p>
    <w:p w14:paraId="553FCB7F" w14:textId="77777777" w:rsidR="000A1082" w:rsidRDefault="00000000" w:rsidP="000D0A96">
      <w:pPr>
        <w:spacing w:after="60"/>
        <w:jc w:val="both"/>
      </w:pPr>
      <w:r>
        <w:rPr>
          <w:b/>
          <w:color w:val="227A86"/>
          <w:sz w:val="18"/>
        </w:rPr>
        <w:lastRenderedPageBreak/>
        <w:t>CASE 4 · INTERPRETATION</w:t>
      </w:r>
    </w:p>
    <w:p w14:paraId="0B6E9A3C" w14:textId="77777777" w:rsidR="000A1082" w:rsidRDefault="00000000" w:rsidP="000D0A96">
      <w:pPr>
        <w:pStyle w:val="1"/>
        <w:jc w:val="both"/>
      </w:pPr>
      <w:r>
        <w:t>Interpret uptake curves before comparing materials</w:t>
      </w:r>
    </w:p>
    <w:p w14:paraId="2D1FB422" w14:textId="77777777" w:rsidR="000A1082" w:rsidRDefault="00000000" w:rsidP="000D0A96">
      <w:pPr>
        <w:keepNext/>
        <w:spacing w:after="60"/>
        <w:jc w:val="both"/>
      </w:pPr>
      <w:r>
        <w:rPr>
          <w:noProof/>
        </w:rPr>
        <w:drawing>
          <wp:inline distT="0" distB="0" distL="0" distR="0" wp14:anchorId="70384E34" wp14:editId="3B1D1FBF">
            <wp:extent cx="5328000" cy="3335683"/>
            <wp:effectExtent l="0" t="0" r="0" b="0"/>
            <wp:docPr id="8" name="Picture 8" descr="Saved notebook result: temperature effects at stated exposure times. Changing temperature affects both equilibrium uptake and the speed of approach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emperature_effects.png"/>
                    <pic:cNvPicPr/>
                  </pic:nvPicPr>
                  <pic:blipFill>
                    <a:blip r:embed="rId15"/>
                    <a:stretch>
                      <a:fillRect/>
                    </a:stretch>
                  </pic:blipFill>
                  <pic:spPr>
                    <a:xfrm>
                      <a:off x="0" y="0"/>
                      <a:ext cx="5328000" cy="3335683"/>
                    </a:xfrm>
                    <a:prstGeom prst="rect">
                      <a:avLst/>
                    </a:prstGeom>
                  </pic:spPr>
                </pic:pic>
              </a:graphicData>
            </a:graphic>
          </wp:inline>
        </w:drawing>
      </w:r>
    </w:p>
    <w:p w14:paraId="344E4901" w14:textId="77777777" w:rsidR="000A1082" w:rsidRDefault="00000000" w:rsidP="000D0A96">
      <w:pPr>
        <w:pStyle w:val="af7"/>
        <w:keepLines/>
        <w:jc w:val="both"/>
      </w:pPr>
      <w:r>
        <w:t>Figure 8. Saved notebook result: temperature effects at stated exposure times. Changing temperature affects both equilibrium uptake and the speed of approaching it.</w:t>
      </w:r>
    </w:p>
    <w:p w14:paraId="3A537E3C" w14:textId="77777777" w:rsidR="000A1082" w:rsidRDefault="00000000" w:rsidP="000D0A96">
      <w:pPr>
        <w:pStyle w:val="21"/>
        <w:jc w:val="both"/>
      </w:pPr>
      <w:r>
        <w:t>What to inspect after running the code</w:t>
      </w:r>
    </w:p>
    <w:p w14:paraId="301E9997" w14:textId="77777777" w:rsidR="000A1082" w:rsidRDefault="00000000" w:rsidP="000D0A96">
      <w:pPr>
        <w:jc w:val="both"/>
      </w:pPr>
      <w:r>
        <w:t>Read the candidate table before focusing on the winner. Compare water-competitive and water-free models, and distinguish equilibrium-only temperature dependence from temperature-dependent relaxation. Then inspect complete held-out curves and condition-level errors rather than treating 200 test rows as 200 new gas conditions.</w:t>
      </w:r>
    </w:p>
    <w:p w14:paraId="20F70EDF" w14:textId="77777777" w:rsidR="000A1082" w:rsidRDefault="00000000" w:rsidP="000D0A96">
      <w:pPr>
        <w:jc w:val="both"/>
      </w:pPr>
      <w:r>
        <w:t>The physical audit checks finite predictions, non-negative uptake, zero-time behaviour, increasing uptake with time and non-increasing uptake with water for the selected competitive model. Passing these tests is useful, but the relevant properties were largely built into the supplied templates. A real material could exhibit water-assisted uptake or other behaviour absent from this grammar.</w:t>
      </w:r>
    </w:p>
    <w:p w14:paraId="410252C2" w14:textId="77777777" w:rsidR="000A1082" w:rsidRDefault="00000000" w:rsidP="000D0A96">
      <w:pPr>
        <w:pStyle w:val="21"/>
        <w:jc w:val="both"/>
      </w:pPr>
      <w:r>
        <w:t>Questions for the advanced lesson</w:t>
      </w:r>
    </w:p>
    <w:p w14:paraId="112DBCD6" w14:textId="77777777" w:rsidR="000A1082" w:rsidRDefault="00000000" w:rsidP="000D0A96">
      <w:pPr>
        <w:spacing w:after="140"/>
        <w:jc w:val="both"/>
      </w:pPr>
      <w:r>
        <w:rPr>
          <w:b/>
        </w:rPr>
        <w:t>Structure:</w:t>
      </w:r>
      <w:r>
        <w:t xml:space="preserve"> Remove the competitive option and explain where residuals increase. More optimiser iterations cannot recover a humidity term that is absent from every candidate.</w:t>
      </w:r>
    </w:p>
    <w:p w14:paraId="22B227D9" w14:textId="77777777" w:rsidR="000A1082" w:rsidRDefault="00000000" w:rsidP="000D0A96">
      <w:pPr>
        <w:spacing w:after="140"/>
        <w:jc w:val="both"/>
      </w:pPr>
      <w:r>
        <w:rPr>
          <w:b/>
        </w:rPr>
        <w:t>Generalisation:</w:t>
      </w:r>
      <w:r>
        <w:t xml:space="preserve"> Explain why a row-wise random split answers a weaker question than holding out complete gas conditions.</w:t>
      </w:r>
    </w:p>
    <w:p w14:paraId="27AF7BF6" w14:textId="77777777" w:rsidR="000A1082" w:rsidRDefault="00000000" w:rsidP="000D0A96">
      <w:pPr>
        <w:spacing w:after="140"/>
        <w:jc w:val="both"/>
      </w:pPr>
      <w:r>
        <w:rPr>
          <w:b/>
        </w:rPr>
        <w:t>Engineering scope:</w:t>
      </w:r>
      <w:r>
        <w:t xml:space="preserve"> List the additional transport, heat and cycle information needed before using an uptake relationship in a capture-plant design.</w:t>
      </w:r>
    </w:p>
    <w:p w14:paraId="123354D3" w14:textId="77777777" w:rsidR="000A1082" w:rsidRDefault="00000000" w:rsidP="000D0A96">
      <w:pPr>
        <w:spacing w:after="100" w:line="245" w:lineRule="auto"/>
        <w:jc w:val="both"/>
      </w:pPr>
      <w:r>
        <w:rPr>
          <w:color w:val="52616B"/>
          <w:sz w:val="18"/>
        </w:rPr>
        <w:t>Optional evolutionary extension: use the separately labelled PySR exercise to compare a different operator-based search. Its success is not assumed, and repeated tuning against the same test set invalidates an independent comparison [4,14,15].</w:t>
      </w:r>
    </w:p>
    <w:p w14:paraId="5649EEEE" w14:textId="77777777" w:rsidR="000A1082" w:rsidRDefault="00000000" w:rsidP="000D0A96">
      <w:pPr>
        <w:jc w:val="both"/>
      </w:pPr>
      <w:r>
        <w:br w:type="page"/>
      </w:r>
    </w:p>
    <w:p w14:paraId="6D5FF6DA" w14:textId="77777777" w:rsidR="000A1082" w:rsidRDefault="00000000" w:rsidP="000D0A96">
      <w:pPr>
        <w:spacing w:after="60"/>
        <w:jc w:val="both"/>
      </w:pPr>
      <w:r>
        <w:rPr>
          <w:b/>
          <w:color w:val="227A86"/>
          <w:sz w:val="18"/>
        </w:rPr>
        <w:lastRenderedPageBreak/>
        <w:t>ACROSS THE FOUR CASES</w:t>
      </w:r>
    </w:p>
    <w:p w14:paraId="158DF399" w14:textId="77777777" w:rsidR="000A1082" w:rsidRDefault="00000000" w:rsidP="000D0A96">
      <w:pPr>
        <w:pStyle w:val="1"/>
        <w:jc w:val="both"/>
      </w:pPr>
      <w:r>
        <w:t>What should a student be able to defend?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87"/>
        <w:gridCol w:w="2721"/>
        <w:gridCol w:w="2891"/>
        <w:gridCol w:w="2665"/>
      </w:tblGrid>
      <w:tr w:rsidR="000A1082" w14:paraId="2149FAF6" w14:textId="77777777">
        <w:trPr>
          <w:cantSplit/>
          <w:tblHeader/>
          <w:jc w:val="center"/>
        </w:trPr>
        <w:tc>
          <w:tcPr>
            <w:tcW w:w="1587" w:type="dxa"/>
            <w:shd w:val="clear" w:color="auto" w:fill="18364A"/>
            <w:tcMar>
              <w:top w:w="80" w:type="dxa"/>
              <w:left w:w="100" w:type="dxa"/>
              <w:bottom w:w="80" w:type="dxa"/>
              <w:right w:w="100" w:type="dxa"/>
            </w:tcMar>
            <w:vAlign w:val="center"/>
          </w:tcPr>
          <w:p w14:paraId="01C6E55D" w14:textId="77777777" w:rsidR="000A1082" w:rsidRDefault="00000000" w:rsidP="000D0A96">
            <w:pPr>
              <w:spacing w:after="0" w:line="250" w:lineRule="auto"/>
              <w:jc w:val="both"/>
            </w:pPr>
            <w:r>
              <w:rPr>
                <w:b/>
                <w:color w:val="FFFFFF"/>
                <w:sz w:val="19"/>
              </w:rPr>
              <w:t>Case</w:t>
            </w:r>
          </w:p>
        </w:tc>
        <w:tc>
          <w:tcPr>
            <w:tcW w:w="2721" w:type="dxa"/>
            <w:shd w:val="clear" w:color="auto" w:fill="18364A"/>
            <w:tcMar>
              <w:top w:w="80" w:type="dxa"/>
              <w:left w:w="100" w:type="dxa"/>
              <w:bottom w:w="80" w:type="dxa"/>
              <w:right w:w="100" w:type="dxa"/>
            </w:tcMar>
            <w:vAlign w:val="center"/>
          </w:tcPr>
          <w:p w14:paraId="4659DDC7" w14:textId="77777777" w:rsidR="000A1082" w:rsidRDefault="00000000" w:rsidP="000D0A96">
            <w:pPr>
              <w:spacing w:after="0" w:line="250" w:lineRule="auto"/>
              <w:jc w:val="both"/>
            </w:pPr>
            <w:r>
              <w:rPr>
                <w:b/>
                <w:color w:val="FFFFFF"/>
                <w:sz w:val="19"/>
              </w:rPr>
              <w:t>Knowledge supplied</w:t>
            </w:r>
          </w:p>
        </w:tc>
        <w:tc>
          <w:tcPr>
            <w:tcW w:w="2891" w:type="dxa"/>
            <w:shd w:val="clear" w:color="auto" w:fill="18364A"/>
            <w:tcMar>
              <w:top w:w="80" w:type="dxa"/>
              <w:left w:w="100" w:type="dxa"/>
              <w:bottom w:w="80" w:type="dxa"/>
              <w:right w:w="100" w:type="dxa"/>
            </w:tcMar>
            <w:vAlign w:val="center"/>
          </w:tcPr>
          <w:p w14:paraId="009DEF98" w14:textId="77777777" w:rsidR="000A1082" w:rsidRDefault="00000000" w:rsidP="000D0A96">
            <w:pPr>
              <w:spacing w:after="0" w:line="250" w:lineRule="auto"/>
              <w:jc w:val="both"/>
            </w:pPr>
            <w:r>
              <w:rPr>
                <w:b/>
                <w:color w:val="FFFFFF"/>
                <w:sz w:val="19"/>
              </w:rPr>
              <w:t>What the data determine</w:t>
            </w:r>
          </w:p>
        </w:tc>
        <w:tc>
          <w:tcPr>
            <w:tcW w:w="2665" w:type="dxa"/>
            <w:shd w:val="clear" w:color="auto" w:fill="18364A"/>
            <w:tcMar>
              <w:top w:w="80" w:type="dxa"/>
              <w:left w:w="100" w:type="dxa"/>
              <w:bottom w:w="80" w:type="dxa"/>
              <w:right w:w="100" w:type="dxa"/>
            </w:tcMar>
            <w:vAlign w:val="center"/>
          </w:tcPr>
          <w:p w14:paraId="45FD4B99" w14:textId="77777777" w:rsidR="000A1082" w:rsidRDefault="00000000" w:rsidP="000D0A96">
            <w:pPr>
              <w:spacing w:after="0" w:line="250" w:lineRule="auto"/>
              <w:jc w:val="both"/>
            </w:pPr>
            <w:r>
              <w:rPr>
                <w:b/>
                <w:color w:val="FFFFFF"/>
                <w:sz w:val="19"/>
              </w:rPr>
              <w:t>Main limit</w:t>
            </w:r>
          </w:p>
        </w:tc>
      </w:tr>
      <w:tr w:rsidR="000A1082" w14:paraId="0605F1C4" w14:textId="77777777">
        <w:trPr>
          <w:cantSplit/>
          <w:jc w:val="center"/>
        </w:trPr>
        <w:tc>
          <w:tcPr>
            <w:tcW w:w="1587" w:type="dxa"/>
            <w:shd w:val="clear" w:color="auto" w:fill="F2F6F7"/>
            <w:tcMar>
              <w:top w:w="80" w:type="dxa"/>
              <w:left w:w="100" w:type="dxa"/>
              <w:bottom w:w="80" w:type="dxa"/>
              <w:right w:w="100" w:type="dxa"/>
            </w:tcMar>
            <w:vAlign w:val="center"/>
          </w:tcPr>
          <w:p w14:paraId="2E2D6E29" w14:textId="77777777" w:rsidR="000A1082" w:rsidRDefault="00000000" w:rsidP="000D0A96">
            <w:pPr>
              <w:spacing w:after="0" w:line="250" w:lineRule="auto"/>
              <w:jc w:val="both"/>
            </w:pPr>
            <w:r>
              <w:rPr>
                <w:sz w:val="19"/>
              </w:rPr>
              <w:t>Batch RSM</w:t>
            </w:r>
          </w:p>
        </w:tc>
        <w:tc>
          <w:tcPr>
            <w:tcW w:w="2721" w:type="dxa"/>
            <w:shd w:val="clear" w:color="auto" w:fill="F2F6F7"/>
            <w:tcMar>
              <w:top w:w="80" w:type="dxa"/>
              <w:left w:w="100" w:type="dxa"/>
              <w:bottom w:w="80" w:type="dxa"/>
              <w:right w:w="100" w:type="dxa"/>
            </w:tcMar>
            <w:vAlign w:val="center"/>
          </w:tcPr>
          <w:p w14:paraId="1FE7D69D" w14:textId="77777777" w:rsidR="000A1082" w:rsidRDefault="00000000" w:rsidP="000D0A96">
            <w:pPr>
              <w:spacing w:after="0" w:line="250" w:lineRule="auto"/>
              <w:jc w:val="both"/>
            </w:pPr>
            <w:r>
              <w:rPr>
                <w:sz w:val="19"/>
              </w:rPr>
              <w:t>Quadratic family; operating box; additive-noise model.</w:t>
            </w:r>
          </w:p>
        </w:tc>
        <w:tc>
          <w:tcPr>
            <w:tcW w:w="2891" w:type="dxa"/>
            <w:shd w:val="clear" w:color="auto" w:fill="F2F6F7"/>
            <w:tcMar>
              <w:top w:w="80" w:type="dxa"/>
              <w:left w:w="100" w:type="dxa"/>
              <w:bottom w:w="80" w:type="dxa"/>
              <w:right w:w="100" w:type="dxa"/>
            </w:tcMar>
            <w:vAlign w:val="center"/>
          </w:tcPr>
          <w:p w14:paraId="1C2115F6" w14:textId="77777777" w:rsidR="000A1082" w:rsidRDefault="00000000" w:rsidP="000D0A96">
            <w:pPr>
              <w:spacing w:after="0" w:line="250" w:lineRule="auto"/>
              <w:jc w:val="both"/>
            </w:pPr>
            <w:r>
              <w:rPr>
                <w:sz w:val="19"/>
              </w:rPr>
              <w:t>Polynomial coefficients and a validated local recommendation.</w:t>
            </w:r>
          </w:p>
        </w:tc>
        <w:tc>
          <w:tcPr>
            <w:tcW w:w="2665" w:type="dxa"/>
            <w:shd w:val="clear" w:color="auto" w:fill="F2F6F7"/>
            <w:tcMar>
              <w:top w:w="80" w:type="dxa"/>
              <w:left w:w="100" w:type="dxa"/>
              <w:bottom w:w="80" w:type="dxa"/>
              <w:right w:w="100" w:type="dxa"/>
            </w:tcMar>
            <w:vAlign w:val="center"/>
          </w:tcPr>
          <w:p w14:paraId="3C543870" w14:textId="77777777" w:rsidR="000A1082" w:rsidRDefault="00000000" w:rsidP="000D0A96">
            <w:pPr>
              <w:spacing w:after="0" w:line="250" w:lineRule="auto"/>
              <w:jc w:val="both"/>
            </w:pPr>
            <w:r>
              <w:rPr>
                <w:sz w:val="19"/>
              </w:rPr>
              <w:t>The generator deliberately belongs to the fitted family.</w:t>
            </w:r>
          </w:p>
        </w:tc>
      </w:tr>
      <w:tr w:rsidR="000A1082" w14:paraId="4CE573EE" w14:textId="77777777">
        <w:trPr>
          <w:cantSplit/>
          <w:jc w:val="center"/>
        </w:trPr>
        <w:tc>
          <w:tcPr>
            <w:tcW w:w="1587" w:type="dxa"/>
            <w:tcMar>
              <w:top w:w="80" w:type="dxa"/>
              <w:left w:w="100" w:type="dxa"/>
              <w:bottom w:w="80" w:type="dxa"/>
              <w:right w:w="100" w:type="dxa"/>
            </w:tcMar>
            <w:vAlign w:val="center"/>
          </w:tcPr>
          <w:p w14:paraId="2D188DD9" w14:textId="77777777" w:rsidR="000A1082" w:rsidRDefault="00000000" w:rsidP="000D0A96">
            <w:pPr>
              <w:spacing w:after="0" w:line="250" w:lineRule="auto"/>
              <w:jc w:val="both"/>
            </w:pPr>
            <w:r>
              <w:rPr>
                <w:sz w:val="19"/>
              </w:rPr>
              <w:t>CSTR RSM</w:t>
            </w:r>
          </w:p>
        </w:tc>
        <w:tc>
          <w:tcPr>
            <w:tcW w:w="2721" w:type="dxa"/>
            <w:tcMar>
              <w:top w:w="80" w:type="dxa"/>
              <w:left w:w="100" w:type="dxa"/>
              <w:bottom w:w="80" w:type="dxa"/>
              <w:right w:w="100" w:type="dxa"/>
            </w:tcMar>
            <w:vAlign w:val="center"/>
          </w:tcPr>
          <w:p w14:paraId="220686AA" w14:textId="77777777" w:rsidR="000A1082" w:rsidRDefault="00000000" w:rsidP="000D0A96">
            <w:pPr>
              <w:spacing w:after="0" w:line="250" w:lineRule="auto"/>
              <w:jc w:val="both"/>
            </w:pPr>
            <w:r>
              <w:rPr>
                <w:sz w:val="19"/>
              </w:rPr>
              <w:t>Polynomial family and exact definitions of yield/productivity.</w:t>
            </w:r>
          </w:p>
        </w:tc>
        <w:tc>
          <w:tcPr>
            <w:tcW w:w="2891" w:type="dxa"/>
            <w:tcMar>
              <w:top w:w="80" w:type="dxa"/>
              <w:left w:w="100" w:type="dxa"/>
              <w:bottom w:w="80" w:type="dxa"/>
              <w:right w:w="100" w:type="dxa"/>
            </w:tcMar>
            <w:vAlign w:val="center"/>
          </w:tcPr>
          <w:p w14:paraId="6F68F083" w14:textId="77777777" w:rsidR="000A1082" w:rsidRDefault="00000000" w:rsidP="000D0A96">
            <w:pPr>
              <w:spacing w:after="0" w:line="250" w:lineRule="auto"/>
              <w:jc w:val="both"/>
            </w:pPr>
            <w:r>
              <w:rPr>
                <w:sz w:val="19"/>
              </w:rPr>
              <w:t>Approximate concentration response and sampled operating trade-offs.</w:t>
            </w:r>
          </w:p>
        </w:tc>
        <w:tc>
          <w:tcPr>
            <w:tcW w:w="2665" w:type="dxa"/>
            <w:tcMar>
              <w:top w:w="80" w:type="dxa"/>
              <w:left w:w="100" w:type="dxa"/>
              <w:bottom w:w="80" w:type="dxa"/>
              <w:right w:w="100" w:type="dxa"/>
            </w:tcMar>
            <w:vAlign w:val="center"/>
          </w:tcPr>
          <w:p w14:paraId="27DFB9BE" w14:textId="77777777" w:rsidR="000A1082" w:rsidRDefault="00000000" w:rsidP="000D0A96">
            <w:pPr>
              <w:spacing w:after="0" w:line="250" w:lineRule="auto"/>
              <w:jc w:val="both"/>
            </w:pPr>
            <w:r>
              <w:rPr>
                <w:sz w:val="19"/>
              </w:rPr>
              <w:t>Nonlinear physics is only approximated locally.</w:t>
            </w:r>
          </w:p>
        </w:tc>
      </w:tr>
      <w:tr w:rsidR="000A1082" w14:paraId="5895837D" w14:textId="77777777">
        <w:trPr>
          <w:cantSplit/>
          <w:jc w:val="center"/>
        </w:trPr>
        <w:tc>
          <w:tcPr>
            <w:tcW w:w="1587" w:type="dxa"/>
            <w:shd w:val="clear" w:color="auto" w:fill="F2F6F7"/>
            <w:tcMar>
              <w:top w:w="80" w:type="dxa"/>
              <w:left w:w="100" w:type="dxa"/>
              <w:bottom w:w="80" w:type="dxa"/>
              <w:right w:w="100" w:type="dxa"/>
            </w:tcMar>
            <w:vAlign w:val="center"/>
          </w:tcPr>
          <w:p w14:paraId="199D5D5C" w14:textId="77777777" w:rsidR="000A1082" w:rsidRDefault="00000000" w:rsidP="000D0A96">
            <w:pPr>
              <w:spacing w:after="0" w:line="250" w:lineRule="auto"/>
              <w:jc w:val="both"/>
            </w:pPr>
            <w:r>
              <w:rPr>
                <w:sz w:val="19"/>
              </w:rPr>
              <w:t>Pipe SR</w:t>
            </w:r>
          </w:p>
        </w:tc>
        <w:tc>
          <w:tcPr>
            <w:tcW w:w="2721" w:type="dxa"/>
            <w:shd w:val="clear" w:color="auto" w:fill="F2F6F7"/>
            <w:tcMar>
              <w:top w:w="80" w:type="dxa"/>
              <w:left w:w="100" w:type="dxa"/>
              <w:bottom w:w="80" w:type="dxa"/>
              <w:right w:w="100" w:type="dxa"/>
            </w:tcMar>
            <w:vAlign w:val="center"/>
          </w:tcPr>
          <w:p w14:paraId="45135B7A" w14:textId="77777777" w:rsidR="000A1082" w:rsidRDefault="00000000" w:rsidP="000D0A96">
            <w:pPr>
              <w:spacing w:after="0" w:line="250" w:lineRule="auto"/>
              <w:jc w:val="both"/>
            </w:pPr>
            <w:r>
              <w:rPr>
                <w:sz w:val="19"/>
              </w:rPr>
              <w:t>Multiplicative integer-power grammar and physical references.</w:t>
            </w:r>
          </w:p>
        </w:tc>
        <w:tc>
          <w:tcPr>
            <w:tcW w:w="2891" w:type="dxa"/>
            <w:shd w:val="clear" w:color="auto" w:fill="F2F6F7"/>
            <w:tcMar>
              <w:top w:w="80" w:type="dxa"/>
              <w:left w:w="100" w:type="dxa"/>
              <w:bottom w:w="80" w:type="dxa"/>
              <w:right w:w="100" w:type="dxa"/>
            </w:tcMar>
            <w:vAlign w:val="center"/>
          </w:tcPr>
          <w:p w14:paraId="12A934FC" w14:textId="77777777" w:rsidR="000A1082" w:rsidRDefault="00000000" w:rsidP="000D0A96">
            <w:pPr>
              <w:spacing w:after="0" w:line="250" w:lineRule="auto"/>
              <w:jc w:val="both"/>
            </w:pPr>
            <w:r>
              <w:rPr>
                <w:sz w:val="19"/>
              </w:rPr>
              <w:t>Exponent structure, selected inputs and amplitude.</w:t>
            </w:r>
          </w:p>
        </w:tc>
        <w:tc>
          <w:tcPr>
            <w:tcW w:w="2665" w:type="dxa"/>
            <w:shd w:val="clear" w:color="auto" w:fill="F2F6F7"/>
            <w:tcMar>
              <w:top w:w="80" w:type="dxa"/>
              <w:left w:w="100" w:type="dxa"/>
              <w:bottom w:w="80" w:type="dxa"/>
              <w:right w:w="100" w:type="dxa"/>
            </w:tcMar>
            <w:vAlign w:val="center"/>
          </w:tcPr>
          <w:p w14:paraId="00625CFA" w14:textId="77777777" w:rsidR="000A1082" w:rsidRDefault="00000000" w:rsidP="000D0A96">
            <w:pPr>
              <w:spacing w:after="0" w:line="250" w:lineRule="auto"/>
              <w:jc w:val="both"/>
            </w:pPr>
            <w:r>
              <w:rPr>
                <w:sz w:val="19"/>
              </w:rPr>
              <w:t>No claim of validity outside the laminar Newtonian model.</w:t>
            </w:r>
          </w:p>
        </w:tc>
      </w:tr>
      <w:tr w:rsidR="000A1082" w14:paraId="2AD876C8" w14:textId="77777777">
        <w:trPr>
          <w:cantSplit/>
          <w:jc w:val="center"/>
        </w:trPr>
        <w:tc>
          <w:tcPr>
            <w:tcW w:w="1587" w:type="dxa"/>
            <w:tcMar>
              <w:top w:w="80" w:type="dxa"/>
              <w:left w:w="100" w:type="dxa"/>
              <w:bottom w:w="80" w:type="dxa"/>
              <w:right w:w="100" w:type="dxa"/>
            </w:tcMar>
            <w:vAlign w:val="center"/>
          </w:tcPr>
          <w:p w14:paraId="7AE233BD" w14:textId="77777777" w:rsidR="000A1082" w:rsidRDefault="00000000" w:rsidP="000D0A96">
            <w:pPr>
              <w:spacing w:after="0" w:line="250" w:lineRule="auto"/>
              <w:jc w:val="both"/>
            </w:pPr>
            <w:r>
              <w:rPr>
                <w:sz w:val="19"/>
              </w:rPr>
              <w:t>Adsorption SR</w:t>
            </w:r>
          </w:p>
        </w:tc>
        <w:tc>
          <w:tcPr>
            <w:tcW w:w="2721" w:type="dxa"/>
            <w:tcMar>
              <w:top w:w="80" w:type="dxa"/>
              <w:left w:w="100" w:type="dxa"/>
              <w:bottom w:w="80" w:type="dxa"/>
              <w:right w:w="100" w:type="dxa"/>
            </w:tcMar>
            <w:vAlign w:val="center"/>
          </w:tcPr>
          <w:p w14:paraId="52E7E660" w14:textId="77777777" w:rsidR="000A1082" w:rsidRDefault="00000000" w:rsidP="000D0A96">
            <w:pPr>
              <w:spacing w:after="0" w:line="250" w:lineRule="auto"/>
              <w:jc w:val="both"/>
            </w:pPr>
            <w:r>
              <w:rPr>
                <w:sz w:val="19"/>
              </w:rPr>
              <w:t>Equilibrium, temperature and time-response template alternatives.</w:t>
            </w:r>
          </w:p>
        </w:tc>
        <w:tc>
          <w:tcPr>
            <w:tcW w:w="2891" w:type="dxa"/>
            <w:tcMar>
              <w:top w:w="80" w:type="dxa"/>
              <w:left w:w="100" w:type="dxa"/>
              <w:bottom w:w="80" w:type="dxa"/>
              <w:right w:w="100" w:type="dxa"/>
            </w:tcMar>
            <w:vAlign w:val="center"/>
          </w:tcPr>
          <w:p w14:paraId="257DCF5D" w14:textId="77777777" w:rsidR="000A1082" w:rsidRDefault="00000000" w:rsidP="000D0A96">
            <w:pPr>
              <w:spacing w:after="0" w:line="250" w:lineRule="auto"/>
              <w:jc w:val="both"/>
            </w:pPr>
            <w:r>
              <w:rPr>
                <w:sz w:val="19"/>
              </w:rPr>
              <w:t>Selected combination and fitted effective parameters.</w:t>
            </w:r>
          </w:p>
        </w:tc>
        <w:tc>
          <w:tcPr>
            <w:tcW w:w="2665" w:type="dxa"/>
            <w:tcMar>
              <w:top w:w="80" w:type="dxa"/>
              <w:left w:w="100" w:type="dxa"/>
              <w:bottom w:w="80" w:type="dxa"/>
              <w:right w:w="100" w:type="dxa"/>
            </w:tcMar>
            <w:vAlign w:val="center"/>
          </w:tcPr>
          <w:p w14:paraId="6688D822" w14:textId="77777777" w:rsidR="000A1082" w:rsidRDefault="00000000" w:rsidP="000D0A96">
            <w:pPr>
              <w:spacing w:after="0" w:line="250" w:lineRule="auto"/>
              <w:jc w:val="both"/>
            </w:pPr>
            <w:r>
              <w:rPr>
                <w:sz w:val="19"/>
              </w:rPr>
              <w:t>Correct-template inclusion and omitted transport physics.</w:t>
            </w:r>
          </w:p>
        </w:tc>
      </w:tr>
    </w:tbl>
    <w:p w14:paraId="4D5195BF" w14:textId="77777777" w:rsidR="000A1082" w:rsidRDefault="000A1082" w:rsidP="000D0A96">
      <w:pPr>
        <w:spacing w:after="0" w:line="60" w:lineRule="exact"/>
        <w:jc w:val="both"/>
      </w:pPr>
    </w:p>
    <w:p w14:paraId="4DEA97FA" w14:textId="77777777" w:rsidR="000A1082" w:rsidRDefault="00000000" w:rsidP="000D0A96">
      <w:pPr>
        <w:pStyle w:val="21"/>
        <w:jc w:val="both"/>
      </w:pPr>
      <w:r>
        <w:t>A compact modelling report should state four things</w:t>
      </w:r>
    </w:p>
    <w:p w14:paraId="3BD5389F" w14:textId="77777777" w:rsidR="000A1082" w:rsidRDefault="00000000" w:rsidP="000D0A96">
      <w:pPr>
        <w:spacing w:after="140"/>
        <w:jc w:val="both"/>
      </w:pPr>
      <w:r>
        <w:rPr>
          <w:b/>
        </w:rPr>
        <w:t>The problem:</w:t>
      </w:r>
      <w:r>
        <w:t xml:space="preserve"> Identify each independent input, units, bounds, output and intended decision. State what remains fixed and which mechanisms are excluded.</w:t>
      </w:r>
    </w:p>
    <w:p w14:paraId="7DEA0DB1" w14:textId="77777777" w:rsidR="000A1082" w:rsidRDefault="00000000" w:rsidP="000D0A96">
      <w:pPr>
        <w:spacing w:after="140"/>
        <w:jc w:val="both"/>
      </w:pPr>
      <w:r>
        <w:rPr>
          <w:b/>
        </w:rPr>
        <w:t>The method:</w:t>
      </w:r>
      <w:r>
        <w:t xml:space="preserve"> Specify the training design, observation-noise model, preprocessing, expression family, loss function and model-selection rule. Distinguish fitted coefficients from selected structure.</w:t>
      </w:r>
    </w:p>
    <w:p w14:paraId="171C28A7" w14:textId="77777777" w:rsidR="000A1082" w:rsidRDefault="00000000" w:rsidP="000D0A96">
      <w:pPr>
        <w:spacing w:after="140"/>
        <w:jc w:val="both"/>
      </w:pPr>
      <w:r>
        <w:rPr>
          <w:b/>
        </w:rPr>
        <w:t>The evidence:</w:t>
      </w:r>
      <w:r>
        <w:t xml:space="preserve"> Present independent errors, diagnostic plots, physical checks and any confirmation. Label whether a number is a noisy observation, a surrogate prediction or a generator evaluation.</w:t>
      </w:r>
    </w:p>
    <w:p w14:paraId="2E5050FB" w14:textId="77777777" w:rsidR="000A1082" w:rsidRDefault="00000000" w:rsidP="000D0A96">
      <w:pPr>
        <w:spacing w:after="140"/>
        <w:jc w:val="both"/>
      </w:pPr>
      <w:r>
        <w:rPr>
          <w:b/>
        </w:rPr>
        <w:t>The claim:</w:t>
      </w:r>
      <w:r>
        <w:t xml:space="preserve"> Explain where the surrogate is useful and where it has not been verified. Do not equate an interpretable expression with a proven chemical mechanism.</w:t>
      </w:r>
    </w:p>
    <w:p w14:paraId="5A3F7D81" w14:textId="77777777" w:rsidR="000A1082" w:rsidRDefault="00000000" w:rsidP="000D0A96">
      <w:pPr>
        <w:pStyle w:val="21"/>
        <w:jc w:val="both"/>
      </w:pPr>
      <w:r>
        <w:t>Fair comparisons and reproducibility</w:t>
      </w:r>
    </w:p>
    <w:p w14:paraId="50BEB346" w14:textId="77777777" w:rsidR="000A1082" w:rsidRDefault="00000000" w:rsidP="000D0A96">
      <w:pPr>
        <w:jc w:val="both"/>
      </w:pPr>
      <w:r>
        <w:t>All baselines within a case use the same noisy training observations and held-out conditions, but they may use different transformations, losses and physical priors. Report those differences. These lessons are not a universal ranking of RSM and SR. A useful engineering model is one whose error and assumptions are acceptable for the decision.</w:t>
      </w:r>
    </w:p>
    <w:p w14:paraId="3EF07679" w14:textId="3CC3D3A5" w:rsidR="000A1082" w:rsidRDefault="00000000" w:rsidP="000D0A96">
      <w:pPr>
        <w:jc w:val="both"/>
      </w:pPr>
      <w:r>
        <w:t>The supplied default seed is 20261010, with separate streams for design and noise. Archive the executed notebook, software-version table, generated observations, model specification and result files. Numerical values in this guide are transcribed from the delivered saved outputs; slight differences may arise when environments or settings change.</w:t>
      </w:r>
    </w:p>
    <w:tbl>
      <w:tblPr>
        <w:tblW w:w="0" w:type="auto"/>
        <w:jc w:val="center"/>
        <w:tblLook w:val="04A0" w:firstRow="1" w:lastRow="0" w:firstColumn="1" w:lastColumn="0" w:noHBand="0" w:noVBand="1"/>
      </w:tblPr>
      <w:tblGrid>
        <w:gridCol w:w="9866"/>
      </w:tblGrid>
      <w:tr w:rsidR="000A1082" w14:paraId="72AD2C70" w14:textId="77777777">
        <w:trPr>
          <w:cantSplit/>
          <w:jc w:val="center"/>
        </w:trPr>
        <w:tc>
          <w:tcPr>
            <w:tcW w:w="9866" w:type="dxa"/>
            <w:shd w:val="clear" w:color="auto" w:fill="EDF5F6"/>
            <w:tcMar>
              <w:top w:w="120" w:type="dxa"/>
              <w:left w:w="160" w:type="dxa"/>
              <w:bottom w:w="120" w:type="dxa"/>
              <w:right w:w="160" w:type="dxa"/>
            </w:tcMar>
          </w:tcPr>
          <w:p w14:paraId="29FDC4F8" w14:textId="77777777" w:rsidR="000A1082" w:rsidRDefault="00000000" w:rsidP="000D0A96">
            <w:pPr>
              <w:spacing w:after="60"/>
              <w:jc w:val="both"/>
            </w:pPr>
            <w:r>
              <w:rPr>
                <w:b/>
                <w:color w:val="227A86"/>
                <w:sz w:val="18"/>
              </w:rPr>
              <w:t>TEACHING CONCLUSION</w:t>
            </w:r>
          </w:p>
          <w:p w14:paraId="077A1CBD" w14:textId="77777777" w:rsidR="000A1082" w:rsidRDefault="00000000" w:rsidP="000D0A96">
            <w:pPr>
              <w:spacing w:after="0" w:line="252" w:lineRule="auto"/>
              <w:jc w:val="both"/>
            </w:pPr>
            <w:r>
              <w:rPr>
                <w:sz w:val="21"/>
              </w:rPr>
              <w:t>RSM is a disciplined route from designed experiments to a local response surface. Restricted SR adds a transparent choice among allowed equation structures. Both require trustworthy data separation, explicit physical scope and verification of consequential predictions.</w:t>
            </w:r>
          </w:p>
        </w:tc>
      </w:tr>
    </w:tbl>
    <w:p w14:paraId="788EC436" w14:textId="77777777" w:rsidR="000A1082" w:rsidRDefault="000A1082" w:rsidP="000D0A96">
      <w:pPr>
        <w:spacing w:after="0"/>
        <w:jc w:val="both"/>
      </w:pPr>
    </w:p>
    <w:p w14:paraId="180A51AB" w14:textId="77777777" w:rsidR="000A1082" w:rsidRDefault="00000000" w:rsidP="000D0A96">
      <w:pPr>
        <w:jc w:val="both"/>
      </w:pPr>
      <w:r>
        <w:br w:type="page"/>
      </w:r>
    </w:p>
    <w:p w14:paraId="5EEBBEF2" w14:textId="77777777" w:rsidR="000A1082" w:rsidRDefault="00000000" w:rsidP="000D0A96">
      <w:pPr>
        <w:spacing w:after="60"/>
        <w:jc w:val="both"/>
      </w:pPr>
      <w:r>
        <w:rPr>
          <w:b/>
          <w:color w:val="227A86"/>
          <w:sz w:val="18"/>
        </w:rPr>
        <w:lastRenderedPageBreak/>
        <w:t>REFERENCES</w:t>
      </w:r>
    </w:p>
    <w:p w14:paraId="1509421A" w14:textId="77777777" w:rsidR="000A1082" w:rsidRDefault="00000000" w:rsidP="000D0A96">
      <w:pPr>
        <w:pStyle w:val="1"/>
        <w:jc w:val="both"/>
      </w:pPr>
      <w:r>
        <w:t>Methods, statistical design and reactor modelling</w:t>
      </w:r>
    </w:p>
    <w:p w14:paraId="1F39A069" w14:textId="3F9B3E87" w:rsidR="000A1082" w:rsidRDefault="00000000" w:rsidP="000D0A96">
      <w:pPr>
        <w:spacing w:after="100" w:line="245" w:lineRule="auto"/>
        <w:jc w:val="both"/>
      </w:pPr>
      <w:r>
        <w:rPr>
          <w:color w:val="52616B"/>
          <w:sz w:val="18"/>
        </w:rPr>
        <w:t>Numbered references support the general methods and governing model forms. All chemical parameter values and reported numerical results are synthetic and originate from the accompanying teaching notebooks. Web documentation was checked on 10 October 2026; source titles retain their original spelling.</w:t>
      </w:r>
    </w:p>
    <w:p w14:paraId="00CBA222" w14:textId="77777777" w:rsidR="000A1082" w:rsidRDefault="00000000" w:rsidP="000D0A96">
      <w:pPr>
        <w:spacing w:after="60" w:line="250" w:lineRule="auto"/>
        <w:jc w:val="both"/>
      </w:pPr>
      <w:r>
        <w:rPr>
          <w:b/>
          <w:sz w:val="20"/>
        </w:rPr>
        <w:t>[1]</w:t>
      </w:r>
      <w:r>
        <w:rPr>
          <w:sz w:val="20"/>
        </w:rPr>
        <w:t xml:space="preserve"> NIST/SEMATECH. e-Handbook of Statistical Methods, Section 5.3.3.6, “Response surface designs”. National Institute of Standards and Technology.</w:t>
      </w:r>
    </w:p>
    <w:p w14:paraId="1F17987E" w14:textId="77777777" w:rsidR="000A1082" w:rsidRDefault="00000000" w:rsidP="000D0A96">
      <w:pPr>
        <w:spacing w:after="180" w:line="245" w:lineRule="auto"/>
        <w:jc w:val="both"/>
      </w:pPr>
      <w:r>
        <w:rPr>
          <w:color w:val="52616B"/>
          <w:sz w:val="18"/>
        </w:rPr>
        <w:t xml:space="preserve">Quadratic response-surface structure and experimental-design context. </w:t>
      </w:r>
      <w:hyperlink r:id="rId16">
        <w:r w:rsidR="000A1082">
          <w:rPr>
            <w:color w:val="227A86"/>
            <w:sz w:val="18"/>
          </w:rPr>
          <w:t>Source record</w:t>
        </w:r>
      </w:hyperlink>
    </w:p>
    <w:p w14:paraId="6741DEB5" w14:textId="77777777" w:rsidR="000A1082" w:rsidRDefault="00000000" w:rsidP="000D0A96">
      <w:pPr>
        <w:spacing w:after="60" w:line="250" w:lineRule="auto"/>
        <w:jc w:val="both"/>
      </w:pPr>
      <w:r>
        <w:rPr>
          <w:b/>
          <w:sz w:val="20"/>
        </w:rPr>
        <w:t>[2]</w:t>
      </w:r>
      <w:r>
        <w:rPr>
          <w:sz w:val="20"/>
        </w:rPr>
        <w:t xml:space="preserve"> NIST/SEMATECH. e-Handbook of Statistical Methods, Section 5.3.3.6.2, “Box–Behnken designs”. National Institute of Standards and Technology.</w:t>
      </w:r>
    </w:p>
    <w:p w14:paraId="6509AF4A" w14:textId="77777777" w:rsidR="000A1082" w:rsidRDefault="00000000" w:rsidP="000D0A96">
      <w:pPr>
        <w:spacing w:after="180" w:line="245" w:lineRule="auto"/>
        <w:jc w:val="both"/>
      </w:pPr>
      <w:r>
        <w:rPr>
          <w:color w:val="52616B"/>
          <w:sz w:val="18"/>
        </w:rPr>
        <w:t xml:space="preserve">Three-level designs for fitting second-order response surfaces. </w:t>
      </w:r>
      <w:hyperlink r:id="rId17">
        <w:r w:rsidR="000A1082">
          <w:rPr>
            <w:color w:val="227A86"/>
            <w:sz w:val="18"/>
          </w:rPr>
          <w:t>Source record</w:t>
        </w:r>
      </w:hyperlink>
    </w:p>
    <w:p w14:paraId="3F9690D6" w14:textId="77777777" w:rsidR="000A1082" w:rsidRDefault="00000000" w:rsidP="000D0A96">
      <w:pPr>
        <w:spacing w:after="60" w:line="250" w:lineRule="auto"/>
        <w:jc w:val="both"/>
      </w:pPr>
      <w:r>
        <w:rPr>
          <w:b/>
          <w:sz w:val="20"/>
        </w:rPr>
        <w:t>[3]</w:t>
      </w:r>
      <w:r>
        <w:rPr>
          <w:sz w:val="20"/>
        </w:rPr>
        <w:t xml:space="preserve"> McKay, M. D., Beckman, R. J. and Conover, W. J. (1979). Comparison of three methods for selecting values of input variables in the analysis of output from a computer code. Technometrics, 21(2), 239–245. DOI: 10.1080/00401706.1979.10489755.</w:t>
      </w:r>
    </w:p>
    <w:p w14:paraId="0E3F2B40" w14:textId="77777777" w:rsidR="000A1082" w:rsidRDefault="00000000" w:rsidP="000D0A96">
      <w:pPr>
        <w:spacing w:after="180" w:line="245" w:lineRule="auto"/>
        <w:jc w:val="both"/>
      </w:pPr>
      <w:r>
        <w:rPr>
          <w:color w:val="52616B"/>
          <w:sz w:val="18"/>
        </w:rPr>
        <w:t xml:space="preserve">Original source for Latin hypercube sampling. </w:t>
      </w:r>
      <w:hyperlink r:id="rId18">
        <w:r w:rsidR="000A1082">
          <w:rPr>
            <w:color w:val="227A86"/>
            <w:sz w:val="18"/>
          </w:rPr>
          <w:t>Source record</w:t>
        </w:r>
      </w:hyperlink>
    </w:p>
    <w:p w14:paraId="286AF0FF" w14:textId="77777777" w:rsidR="000A1082" w:rsidRDefault="00000000" w:rsidP="000D0A96">
      <w:pPr>
        <w:spacing w:after="60" w:line="250" w:lineRule="auto"/>
        <w:jc w:val="both"/>
      </w:pPr>
      <w:r>
        <w:rPr>
          <w:b/>
          <w:sz w:val="20"/>
        </w:rPr>
        <w:t>[4]</w:t>
      </w:r>
      <w:r>
        <w:rPr>
          <w:sz w:val="20"/>
        </w:rPr>
        <w:t xml:space="preserve"> Cranmer, M. (2023). Interpretable Machine Learning for Science with PySR and SymbolicRegression.jl. arXiv:2305.01582.</w:t>
      </w:r>
    </w:p>
    <w:p w14:paraId="29AC29B3" w14:textId="77777777" w:rsidR="000A1082" w:rsidRDefault="00000000" w:rsidP="000D0A96">
      <w:pPr>
        <w:spacing w:after="180" w:line="245" w:lineRule="auto"/>
        <w:jc w:val="both"/>
      </w:pPr>
      <w:r>
        <w:rPr>
          <w:color w:val="52616B"/>
          <w:sz w:val="18"/>
        </w:rPr>
        <w:t xml:space="preserve">Evolutionary expression search and numerical constant optimisation. This is the optional extension, not the finite core searches. </w:t>
      </w:r>
      <w:hyperlink r:id="rId19">
        <w:r w:rsidR="000A1082">
          <w:rPr>
            <w:color w:val="227A86"/>
            <w:sz w:val="18"/>
          </w:rPr>
          <w:t>Source record</w:t>
        </w:r>
      </w:hyperlink>
    </w:p>
    <w:p w14:paraId="4CC8814F" w14:textId="77777777" w:rsidR="000A1082" w:rsidRDefault="00000000" w:rsidP="000D0A96">
      <w:pPr>
        <w:spacing w:after="60" w:line="250" w:lineRule="auto"/>
        <w:jc w:val="both"/>
      </w:pPr>
      <w:r>
        <w:rPr>
          <w:b/>
          <w:sz w:val="20"/>
        </w:rPr>
        <w:t>[5]</w:t>
      </w:r>
      <w:r>
        <w:rPr>
          <w:sz w:val="20"/>
        </w:rPr>
        <w:t xml:space="preserve"> statsmodels developers. “Ordinary Least Squares (OLS)” and “OLSResults.get_prediction”. Official statsmodels documentation.</w:t>
      </w:r>
    </w:p>
    <w:p w14:paraId="43157FE7" w14:textId="77777777" w:rsidR="000A1082" w:rsidRDefault="00000000" w:rsidP="000D0A96">
      <w:pPr>
        <w:spacing w:after="180" w:line="245" w:lineRule="auto"/>
        <w:jc w:val="both"/>
      </w:pPr>
      <w:r>
        <w:rPr>
          <w:color w:val="52616B"/>
          <w:sz w:val="18"/>
        </w:rPr>
        <w:t xml:space="preserve">Least-squares estimation and conditional mean-response / observation prediction intervals. </w:t>
      </w:r>
      <w:hyperlink r:id="rId20">
        <w:r w:rsidR="000A1082">
          <w:rPr>
            <w:color w:val="227A86"/>
            <w:sz w:val="18"/>
          </w:rPr>
          <w:t>Source record</w:t>
        </w:r>
      </w:hyperlink>
    </w:p>
    <w:p w14:paraId="2AD89058" w14:textId="77777777" w:rsidR="000A1082" w:rsidRDefault="00000000" w:rsidP="000D0A96">
      <w:pPr>
        <w:spacing w:after="60" w:line="250" w:lineRule="auto"/>
        <w:jc w:val="both"/>
      </w:pPr>
      <w:r>
        <w:rPr>
          <w:b/>
          <w:sz w:val="20"/>
        </w:rPr>
        <w:t>[6]</w:t>
      </w:r>
      <w:r>
        <w:rPr>
          <w:sz w:val="20"/>
        </w:rPr>
        <w:t xml:space="preserve"> NIST/SEMATECH. e-Handbook of Statistical Methods, Section 4.4.4.6, “How can I test whether any significant terms are missing or misspecified in the functional part of the model?”</w:t>
      </w:r>
    </w:p>
    <w:p w14:paraId="51264820" w14:textId="77777777" w:rsidR="000A1082" w:rsidRDefault="00000000" w:rsidP="000D0A96">
      <w:pPr>
        <w:spacing w:after="180" w:line="245" w:lineRule="auto"/>
        <w:jc w:val="both"/>
      </w:pPr>
      <w:r>
        <w:rPr>
          <w:color w:val="52616B"/>
          <w:sz w:val="18"/>
        </w:rPr>
        <w:t xml:space="preserve">Replicate-based pure-error and lack-of-fit assessment. </w:t>
      </w:r>
      <w:hyperlink r:id="rId21">
        <w:r w:rsidR="000A1082">
          <w:rPr>
            <w:color w:val="227A86"/>
            <w:sz w:val="18"/>
          </w:rPr>
          <w:t>Source record</w:t>
        </w:r>
      </w:hyperlink>
    </w:p>
    <w:p w14:paraId="44A9CA64" w14:textId="77777777" w:rsidR="000A1082" w:rsidRDefault="00000000" w:rsidP="000D0A96">
      <w:pPr>
        <w:spacing w:after="60" w:line="250" w:lineRule="auto"/>
        <w:jc w:val="both"/>
      </w:pPr>
      <w:r>
        <w:rPr>
          <w:b/>
          <w:sz w:val="20"/>
        </w:rPr>
        <w:t>[7]</w:t>
      </w:r>
      <w:r>
        <w:rPr>
          <w:sz w:val="20"/>
        </w:rPr>
        <w:t xml:space="preserve"> Fogler, H. S. Elements of Chemical Reaction Engineering, sixth-edition online resources. Chapter 8, “Multiple Reactions”. University of Michigan.</w:t>
      </w:r>
    </w:p>
    <w:p w14:paraId="40C64534" w14:textId="77777777" w:rsidR="000A1082" w:rsidRDefault="00000000" w:rsidP="000D0A96">
      <w:pPr>
        <w:spacing w:after="180" w:line="245" w:lineRule="auto"/>
        <w:jc w:val="both"/>
      </w:pPr>
      <w:r>
        <w:rPr>
          <w:color w:val="52616B"/>
          <w:sz w:val="18"/>
        </w:rPr>
        <w:t xml:space="preserve">Multiple-reaction balances, yield and selectivity; not a source of the invented CSTR parameters. </w:t>
      </w:r>
      <w:hyperlink r:id="rId22">
        <w:r w:rsidR="000A1082">
          <w:rPr>
            <w:color w:val="227A86"/>
            <w:sz w:val="18"/>
          </w:rPr>
          <w:t>Source record</w:t>
        </w:r>
      </w:hyperlink>
    </w:p>
    <w:p w14:paraId="1159C4CB" w14:textId="77777777" w:rsidR="000A1082" w:rsidRDefault="00000000" w:rsidP="000D0A96">
      <w:pPr>
        <w:jc w:val="both"/>
      </w:pPr>
      <w:r>
        <w:br w:type="page"/>
      </w:r>
    </w:p>
    <w:p w14:paraId="3BDF5E9D" w14:textId="77777777" w:rsidR="000A1082" w:rsidRDefault="00000000" w:rsidP="000D0A96">
      <w:pPr>
        <w:spacing w:after="60"/>
        <w:jc w:val="both"/>
      </w:pPr>
      <w:r>
        <w:rPr>
          <w:b/>
          <w:color w:val="227A86"/>
          <w:sz w:val="18"/>
        </w:rPr>
        <w:lastRenderedPageBreak/>
        <w:t>REFERENCES AND RIGHTS</w:t>
      </w:r>
    </w:p>
    <w:p w14:paraId="033D6FBA" w14:textId="77777777" w:rsidR="000A1082" w:rsidRDefault="00000000" w:rsidP="000D0A96">
      <w:pPr>
        <w:pStyle w:val="1"/>
        <w:jc w:val="both"/>
      </w:pPr>
      <w:r>
        <w:t>Transport, adsorption and numerical implementation</w:t>
      </w:r>
    </w:p>
    <w:p w14:paraId="66F3D902" w14:textId="77777777" w:rsidR="000A1082" w:rsidRDefault="00000000" w:rsidP="000D0A96">
      <w:pPr>
        <w:spacing w:after="60" w:line="250" w:lineRule="auto"/>
        <w:jc w:val="both"/>
      </w:pPr>
      <w:r>
        <w:rPr>
          <w:b/>
          <w:sz w:val="20"/>
        </w:rPr>
        <w:t>[8]</w:t>
      </w:r>
      <w:r>
        <w:rPr>
          <w:sz w:val="20"/>
        </w:rPr>
        <w:t xml:space="preserve"> SimScale. “Laminar Pipe Flow (Hagen Poiseuille) | Validation Case”. Official simulation validation documentation; updated 30 July 2025.</w:t>
      </w:r>
    </w:p>
    <w:p w14:paraId="33D9028A" w14:textId="77777777" w:rsidR="000A1082" w:rsidRDefault="00000000" w:rsidP="000D0A96">
      <w:pPr>
        <w:spacing w:after="180" w:line="245" w:lineRule="auto"/>
        <w:jc w:val="both"/>
      </w:pPr>
      <w:r>
        <w:rPr>
          <w:color w:val="52616B"/>
          <w:sz w:val="18"/>
        </w:rPr>
        <w:t xml:space="preserve">Analytical laminar-pipe reference and modelling assumptions; no SimScale simulation is run in this lesson. </w:t>
      </w:r>
      <w:hyperlink r:id="rId23">
        <w:r w:rsidR="000A1082">
          <w:rPr>
            <w:color w:val="227A86"/>
            <w:sz w:val="18"/>
          </w:rPr>
          <w:t>Source record</w:t>
        </w:r>
      </w:hyperlink>
    </w:p>
    <w:p w14:paraId="27432653" w14:textId="77777777" w:rsidR="000A1082" w:rsidRDefault="00000000" w:rsidP="000D0A96">
      <w:pPr>
        <w:spacing w:after="60" w:line="250" w:lineRule="auto"/>
        <w:jc w:val="both"/>
      </w:pPr>
      <w:r>
        <w:rPr>
          <w:b/>
          <w:sz w:val="20"/>
        </w:rPr>
        <w:t>[9]</w:t>
      </w:r>
      <w:r>
        <w:rPr>
          <w:sz w:val="20"/>
        </w:rPr>
        <w:t xml:space="preserve"> Langmuir, I. (1918). The adsorption of gases on plane surfaces of glass, mica and platinum. Journal of the American Chemical Society, 40(9), 1361–1403. DOI: 10.1021/ja02242a004.</w:t>
      </w:r>
    </w:p>
    <w:p w14:paraId="56220ED9" w14:textId="77777777" w:rsidR="000A1082" w:rsidRDefault="00000000" w:rsidP="000D0A96">
      <w:pPr>
        <w:spacing w:after="180" w:line="245" w:lineRule="auto"/>
        <w:jc w:val="both"/>
      </w:pPr>
      <w:r>
        <w:rPr>
          <w:color w:val="52616B"/>
          <w:sz w:val="18"/>
        </w:rPr>
        <w:t xml:space="preserve">Foundational adsorption-isotherm reference. </w:t>
      </w:r>
      <w:hyperlink r:id="rId24">
        <w:r w:rsidR="000A1082">
          <w:rPr>
            <w:color w:val="227A86"/>
            <w:sz w:val="18"/>
          </w:rPr>
          <w:t>Source record</w:t>
        </w:r>
      </w:hyperlink>
    </w:p>
    <w:p w14:paraId="73A08CB8" w14:textId="77777777" w:rsidR="000A1082" w:rsidRDefault="00000000" w:rsidP="000D0A96">
      <w:pPr>
        <w:spacing w:after="60" w:line="250" w:lineRule="auto"/>
        <w:jc w:val="both"/>
      </w:pPr>
      <w:r>
        <w:rPr>
          <w:b/>
          <w:sz w:val="20"/>
        </w:rPr>
        <w:t>[10]</w:t>
      </w:r>
      <w:r>
        <w:rPr>
          <w:sz w:val="20"/>
        </w:rPr>
        <w:t xml:space="preserve"> CADET developers. “Multi Component Langmuir”. Official CADET documentation, v5.1.X.</w:t>
      </w:r>
    </w:p>
    <w:p w14:paraId="714372A4" w14:textId="77777777" w:rsidR="000A1082" w:rsidRDefault="00000000" w:rsidP="000D0A96">
      <w:pPr>
        <w:spacing w:after="180" w:line="245" w:lineRule="auto"/>
        <w:jc w:val="both"/>
      </w:pPr>
      <w:r>
        <w:rPr>
          <w:color w:val="52616B"/>
          <w:sz w:val="18"/>
        </w:rPr>
        <w:t xml:space="preserve">Competitive-site model structure; its use for the hypothetical humid-gas system is an instructional assumption. </w:t>
      </w:r>
      <w:hyperlink r:id="rId25">
        <w:r w:rsidR="000A1082">
          <w:rPr>
            <w:color w:val="227A86"/>
            <w:sz w:val="18"/>
          </w:rPr>
          <w:t>Source record</w:t>
        </w:r>
      </w:hyperlink>
    </w:p>
    <w:p w14:paraId="4391EAE6" w14:textId="77777777" w:rsidR="000A1082" w:rsidRDefault="00000000" w:rsidP="000D0A96">
      <w:pPr>
        <w:spacing w:after="60" w:line="250" w:lineRule="auto"/>
        <w:jc w:val="both"/>
      </w:pPr>
      <w:r>
        <w:rPr>
          <w:b/>
          <w:sz w:val="20"/>
        </w:rPr>
        <w:t>[11]</w:t>
      </w:r>
      <w:r>
        <w:rPr>
          <w:sz w:val="20"/>
        </w:rPr>
        <w:t xml:space="preserve"> Glueckauf, E. (1955). Theory of chromatography. Part 10.—Formulæ for diffusion into spheres and their application to chromatography. Transactions of the Faraday Society, 51, 1540–1551. DOI: 10.1039/TF9555101540.</w:t>
      </w:r>
    </w:p>
    <w:p w14:paraId="4FED53FE" w14:textId="77777777" w:rsidR="000A1082" w:rsidRDefault="00000000" w:rsidP="000D0A96">
      <w:pPr>
        <w:spacing w:after="180" w:line="245" w:lineRule="auto"/>
        <w:jc w:val="both"/>
      </w:pPr>
      <w:r>
        <w:rPr>
          <w:color w:val="52616B"/>
          <w:sz w:val="18"/>
        </w:rPr>
        <w:t xml:space="preserve">Classical diffusion and approximate uptake-model context. </w:t>
      </w:r>
      <w:hyperlink r:id="rId26">
        <w:r w:rsidR="000A1082">
          <w:rPr>
            <w:color w:val="227A86"/>
            <w:sz w:val="18"/>
          </w:rPr>
          <w:t>Source record</w:t>
        </w:r>
      </w:hyperlink>
    </w:p>
    <w:p w14:paraId="5EBC1A54" w14:textId="77777777" w:rsidR="000A1082" w:rsidRDefault="00000000" w:rsidP="000D0A96">
      <w:pPr>
        <w:spacing w:after="60" w:line="250" w:lineRule="auto"/>
        <w:jc w:val="both"/>
      </w:pPr>
      <w:r>
        <w:rPr>
          <w:b/>
          <w:sz w:val="20"/>
        </w:rPr>
        <w:t>[12]</w:t>
      </w:r>
      <w:r>
        <w:rPr>
          <w:sz w:val="20"/>
        </w:rPr>
        <w:t xml:space="preserve"> CADET developers. “Binding models”, section “Linear Driving Force (LDF)”. Official CADET documentation, v5.1.X.</w:t>
      </w:r>
    </w:p>
    <w:p w14:paraId="714AE74C" w14:textId="77777777" w:rsidR="000A1082" w:rsidRDefault="00000000" w:rsidP="000D0A96">
      <w:pPr>
        <w:spacing w:after="180" w:line="245" w:lineRule="auto"/>
        <w:jc w:val="both"/>
      </w:pPr>
      <w:r>
        <w:rPr>
          <w:color w:val="52616B"/>
          <w:sz w:val="18"/>
        </w:rPr>
        <w:t xml:space="preserve">Relaxation towards equilibrium and distinction from elementary binding kinetics. </w:t>
      </w:r>
      <w:hyperlink r:id="rId27">
        <w:r w:rsidR="000A1082">
          <w:rPr>
            <w:color w:val="227A86"/>
            <w:sz w:val="18"/>
          </w:rPr>
          <w:t>Source record</w:t>
        </w:r>
      </w:hyperlink>
    </w:p>
    <w:p w14:paraId="61984631" w14:textId="77777777" w:rsidR="000A1082" w:rsidRDefault="00000000" w:rsidP="000D0A96">
      <w:pPr>
        <w:spacing w:after="60" w:line="250" w:lineRule="auto"/>
        <w:jc w:val="both"/>
      </w:pPr>
      <w:r>
        <w:rPr>
          <w:b/>
          <w:sz w:val="20"/>
        </w:rPr>
        <w:t>[13]</w:t>
      </w:r>
      <w:r>
        <w:rPr>
          <w:sz w:val="20"/>
        </w:rPr>
        <w:t xml:space="preserve"> SciPy developers. “scipy.optimize.least_squares”. Official SciPy reference documentation.</w:t>
      </w:r>
    </w:p>
    <w:p w14:paraId="29C9C21C" w14:textId="77777777" w:rsidR="000A1082" w:rsidRDefault="00000000" w:rsidP="000D0A96">
      <w:pPr>
        <w:spacing w:after="180" w:line="245" w:lineRule="auto"/>
        <w:jc w:val="both"/>
      </w:pPr>
      <w:r>
        <w:rPr>
          <w:color w:val="52616B"/>
          <w:sz w:val="18"/>
        </w:rPr>
        <w:t xml:space="preserve">Bounded nonlinear least-squares implementation used inside each adsorption candidate. </w:t>
      </w:r>
      <w:hyperlink r:id="rId28">
        <w:r w:rsidR="000A1082">
          <w:rPr>
            <w:color w:val="227A86"/>
            <w:sz w:val="18"/>
          </w:rPr>
          <w:t>Source record</w:t>
        </w:r>
      </w:hyperlink>
    </w:p>
    <w:p w14:paraId="3C286CC3" w14:textId="77777777" w:rsidR="000A1082" w:rsidRDefault="00000000" w:rsidP="000D0A96">
      <w:pPr>
        <w:spacing w:after="60" w:line="250" w:lineRule="auto"/>
        <w:jc w:val="both"/>
      </w:pPr>
      <w:r>
        <w:rPr>
          <w:b/>
          <w:sz w:val="20"/>
        </w:rPr>
        <w:t>[14]</w:t>
      </w:r>
      <w:r>
        <w:rPr>
          <w:sz w:val="20"/>
        </w:rPr>
        <w:t xml:space="preserve"> scikit-learn developers. “Cross-validation: evaluating estimator performance”. Official scikit-learn User Guide, Section 3.1.</w:t>
      </w:r>
    </w:p>
    <w:p w14:paraId="75E13E57" w14:textId="77777777" w:rsidR="000A1082" w:rsidRDefault="00000000" w:rsidP="000D0A96">
      <w:pPr>
        <w:spacing w:after="180" w:line="245" w:lineRule="auto"/>
        <w:jc w:val="both"/>
      </w:pPr>
      <w:r>
        <w:rPr>
          <w:color w:val="52616B"/>
          <w:sz w:val="18"/>
        </w:rPr>
        <w:t xml:space="preserve">Independent testing, model selection and grouping related observations. </w:t>
      </w:r>
      <w:hyperlink r:id="rId29">
        <w:r w:rsidR="000A1082">
          <w:rPr>
            <w:color w:val="227A86"/>
            <w:sz w:val="18"/>
          </w:rPr>
          <w:t>Source record</w:t>
        </w:r>
      </w:hyperlink>
    </w:p>
    <w:p w14:paraId="6CAD9D53" w14:textId="77777777" w:rsidR="000A1082" w:rsidRDefault="00000000" w:rsidP="000D0A96">
      <w:pPr>
        <w:spacing w:after="100" w:line="245" w:lineRule="auto"/>
        <w:jc w:val="both"/>
      </w:pPr>
      <w:r>
        <w:rPr>
          <w:color w:val="52616B"/>
          <w:sz w:val="18"/>
        </w:rPr>
        <w:t>Teaching use only. Copyright © 2026 Yuanjing Zhao, University of Surrey. All rights reserved. Referenced software and third-party works retain their original licences and ownership. The synthetic examples do not constitute validated process-design or operating guidance.</w:t>
      </w:r>
    </w:p>
    <w:sectPr w:rsidR="000A1082" w:rsidSect="00034616">
      <w:headerReference w:type="default" r:id="rId30"/>
      <w:footerReference w:type="default" r:id="rId31"/>
      <w:pgSz w:w="11906" w:h="16838"/>
      <w:pgMar w:top="964" w:right="1020" w:bottom="935" w:left="1020" w:header="397"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4A7E1" w14:textId="77777777" w:rsidR="0078039C" w:rsidRDefault="0078039C">
      <w:pPr>
        <w:spacing w:after="0" w:line="240" w:lineRule="auto"/>
      </w:pPr>
      <w:r>
        <w:separator/>
      </w:r>
    </w:p>
  </w:endnote>
  <w:endnote w:type="continuationSeparator" w:id="0">
    <w:p w14:paraId="4281D5F4" w14:textId="77777777" w:rsidR="0078039C" w:rsidRDefault="00780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686D" w14:textId="77777777" w:rsidR="000A1082" w:rsidRDefault="00000000">
    <w:pPr>
      <w:pStyle w:val="a7"/>
      <w:tabs>
        <w:tab w:val="right" w:pos="9865"/>
      </w:tabs>
    </w:pPr>
    <w:r>
      <w:rPr>
        <w:color w:val="52616B"/>
        <w:sz w:val="16"/>
      </w:rPr>
      <w:t>© 2026 Yuanjing Zhao, University of Surrey</w:t>
    </w:r>
    <w:r>
      <w:rPr>
        <w:color w:val="52616B"/>
        <w:sz w:val="16"/>
      </w:rPr>
      <w:tab/>
    </w:r>
    <w:r>
      <w:rPr>
        <w:color w:val="52616B"/>
        <w:sz w:val="16"/>
      </w:rPr>
      <w:fldChar w:fldCharType="begin"/>
    </w:r>
    <w:r>
      <w:rPr>
        <w:color w:val="52616B"/>
        <w:sz w:val="16"/>
      </w:rPr>
      <w:instrText xml:space="preserve"> PAGE </w:instrText>
    </w:r>
    <w:r>
      <w:rPr>
        <w:color w:val="52616B"/>
        <w:sz w:val="16"/>
      </w:rPr>
      <w:fldChar w:fldCharType="separate"/>
    </w:r>
    <w:r w:rsidR="001E7EC7">
      <w:rPr>
        <w:noProof/>
        <w:color w:val="52616B"/>
        <w:sz w:val="16"/>
      </w:rPr>
      <w:t>1</w:t>
    </w:r>
    <w:r>
      <w:rPr>
        <w:color w:val="52616B"/>
        <w:sz w:val="16"/>
      </w:rPr>
      <w:fldChar w:fldCharType="end"/>
    </w:r>
    <w:r>
      <w:rPr>
        <w:color w:val="52616B"/>
        <w:sz w:val="16"/>
      </w:rPr>
      <w:t xml:space="preserve"> / </w:t>
    </w:r>
    <w:r>
      <w:rPr>
        <w:color w:val="52616B"/>
        <w:sz w:val="16"/>
      </w:rPr>
      <w:fldChar w:fldCharType="begin"/>
    </w:r>
    <w:r>
      <w:rPr>
        <w:color w:val="52616B"/>
        <w:sz w:val="16"/>
      </w:rPr>
      <w:instrText xml:space="preserve"> NUMPAGES </w:instrText>
    </w:r>
    <w:r>
      <w:rPr>
        <w:color w:val="52616B"/>
        <w:sz w:val="16"/>
      </w:rPr>
      <w:fldChar w:fldCharType="separate"/>
    </w:r>
    <w:r w:rsidR="001E7EC7">
      <w:rPr>
        <w:noProof/>
        <w:color w:val="52616B"/>
        <w:sz w:val="16"/>
      </w:rPr>
      <w:t>2</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F1AF6" w14:textId="77777777" w:rsidR="0078039C" w:rsidRDefault="0078039C">
      <w:pPr>
        <w:spacing w:after="0" w:line="240" w:lineRule="auto"/>
      </w:pPr>
      <w:r>
        <w:separator/>
      </w:r>
    </w:p>
  </w:footnote>
  <w:footnote w:type="continuationSeparator" w:id="0">
    <w:p w14:paraId="619E9859" w14:textId="77777777" w:rsidR="0078039C" w:rsidRDefault="00780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1E33" w14:textId="77777777" w:rsidR="000A1082" w:rsidRDefault="00000000">
    <w:pPr>
      <w:pStyle w:val="a5"/>
      <w:tabs>
        <w:tab w:val="right" w:pos="9865"/>
      </w:tabs>
    </w:pPr>
    <w:r>
      <w:rPr>
        <w:b/>
        <w:color w:val="227A86"/>
        <w:sz w:val="16"/>
      </w:rPr>
      <w:t>CHEMICAL ENGINEERING MODELLING LABS</w:t>
    </w:r>
    <w:r>
      <w:rPr>
        <w:color w:val="52616B"/>
        <w:sz w:val="16"/>
      </w:rPr>
      <w:tab/>
      <w:t>TEACHING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4225284">
    <w:abstractNumId w:val="8"/>
  </w:num>
  <w:num w:numId="2" w16cid:durableId="674770961">
    <w:abstractNumId w:val="6"/>
  </w:num>
  <w:num w:numId="3" w16cid:durableId="1810512199">
    <w:abstractNumId w:val="5"/>
  </w:num>
  <w:num w:numId="4" w16cid:durableId="708527501">
    <w:abstractNumId w:val="4"/>
  </w:num>
  <w:num w:numId="5" w16cid:durableId="294483818">
    <w:abstractNumId w:val="7"/>
  </w:num>
  <w:num w:numId="6" w16cid:durableId="2018193136">
    <w:abstractNumId w:val="3"/>
  </w:num>
  <w:num w:numId="7" w16cid:durableId="141316684">
    <w:abstractNumId w:val="2"/>
  </w:num>
  <w:num w:numId="8" w16cid:durableId="1180117254">
    <w:abstractNumId w:val="1"/>
  </w:num>
  <w:num w:numId="9" w16cid:durableId="36347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61C"/>
    <w:rsid w:val="00034616"/>
    <w:rsid w:val="0006063C"/>
    <w:rsid w:val="0007525A"/>
    <w:rsid w:val="000A1082"/>
    <w:rsid w:val="000D0A96"/>
    <w:rsid w:val="000E35C7"/>
    <w:rsid w:val="0015074B"/>
    <w:rsid w:val="001E7EC7"/>
    <w:rsid w:val="0029639D"/>
    <w:rsid w:val="00326F90"/>
    <w:rsid w:val="003A15E7"/>
    <w:rsid w:val="006E5108"/>
    <w:rsid w:val="006F7911"/>
    <w:rsid w:val="0078039C"/>
    <w:rsid w:val="00AA1D8D"/>
    <w:rsid w:val="00B47730"/>
    <w:rsid w:val="00B47A36"/>
    <w:rsid w:val="00C22EC5"/>
    <w:rsid w:val="00C85D46"/>
    <w:rsid w:val="00CB0664"/>
    <w:rsid w:val="00CB439C"/>
    <w:rsid w:val="00CC72DC"/>
    <w:rsid w:val="00D10449"/>
    <w:rsid w:val="00DF5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4EE2D"/>
  <w14:defaultImageDpi w14:val="300"/>
  <w15:docId w15:val="{5C914C0A-5757-4E41-945E-F976DF7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color w:val="18364A"/>
      <w:lang w:val="en-GB"/>
    </w:rPr>
  </w:style>
  <w:style w:type="paragraph" w:styleId="1">
    <w:name w:val="heading 1"/>
    <w:basedOn w:val="a1"/>
    <w:next w:val="a1"/>
    <w:link w:val="10"/>
    <w:uiPriority w:val="9"/>
    <w:qFormat/>
    <w:rsid w:val="00FC693F"/>
    <w:pPr>
      <w:keepNext/>
      <w:keepLines/>
      <w:spacing w:before="180"/>
      <w:outlineLvl w:val="0"/>
    </w:pPr>
    <w:rPr>
      <w:rFonts w:asciiTheme="majorHAnsi" w:eastAsiaTheme="majorEastAsia" w:hAnsiTheme="majorHAnsi" w:cstheme="majorBidi"/>
      <w:b/>
      <w:bCs/>
      <w:sz w:val="42"/>
      <w:szCs w:val="28"/>
    </w:rPr>
  </w:style>
  <w:style w:type="paragraph" w:styleId="21">
    <w:name w:val="heading 2"/>
    <w:basedOn w:val="a1"/>
    <w:next w:val="a1"/>
    <w:link w:val="22"/>
    <w:uiPriority w:val="9"/>
    <w:unhideWhenUsed/>
    <w:qFormat/>
    <w:rsid w:val="00FC693F"/>
    <w:pPr>
      <w:keepNext/>
      <w:keepLines/>
      <w:spacing w:before="180"/>
      <w:outlineLvl w:val="1"/>
    </w:pPr>
    <w:rPr>
      <w:rFonts w:asciiTheme="majorHAnsi" w:eastAsiaTheme="majorEastAsia" w:hAnsiTheme="majorHAnsi" w:cstheme="majorBidi"/>
      <w:b/>
      <w:bCs/>
      <w:color w:val="227A86"/>
      <w:sz w:val="26"/>
      <w:szCs w:val="26"/>
    </w:rPr>
  </w:style>
  <w:style w:type="paragraph" w:styleId="31">
    <w:name w:val="heading 3"/>
    <w:basedOn w:val="a1"/>
    <w:next w:val="a1"/>
    <w:link w:val="32"/>
    <w:uiPriority w:val="9"/>
    <w:unhideWhenUsed/>
    <w:qFormat/>
    <w:rsid w:val="00FC693F"/>
    <w:pPr>
      <w:keepNext/>
      <w:keepLines/>
      <w:spacing w:before="18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spacing w:val="5"/>
      <w:kern w:val="28"/>
      <w:sz w:val="6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180"/>
    </w:pPr>
    <w:rPr>
      <w:rFonts w:asciiTheme="majorHAnsi" w:eastAsiaTheme="majorEastAsia" w:hAnsiTheme="majorHAnsi" w:cstheme="majorBidi"/>
      <w:i/>
      <w:iCs/>
      <w:spacing w:val="15"/>
      <w:sz w:val="3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52616B"/>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80/00401706.1979.10489755" TargetMode="External"/><Relationship Id="rId26" Type="http://schemas.openxmlformats.org/officeDocument/2006/relationships/hyperlink" Target="https://doi.org/10.1039/TF9555101540" TargetMode="External"/><Relationship Id="rId3" Type="http://schemas.openxmlformats.org/officeDocument/2006/relationships/styles" Target="styles.xml"/><Relationship Id="rId21" Type="http://schemas.openxmlformats.org/officeDocument/2006/relationships/hyperlink" Target="https://www.itl.nist.gov/div898/handbook/pmd/section4/pmd446.ht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tl.nist.gov/div898/handbook/pri/section3/pri3362.htm" TargetMode="External"/><Relationship Id="rId25" Type="http://schemas.openxmlformats.org/officeDocument/2006/relationships/hyperlink" Target="https://cadet.github.io/v5.1.X/modelling/binding/multi_component_langmuir.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tl.nist.gov/div898/handbook/pri/section3/pri336.htm" TargetMode="External"/><Relationship Id="rId20" Type="http://schemas.openxmlformats.org/officeDocument/2006/relationships/hyperlink" Target="https://www.statsmodels.org/stable/generated/statsmodels.regression.linear_model.OLSResults.get_prediction.html" TargetMode="External"/><Relationship Id="rId29" Type="http://schemas.openxmlformats.org/officeDocument/2006/relationships/hyperlink" Target="https://scikit-learn.org/stable/modules/cross_valid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21/ja02242a004"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imscale.com/docs/validation-cases/hagen-poiseuille-flow/" TargetMode="External"/><Relationship Id="rId28" Type="http://schemas.openxmlformats.org/officeDocument/2006/relationships/hyperlink" Target="https://docs.scipy.org/doc/scipy/reference/generated/scipy.optimize.least_squares.html" TargetMode="External"/><Relationship Id="rId10" Type="http://schemas.openxmlformats.org/officeDocument/2006/relationships/image" Target="media/image3.png"/><Relationship Id="rId19" Type="http://schemas.openxmlformats.org/officeDocument/2006/relationships/hyperlink" Target="https://arxiv.org/abs/2305.01582"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ebsites.umich.edu/~elements/6e/08chap/summary.html" TargetMode="External"/><Relationship Id="rId27" Type="http://schemas.openxmlformats.org/officeDocument/2006/relationships/hyperlink" Target="https://cadet.github.io/v5.1.X/modelling/binding/index.html"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23</Pages>
  <Words>6706</Words>
  <Characters>38230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Chemical Engineering Modelling Guide: Four RSM and SR Teaching Cases</dc:title>
  <dc:subject>Companion guide to four annotated Google Colab teaching notebooks</dc:subject>
  <dc:creator>Yuanjing Zhao, University of Surrey</dc:creator>
  <cp:keywords>RSM; symbolic regression; chemical engineering; teaching; surrogate modelling</cp:keywords>
  <dc:description>Synthetic teaching cases. Not a validated process-design or operating document.</dc:description>
  <cp:lastModifiedBy>Zhao, Yuanjing (PG/R - Chemistry &amp; Chem Eng)</cp:lastModifiedBy>
  <cp:revision>4</cp:revision>
  <dcterms:created xsi:type="dcterms:W3CDTF">2013-12-23T23:15:00Z</dcterms:created>
  <dcterms:modified xsi:type="dcterms:W3CDTF">2026-10-13T17:56:00Z</dcterms:modified>
  <cp:category/>
  <dc:language>en-GB</dc:language>
</cp:coreProperties>
</file>