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6464" w14:textId="77777777" w:rsidR="00B67E16" w:rsidRDefault="008F2562">
      <w:pPr>
        <w:spacing w:after="411" w:line="259" w:lineRule="auto"/>
        <w:ind w:left="1460" w:right="0" w:firstLine="0"/>
        <w:jc w:val="center"/>
      </w:pPr>
      <w:r>
        <w:fldChar w:fldCharType="begin"/>
      </w:r>
      <w:r>
        <w:instrText xml:space="preserve"> HYPERLINK "https://doi.org/10.1016/j.fsi.2020.11.014" \h </w:instrText>
      </w:r>
      <w:r>
        <w:fldChar w:fldCharType="separate"/>
      </w:r>
      <w:r>
        <w:rPr>
          <w:rFonts w:ascii="Times New Roman" w:eastAsia="Times New Roman" w:hAnsi="Times New Roman" w:cs="Times New Roman"/>
          <w:color w:val="396D8C"/>
          <w:sz w:val="14"/>
        </w:rPr>
        <w:t>Fish and Shellfish Immunology 108 (2021) 7–13</w:t>
      </w:r>
      <w:r>
        <w:rPr>
          <w:rFonts w:ascii="Times New Roman" w:eastAsia="Times New Roman" w:hAnsi="Times New Roman" w:cs="Times New Roman"/>
          <w:color w:val="396D8C"/>
          <w:sz w:val="14"/>
        </w:rPr>
        <w:fldChar w:fldCharType="end"/>
      </w:r>
    </w:p>
    <w:p w14:paraId="767943F1" w14:textId="77777777" w:rsidR="00B67E16" w:rsidRDefault="008F2562">
      <w:pPr>
        <w:spacing w:after="121" w:line="252" w:lineRule="auto"/>
        <w:ind w:right="-1476" w:hanging="16"/>
        <w:jc w:val="left"/>
      </w:pPr>
      <w:r>
        <w:rPr>
          <w:noProof/>
          <w:sz w:val="22"/>
        </w:rPr>
        <mc:AlternateContent>
          <mc:Choice Requires="wpg">
            <w:drawing>
              <wp:inline distT="0" distB="0" distL="0" distR="0" wp14:anchorId="34FBEA78" wp14:editId="3F5EC766">
                <wp:extent cx="6616080" cy="1546289"/>
                <wp:effectExtent l="0" t="0" r="0" b="0"/>
                <wp:docPr id="17456" name="Group 17456"/>
                <wp:cNvGraphicFramePr/>
                <a:graphic xmlns:a="http://schemas.openxmlformats.org/drawingml/2006/main">
                  <a:graphicData uri="http://schemas.microsoft.com/office/word/2010/wordprocessingGroup">
                    <wpg:wgp>
                      <wpg:cNvGrpSpPr/>
                      <wpg:grpSpPr>
                        <a:xfrm>
                          <a:off x="0" y="0"/>
                          <a:ext cx="6616080" cy="1546289"/>
                          <a:chOff x="0" y="0"/>
                          <a:chExt cx="6616080" cy="1546289"/>
                        </a:xfrm>
                      </wpg:grpSpPr>
                      <pic:pic xmlns:pic="http://schemas.openxmlformats.org/drawingml/2006/picture">
                        <pic:nvPicPr>
                          <pic:cNvPr id="19268" name="Picture 19268"/>
                          <pic:cNvPicPr/>
                        </pic:nvPicPr>
                        <pic:blipFill>
                          <a:blip r:embed="rId7"/>
                          <a:stretch>
                            <a:fillRect/>
                          </a:stretch>
                        </pic:blipFill>
                        <pic:spPr>
                          <a:xfrm>
                            <a:off x="5894912" y="1183570"/>
                            <a:ext cx="359664" cy="362712"/>
                          </a:xfrm>
                          <a:prstGeom prst="rect">
                            <a:avLst/>
                          </a:prstGeom>
                        </pic:spPr>
                      </pic:pic>
                      <wps:wsp>
                        <wps:cNvPr id="9" name="Shape 9"/>
                        <wps:cNvSpPr/>
                        <wps:spPr>
                          <a:xfrm>
                            <a:off x="5895903" y="1184920"/>
                            <a:ext cx="180686" cy="361369"/>
                          </a:xfrm>
                          <a:custGeom>
                            <a:avLst/>
                            <a:gdLst/>
                            <a:ahLst/>
                            <a:cxnLst/>
                            <a:rect l="0" t="0" r="0" b="0"/>
                            <a:pathLst>
                              <a:path w="180686" h="361369">
                                <a:moveTo>
                                  <a:pt x="9457" y="0"/>
                                </a:moveTo>
                                <a:lnTo>
                                  <a:pt x="180686" y="0"/>
                                </a:lnTo>
                                <a:lnTo>
                                  <a:pt x="180686" y="2983"/>
                                </a:lnTo>
                                <a:lnTo>
                                  <a:pt x="9457" y="2983"/>
                                </a:lnTo>
                                <a:cubicBezTo>
                                  <a:pt x="5886" y="2993"/>
                                  <a:pt x="2993" y="5881"/>
                                  <a:pt x="2988" y="9457"/>
                                </a:cubicBezTo>
                                <a:lnTo>
                                  <a:pt x="2988" y="351912"/>
                                </a:lnTo>
                                <a:cubicBezTo>
                                  <a:pt x="2993" y="355483"/>
                                  <a:pt x="5886" y="358376"/>
                                  <a:pt x="9457" y="358381"/>
                                </a:cubicBezTo>
                                <a:lnTo>
                                  <a:pt x="180686" y="358381"/>
                                </a:lnTo>
                                <a:lnTo>
                                  <a:pt x="180686" y="361369"/>
                                </a:lnTo>
                                <a:lnTo>
                                  <a:pt x="9457" y="361369"/>
                                </a:lnTo>
                                <a:cubicBezTo>
                                  <a:pt x="4233" y="361364"/>
                                  <a:pt x="0" y="357136"/>
                                  <a:pt x="0" y="351912"/>
                                </a:cubicBezTo>
                                <a:lnTo>
                                  <a:pt x="0" y="9457"/>
                                </a:lnTo>
                                <a:cubicBezTo>
                                  <a:pt x="0" y="4232"/>
                                  <a:pt x="4233" y="0"/>
                                  <a:pt x="9457" y="0"/>
                                </a:cubicBezTo>
                                <a:close/>
                              </a:path>
                            </a:pathLst>
                          </a:custGeom>
                          <a:ln w="0" cap="flat">
                            <a:miter lim="127000"/>
                          </a:ln>
                        </wps:spPr>
                        <wps:style>
                          <a:lnRef idx="0">
                            <a:srgbClr val="000000">
                              <a:alpha val="0"/>
                            </a:srgbClr>
                          </a:lnRef>
                          <a:fillRef idx="1">
                            <a:srgbClr val="7F7C7C"/>
                          </a:fillRef>
                          <a:effectRef idx="0">
                            <a:scrgbClr r="0" g="0" b="0"/>
                          </a:effectRef>
                          <a:fontRef idx="none"/>
                        </wps:style>
                        <wps:bodyPr/>
                      </wps:wsp>
                      <wps:wsp>
                        <wps:cNvPr id="10" name="Shape 10"/>
                        <wps:cNvSpPr/>
                        <wps:spPr>
                          <a:xfrm>
                            <a:off x="6076589" y="1184920"/>
                            <a:ext cx="180682" cy="361369"/>
                          </a:xfrm>
                          <a:custGeom>
                            <a:avLst/>
                            <a:gdLst/>
                            <a:ahLst/>
                            <a:cxnLst/>
                            <a:rect l="0" t="0" r="0" b="0"/>
                            <a:pathLst>
                              <a:path w="180682" h="361369">
                                <a:moveTo>
                                  <a:pt x="0" y="0"/>
                                </a:moveTo>
                                <a:lnTo>
                                  <a:pt x="171226" y="0"/>
                                </a:lnTo>
                                <a:cubicBezTo>
                                  <a:pt x="176445" y="0"/>
                                  <a:pt x="180682" y="4232"/>
                                  <a:pt x="180682" y="9457"/>
                                </a:cubicBezTo>
                                <a:lnTo>
                                  <a:pt x="180682" y="351912"/>
                                </a:lnTo>
                                <a:cubicBezTo>
                                  <a:pt x="180682" y="357136"/>
                                  <a:pt x="176445" y="361364"/>
                                  <a:pt x="171226" y="361369"/>
                                </a:cubicBezTo>
                                <a:lnTo>
                                  <a:pt x="0" y="361369"/>
                                </a:lnTo>
                                <a:lnTo>
                                  <a:pt x="0" y="358381"/>
                                </a:lnTo>
                                <a:lnTo>
                                  <a:pt x="171226" y="358381"/>
                                </a:lnTo>
                                <a:cubicBezTo>
                                  <a:pt x="174792" y="358376"/>
                                  <a:pt x="177689" y="355483"/>
                                  <a:pt x="177699" y="351912"/>
                                </a:cubicBezTo>
                                <a:lnTo>
                                  <a:pt x="177699" y="9457"/>
                                </a:lnTo>
                                <a:cubicBezTo>
                                  <a:pt x="177689" y="5886"/>
                                  <a:pt x="174792" y="2993"/>
                                  <a:pt x="171226" y="2983"/>
                                </a:cubicBezTo>
                                <a:lnTo>
                                  <a:pt x="0" y="2983"/>
                                </a:lnTo>
                                <a:lnTo>
                                  <a:pt x="0" y="0"/>
                                </a:lnTo>
                                <a:close/>
                              </a:path>
                            </a:pathLst>
                          </a:custGeom>
                          <a:ln w="0" cap="flat">
                            <a:miter lim="127000"/>
                          </a:ln>
                        </wps:spPr>
                        <wps:style>
                          <a:lnRef idx="0">
                            <a:srgbClr val="000000">
                              <a:alpha val="0"/>
                            </a:srgbClr>
                          </a:lnRef>
                          <a:fillRef idx="1">
                            <a:srgbClr val="7F7C7C"/>
                          </a:fillRef>
                          <a:effectRef idx="0">
                            <a:scrgbClr r="0" g="0" b="0"/>
                          </a:effectRef>
                          <a:fontRef idx="none"/>
                        </wps:style>
                        <wps:bodyPr/>
                      </wps:wsp>
                      <wps:wsp>
                        <wps:cNvPr id="11" name="Shape 11"/>
                        <wps:cNvSpPr/>
                        <wps:spPr>
                          <a:xfrm>
                            <a:off x="5951995" y="1413782"/>
                            <a:ext cx="36308" cy="41621"/>
                          </a:xfrm>
                          <a:custGeom>
                            <a:avLst/>
                            <a:gdLst/>
                            <a:ahLst/>
                            <a:cxnLst/>
                            <a:rect l="0" t="0" r="0" b="0"/>
                            <a:pathLst>
                              <a:path w="36308" h="41621">
                                <a:moveTo>
                                  <a:pt x="19391" y="45"/>
                                </a:moveTo>
                                <a:cubicBezTo>
                                  <a:pt x="21518" y="29"/>
                                  <a:pt x="23639" y="338"/>
                                  <a:pt x="25676" y="960"/>
                                </a:cubicBezTo>
                                <a:cubicBezTo>
                                  <a:pt x="27563" y="1528"/>
                                  <a:pt x="29331" y="2435"/>
                                  <a:pt x="30890" y="3629"/>
                                </a:cubicBezTo>
                                <a:cubicBezTo>
                                  <a:pt x="32374" y="4685"/>
                                  <a:pt x="33639" y="6025"/>
                                  <a:pt x="34595" y="7569"/>
                                </a:cubicBezTo>
                                <a:cubicBezTo>
                                  <a:pt x="35556" y="9341"/>
                                  <a:pt x="36133" y="11299"/>
                                  <a:pt x="36308" y="13301"/>
                                </a:cubicBezTo>
                                <a:lnTo>
                                  <a:pt x="29381" y="13301"/>
                                </a:lnTo>
                                <a:lnTo>
                                  <a:pt x="29381" y="13385"/>
                                </a:lnTo>
                                <a:lnTo>
                                  <a:pt x="28146" y="10198"/>
                                </a:lnTo>
                                <a:lnTo>
                                  <a:pt x="26154" y="7688"/>
                                </a:lnTo>
                                <a:lnTo>
                                  <a:pt x="23290" y="6055"/>
                                </a:lnTo>
                                <a:cubicBezTo>
                                  <a:pt x="22011" y="5622"/>
                                  <a:pt x="20661" y="5422"/>
                                  <a:pt x="19307" y="5462"/>
                                </a:cubicBezTo>
                                <a:cubicBezTo>
                                  <a:pt x="17399" y="5412"/>
                                  <a:pt x="15502" y="5846"/>
                                  <a:pt x="13814" y="6737"/>
                                </a:cubicBezTo>
                                <a:cubicBezTo>
                                  <a:pt x="12295" y="7559"/>
                                  <a:pt x="11000" y="8729"/>
                                  <a:pt x="10024" y="10158"/>
                                </a:cubicBezTo>
                                <a:cubicBezTo>
                                  <a:pt x="9033" y="11652"/>
                                  <a:pt x="8301" y="13310"/>
                                  <a:pt x="7878" y="15058"/>
                                </a:cubicBezTo>
                                <a:cubicBezTo>
                                  <a:pt x="6952" y="18718"/>
                                  <a:pt x="6952" y="22548"/>
                                  <a:pt x="7878" y="26208"/>
                                </a:cubicBezTo>
                                <a:cubicBezTo>
                                  <a:pt x="8301" y="27951"/>
                                  <a:pt x="9033" y="29609"/>
                                  <a:pt x="10024" y="31103"/>
                                </a:cubicBezTo>
                                <a:cubicBezTo>
                                  <a:pt x="11000" y="32532"/>
                                  <a:pt x="12295" y="33708"/>
                                  <a:pt x="13814" y="34529"/>
                                </a:cubicBezTo>
                                <a:cubicBezTo>
                                  <a:pt x="15502" y="35421"/>
                                  <a:pt x="17399" y="35854"/>
                                  <a:pt x="19307" y="35804"/>
                                </a:cubicBezTo>
                                <a:cubicBezTo>
                                  <a:pt x="20676" y="35819"/>
                                  <a:pt x="22031" y="35545"/>
                                  <a:pt x="23290" y="35007"/>
                                </a:cubicBezTo>
                                <a:cubicBezTo>
                                  <a:pt x="24456" y="34485"/>
                                  <a:pt x="25502" y="33728"/>
                                  <a:pt x="26353" y="32781"/>
                                </a:cubicBezTo>
                                <a:cubicBezTo>
                                  <a:pt x="27220" y="31810"/>
                                  <a:pt x="27892" y="30690"/>
                                  <a:pt x="28345" y="29475"/>
                                </a:cubicBezTo>
                                <a:cubicBezTo>
                                  <a:pt x="28833" y="28195"/>
                                  <a:pt x="29157" y="26855"/>
                                  <a:pt x="29306" y="25491"/>
                                </a:cubicBezTo>
                                <a:lnTo>
                                  <a:pt x="36109" y="25491"/>
                                </a:lnTo>
                                <a:cubicBezTo>
                                  <a:pt x="36004" y="27737"/>
                                  <a:pt x="35486" y="29953"/>
                                  <a:pt x="34595" y="32020"/>
                                </a:cubicBezTo>
                                <a:cubicBezTo>
                                  <a:pt x="33763" y="33937"/>
                                  <a:pt x="32558" y="35670"/>
                                  <a:pt x="31054" y="37119"/>
                                </a:cubicBezTo>
                                <a:cubicBezTo>
                                  <a:pt x="29540" y="38558"/>
                                  <a:pt x="27757" y="39683"/>
                                  <a:pt x="25800" y="40425"/>
                                </a:cubicBezTo>
                                <a:cubicBezTo>
                                  <a:pt x="23674" y="41222"/>
                                  <a:pt x="21418" y="41610"/>
                                  <a:pt x="19147" y="41576"/>
                                </a:cubicBezTo>
                                <a:cubicBezTo>
                                  <a:pt x="16408" y="41621"/>
                                  <a:pt x="13684" y="41063"/>
                                  <a:pt x="11185" y="39942"/>
                                </a:cubicBezTo>
                                <a:cubicBezTo>
                                  <a:pt x="8979" y="38862"/>
                                  <a:pt x="7026" y="37333"/>
                                  <a:pt x="5453" y="35446"/>
                                </a:cubicBezTo>
                                <a:cubicBezTo>
                                  <a:pt x="3785" y="33488"/>
                                  <a:pt x="2515" y="31228"/>
                                  <a:pt x="1703" y="28797"/>
                                </a:cubicBezTo>
                                <a:cubicBezTo>
                                  <a:pt x="0" y="23624"/>
                                  <a:pt x="0" y="18041"/>
                                  <a:pt x="1703" y="12867"/>
                                </a:cubicBezTo>
                                <a:cubicBezTo>
                                  <a:pt x="2520" y="10432"/>
                                  <a:pt x="3790" y="8176"/>
                                  <a:pt x="5453" y="6219"/>
                                </a:cubicBezTo>
                                <a:cubicBezTo>
                                  <a:pt x="7101" y="4311"/>
                                  <a:pt x="9138" y="2783"/>
                                  <a:pt x="11424" y="1717"/>
                                </a:cubicBezTo>
                                <a:cubicBezTo>
                                  <a:pt x="13919" y="572"/>
                                  <a:pt x="16637" y="0"/>
                                  <a:pt x="19391" y="45"/>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2" name="Shape 12"/>
                        <wps:cNvSpPr/>
                        <wps:spPr>
                          <a:xfrm>
                            <a:off x="5993845" y="1414503"/>
                            <a:ext cx="25486" cy="39983"/>
                          </a:xfrm>
                          <a:custGeom>
                            <a:avLst/>
                            <a:gdLst/>
                            <a:ahLst/>
                            <a:cxnLst/>
                            <a:rect l="0" t="0" r="0" b="0"/>
                            <a:pathLst>
                              <a:path w="25486" h="39983">
                                <a:moveTo>
                                  <a:pt x="0" y="0"/>
                                </a:moveTo>
                                <a:lnTo>
                                  <a:pt x="6364" y="0"/>
                                </a:lnTo>
                                <a:lnTo>
                                  <a:pt x="6364" y="14815"/>
                                </a:lnTo>
                                <a:cubicBezTo>
                                  <a:pt x="7226" y="13436"/>
                                  <a:pt x="8441" y="12305"/>
                                  <a:pt x="9870" y="11548"/>
                                </a:cubicBezTo>
                                <a:cubicBezTo>
                                  <a:pt x="11449" y="10662"/>
                                  <a:pt x="13236" y="10208"/>
                                  <a:pt x="15049" y="10233"/>
                                </a:cubicBezTo>
                                <a:cubicBezTo>
                                  <a:pt x="17763" y="10079"/>
                                  <a:pt x="20437" y="10961"/>
                                  <a:pt x="22534" y="12698"/>
                                </a:cubicBezTo>
                                <a:cubicBezTo>
                                  <a:pt x="24481" y="14641"/>
                                  <a:pt x="25486" y="17330"/>
                                  <a:pt x="25283" y="20069"/>
                                </a:cubicBezTo>
                                <a:lnTo>
                                  <a:pt x="25283" y="39983"/>
                                </a:lnTo>
                                <a:lnTo>
                                  <a:pt x="19028" y="39983"/>
                                </a:lnTo>
                                <a:lnTo>
                                  <a:pt x="19028" y="21702"/>
                                </a:lnTo>
                                <a:cubicBezTo>
                                  <a:pt x="19107" y="19944"/>
                                  <a:pt x="18605" y="18206"/>
                                  <a:pt x="17594" y="16762"/>
                                </a:cubicBezTo>
                                <a:cubicBezTo>
                                  <a:pt x="16493" y="15666"/>
                                  <a:pt x="14964" y="15114"/>
                                  <a:pt x="13411" y="15253"/>
                                </a:cubicBezTo>
                                <a:lnTo>
                                  <a:pt x="10507" y="15851"/>
                                </a:lnTo>
                                <a:lnTo>
                                  <a:pt x="8321" y="17479"/>
                                </a:lnTo>
                                <a:lnTo>
                                  <a:pt x="6927" y="19909"/>
                                </a:lnTo>
                                <a:lnTo>
                                  <a:pt x="6409" y="22857"/>
                                </a:lnTo>
                                <a:lnTo>
                                  <a:pt x="6409" y="39858"/>
                                </a:lnTo>
                                <a:lnTo>
                                  <a:pt x="35" y="39858"/>
                                </a:lnTo>
                                <a:lnTo>
                                  <a:pt x="35" y="40"/>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3" name="Shape 13"/>
                        <wps:cNvSpPr/>
                        <wps:spPr>
                          <a:xfrm>
                            <a:off x="6024362" y="1424856"/>
                            <a:ext cx="13920" cy="30266"/>
                          </a:xfrm>
                          <a:custGeom>
                            <a:avLst/>
                            <a:gdLst/>
                            <a:ahLst/>
                            <a:cxnLst/>
                            <a:rect l="0" t="0" r="0" b="0"/>
                            <a:pathLst>
                              <a:path w="13920" h="30266">
                                <a:moveTo>
                                  <a:pt x="13920" y="0"/>
                                </a:moveTo>
                                <a:lnTo>
                                  <a:pt x="13920" y="5086"/>
                                </a:lnTo>
                                <a:lnTo>
                                  <a:pt x="11050" y="5652"/>
                                </a:lnTo>
                                <a:lnTo>
                                  <a:pt x="8705" y="7291"/>
                                </a:lnTo>
                                <a:lnTo>
                                  <a:pt x="7145" y="9716"/>
                                </a:lnTo>
                                <a:lnTo>
                                  <a:pt x="6513" y="12744"/>
                                </a:lnTo>
                                <a:lnTo>
                                  <a:pt x="13920" y="12744"/>
                                </a:lnTo>
                                <a:lnTo>
                                  <a:pt x="13920" y="16807"/>
                                </a:lnTo>
                                <a:lnTo>
                                  <a:pt x="6492" y="16807"/>
                                </a:lnTo>
                                <a:lnTo>
                                  <a:pt x="6946" y="19914"/>
                                </a:lnTo>
                                <a:lnTo>
                                  <a:pt x="8386" y="22658"/>
                                </a:lnTo>
                                <a:lnTo>
                                  <a:pt x="10771" y="24531"/>
                                </a:lnTo>
                                <a:lnTo>
                                  <a:pt x="13920" y="25182"/>
                                </a:lnTo>
                                <a:lnTo>
                                  <a:pt x="13920" y="30266"/>
                                </a:lnTo>
                                <a:lnTo>
                                  <a:pt x="8106" y="29187"/>
                                </a:lnTo>
                                <a:cubicBezTo>
                                  <a:pt x="6419" y="28490"/>
                                  <a:pt x="4909" y="27434"/>
                                  <a:pt x="3684" y="26079"/>
                                </a:cubicBezTo>
                                <a:cubicBezTo>
                                  <a:pt x="2440" y="24700"/>
                                  <a:pt x="1508" y="23077"/>
                                  <a:pt x="936" y="21309"/>
                                </a:cubicBezTo>
                                <a:cubicBezTo>
                                  <a:pt x="309" y="19322"/>
                                  <a:pt x="0" y="17250"/>
                                  <a:pt x="19" y="15169"/>
                                </a:cubicBezTo>
                                <a:cubicBezTo>
                                  <a:pt x="19" y="13192"/>
                                  <a:pt x="358" y="11225"/>
                                  <a:pt x="1016" y="9357"/>
                                </a:cubicBezTo>
                                <a:cubicBezTo>
                                  <a:pt x="1633" y="7575"/>
                                  <a:pt x="2579" y="5931"/>
                                  <a:pt x="3804" y="4502"/>
                                </a:cubicBezTo>
                                <a:lnTo>
                                  <a:pt x="1392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4" name="Shape 14"/>
                        <wps:cNvSpPr/>
                        <wps:spPr>
                          <a:xfrm>
                            <a:off x="6038282" y="1445323"/>
                            <a:ext cx="13379" cy="9840"/>
                          </a:xfrm>
                          <a:custGeom>
                            <a:avLst/>
                            <a:gdLst/>
                            <a:ahLst/>
                            <a:cxnLst/>
                            <a:rect l="0" t="0" r="0" b="0"/>
                            <a:pathLst>
                              <a:path w="13379" h="9840">
                                <a:moveTo>
                                  <a:pt x="7363" y="0"/>
                                </a:moveTo>
                                <a:lnTo>
                                  <a:pt x="13379" y="0"/>
                                </a:lnTo>
                                <a:cubicBezTo>
                                  <a:pt x="12781" y="2933"/>
                                  <a:pt x="11103" y="5532"/>
                                  <a:pt x="8678" y="7290"/>
                                </a:cubicBezTo>
                                <a:cubicBezTo>
                                  <a:pt x="7468" y="8147"/>
                                  <a:pt x="6123" y="8794"/>
                                  <a:pt x="4699" y="9198"/>
                                </a:cubicBezTo>
                                <a:cubicBezTo>
                                  <a:pt x="3235" y="9621"/>
                                  <a:pt x="1715" y="9840"/>
                                  <a:pt x="197" y="9835"/>
                                </a:cubicBezTo>
                                <a:lnTo>
                                  <a:pt x="0" y="9798"/>
                                </a:lnTo>
                                <a:lnTo>
                                  <a:pt x="0" y="4715"/>
                                </a:lnTo>
                                <a:lnTo>
                                  <a:pt x="317" y="4781"/>
                                </a:lnTo>
                                <a:cubicBezTo>
                                  <a:pt x="1905" y="4860"/>
                                  <a:pt x="3479" y="4442"/>
                                  <a:pt x="4818" y="3585"/>
                                </a:cubicBezTo>
                                <a:cubicBezTo>
                                  <a:pt x="6023" y="2694"/>
                                  <a:pt x="6920" y="1439"/>
                                  <a:pt x="7363"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5" name="Shape 15"/>
                        <wps:cNvSpPr/>
                        <wps:spPr>
                          <a:xfrm>
                            <a:off x="6038282" y="1424787"/>
                            <a:ext cx="13951" cy="16876"/>
                          </a:xfrm>
                          <a:custGeom>
                            <a:avLst/>
                            <a:gdLst/>
                            <a:ahLst/>
                            <a:cxnLst/>
                            <a:rect l="0" t="0" r="0" b="0"/>
                            <a:pathLst>
                              <a:path w="13951" h="16876">
                                <a:moveTo>
                                  <a:pt x="78" y="35"/>
                                </a:moveTo>
                                <a:cubicBezTo>
                                  <a:pt x="2194" y="0"/>
                                  <a:pt x="4290" y="493"/>
                                  <a:pt x="6167" y="1464"/>
                                </a:cubicBezTo>
                                <a:cubicBezTo>
                                  <a:pt x="7931" y="2380"/>
                                  <a:pt x="9464" y="3665"/>
                                  <a:pt x="10670" y="5249"/>
                                </a:cubicBezTo>
                                <a:cubicBezTo>
                                  <a:pt x="11874" y="6847"/>
                                  <a:pt x="12760" y="8680"/>
                                  <a:pt x="13259" y="10622"/>
                                </a:cubicBezTo>
                                <a:cubicBezTo>
                                  <a:pt x="13802" y="12664"/>
                                  <a:pt x="13951" y="14780"/>
                                  <a:pt x="13692" y="16876"/>
                                </a:cubicBezTo>
                                <a:lnTo>
                                  <a:pt x="0" y="16876"/>
                                </a:lnTo>
                                <a:lnTo>
                                  <a:pt x="0" y="12813"/>
                                </a:lnTo>
                                <a:lnTo>
                                  <a:pt x="7407" y="12813"/>
                                </a:lnTo>
                                <a:lnTo>
                                  <a:pt x="7363" y="12773"/>
                                </a:lnTo>
                                <a:lnTo>
                                  <a:pt x="6731" y="9865"/>
                                </a:lnTo>
                                <a:lnTo>
                                  <a:pt x="5297" y="7440"/>
                                </a:lnTo>
                                <a:lnTo>
                                  <a:pt x="3060" y="5767"/>
                                </a:lnTo>
                                <a:lnTo>
                                  <a:pt x="157" y="5124"/>
                                </a:lnTo>
                                <a:lnTo>
                                  <a:pt x="0" y="5155"/>
                                </a:lnTo>
                                <a:lnTo>
                                  <a:pt x="0" y="69"/>
                                </a:lnTo>
                                <a:lnTo>
                                  <a:pt x="78" y="35"/>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6" name="Shape 16"/>
                        <wps:cNvSpPr/>
                        <wps:spPr>
                          <a:xfrm>
                            <a:off x="6055500" y="1424772"/>
                            <a:ext cx="27220" cy="30591"/>
                          </a:xfrm>
                          <a:custGeom>
                            <a:avLst/>
                            <a:gdLst/>
                            <a:ahLst/>
                            <a:cxnLst/>
                            <a:rect l="0" t="0" r="0" b="0"/>
                            <a:pathLst>
                              <a:path w="27220" h="30591">
                                <a:moveTo>
                                  <a:pt x="14163" y="50"/>
                                </a:moveTo>
                                <a:cubicBezTo>
                                  <a:pt x="15772" y="35"/>
                                  <a:pt x="17380" y="244"/>
                                  <a:pt x="18934" y="682"/>
                                </a:cubicBezTo>
                                <a:cubicBezTo>
                                  <a:pt x="20368" y="1081"/>
                                  <a:pt x="21718" y="1728"/>
                                  <a:pt x="22917" y="2594"/>
                                </a:cubicBezTo>
                                <a:cubicBezTo>
                                  <a:pt x="24088" y="3451"/>
                                  <a:pt x="25073" y="4557"/>
                                  <a:pt x="25791" y="5817"/>
                                </a:cubicBezTo>
                                <a:cubicBezTo>
                                  <a:pt x="26567" y="7241"/>
                                  <a:pt x="27032" y="8819"/>
                                  <a:pt x="27139" y="10438"/>
                                </a:cubicBezTo>
                                <a:lnTo>
                                  <a:pt x="20771" y="10438"/>
                                </a:lnTo>
                                <a:lnTo>
                                  <a:pt x="20811" y="10363"/>
                                </a:lnTo>
                                <a:cubicBezTo>
                                  <a:pt x="20647" y="8799"/>
                                  <a:pt x="19875" y="7365"/>
                                  <a:pt x="18659" y="6379"/>
                                </a:cubicBezTo>
                                <a:cubicBezTo>
                                  <a:pt x="17380" y="5438"/>
                                  <a:pt x="15822" y="4960"/>
                                  <a:pt x="14232" y="5020"/>
                                </a:cubicBezTo>
                                <a:lnTo>
                                  <a:pt x="11609" y="5418"/>
                                </a:lnTo>
                                <a:lnTo>
                                  <a:pt x="9064" y="6977"/>
                                </a:lnTo>
                                <a:cubicBezTo>
                                  <a:pt x="8182" y="7883"/>
                                  <a:pt x="7520" y="8968"/>
                                  <a:pt x="7107" y="10164"/>
                                </a:cubicBezTo>
                                <a:cubicBezTo>
                                  <a:pt x="6530" y="11872"/>
                                  <a:pt x="6255" y="13684"/>
                                  <a:pt x="6310" y="15497"/>
                                </a:cubicBezTo>
                                <a:cubicBezTo>
                                  <a:pt x="6315" y="16702"/>
                                  <a:pt x="6469" y="17907"/>
                                  <a:pt x="6752" y="19083"/>
                                </a:cubicBezTo>
                                <a:lnTo>
                                  <a:pt x="8103" y="22265"/>
                                </a:lnTo>
                                <a:lnTo>
                                  <a:pt x="10458" y="24536"/>
                                </a:lnTo>
                                <a:cubicBezTo>
                                  <a:pt x="11523" y="25138"/>
                                  <a:pt x="12734" y="25442"/>
                                  <a:pt x="13964" y="25412"/>
                                </a:cubicBezTo>
                                <a:cubicBezTo>
                                  <a:pt x="15666" y="25482"/>
                                  <a:pt x="17330" y="24864"/>
                                  <a:pt x="18580" y="23699"/>
                                </a:cubicBezTo>
                                <a:cubicBezTo>
                                  <a:pt x="19875" y="22389"/>
                                  <a:pt x="20676" y="20676"/>
                                  <a:pt x="20846" y="18839"/>
                                </a:cubicBezTo>
                                <a:lnTo>
                                  <a:pt x="27220" y="18839"/>
                                </a:lnTo>
                                <a:cubicBezTo>
                                  <a:pt x="26867" y="22120"/>
                                  <a:pt x="25353" y="25173"/>
                                  <a:pt x="22957" y="27443"/>
                                </a:cubicBezTo>
                                <a:cubicBezTo>
                                  <a:pt x="20452" y="29530"/>
                                  <a:pt x="17256" y="30591"/>
                                  <a:pt x="13998" y="30431"/>
                                </a:cubicBezTo>
                                <a:cubicBezTo>
                                  <a:pt x="11951" y="30461"/>
                                  <a:pt x="9916" y="30068"/>
                                  <a:pt x="8022" y="29271"/>
                                </a:cubicBezTo>
                                <a:cubicBezTo>
                                  <a:pt x="6360" y="28564"/>
                                  <a:pt x="4866" y="27503"/>
                                  <a:pt x="3646" y="26164"/>
                                </a:cubicBezTo>
                                <a:cubicBezTo>
                                  <a:pt x="2426" y="24804"/>
                                  <a:pt x="1505" y="23206"/>
                                  <a:pt x="942" y="21468"/>
                                </a:cubicBezTo>
                                <a:cubicBezTo>
                                  <a:pt x="315" y="19565"/>
                                  <a:pt x="5" y="17579"/>
                                  <a:pt x="26" y="15577"/>
                                </a:cubicBezTo>
                                <a:cubicBezTo>
                                  <a:pt x="0" y="13510"/>
                                  <a:pt x="299" y="11459"/>
                                  <a:pt x="898" y="9482"/>
                                </a:cubicBezTo>
                                <a:cubicBezTo>
                                  <a:pt x="1430" y="7679"/>
                                  <a:pt x="2326" y="6001"/>
                                  <a:pt x="3531" y="4547"/>
                                </a:cubicBezTo>
                                <a:cubicBezTo>
                                  <a:pt x="4736" y="3127"/>
                                  <a:pt x="6245" y="1997"/>
                                  <a:pt x="7948" y="1240"/>
                                </a:cubicBezTo>
                                <a:cubicBezTo>
                                  <a:pt x="9910" y="403"/>
                                  <a:pt x="12026" y="0"/>
                                  <a:pt x="14163" y="5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7" name="Shape 17"/>
                        <wps:cNvSpPr/>
                        <wps:spPr>
                          <a:xfrm>
                            <a:off x="6087819" y="1414503"/>
                            <a:ext cx="26757" cy="39819"/>
                          </a:xfrm>
                          <a:custGeom>
                            <a:avLst/>
                            <a:gdLst/>
                            <a:ahLst/>
                            <a:cxnLst/>
                            <a:rect l="0" t="0" r="0" b="0"/>
                            <a:pathLst>
                              <a:path w="26757" h="39819">
                                <a:moveTo>
                                  <a:pt x="0" y="0"/>
                                </a:moveTo>
                                <a:lnTo>
                                  <a:pt x="199" y="0"/>
                                </a:lnTo>
                                <a:lnTo>
                                  <a:pt x="6563" y="0"/>
                                </a:lnTo>
                                <a:lnTo>
                                  <a:pt x="6563" y="22778"/>
                                </a:lnTo>
                                <a:lnTo>
                                  <a:pt x="18037" y="10831"/>
                                </a:lnTo>
                                <a:lnTo>
                                  <a:pt x="26001" y="10831"/>
                                </a:lnTo>
                                <a:lnTo>
                                  <a:pt x="14805" y="21582"/>
                                </a:lnTo>
                                <a:lnTo>
                                  <a:pt x="26757" y="39819"/>
                                </a:lnTo>
                                <a:lnTo>
                                  <a:pt x="19152" y="39819"/>
                                </a:lnTo>
                                <a:lnTo>
                                  <a:pt x="10348" y="25845"/>
                                </a:lnTo>
                                <a:lnTo>
                                  <a:pt x="6364" y="29505"/>
                                </a:lnTo>
                                <a:lnTo>
                                  <a:pt x="6364" y="39819"/>
                                </a:lnTo>
                                <a:lnTo>
                                  <a:pt x="0" y="39819"/>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8" name="Shape 18"/>
                        <wps:cNvSpPr/>
                        <wps:spPr>
                          <a:xfrm>
                            <a:off x="6130426" y="1414449"/>
                            <a:ext cx="17320" cy="39515"/>
                          </a:xfrm>
                          <a:custGeom>
                            <a:avLst/>
                            <a:gdLst/>
                            <a:ahLst/>
                            <a:cxnLst/>
                            <a:rect l="0" t="0" r="0" b="0"/>
                            <a:pathLst>
                              <a:path w="17320" h="39515">
                                <a:moveTo>
                                  <a:pt x="12863" y="55"/>
                                </a:moveTo>
                                <a:cubicBezTo>
                                  <a:pt x="14357" y="0"/>
                                  <a:pt x="15860" y="134"/>
                                  <a:pt x="17320" y="453"/>
                                </a:cubicBezTo>
                                <a:lnTo>
                                  <a:pt x="17320" y="5428"/>
                                </a:lnTo>
                                <a:lnTo>
                                  <a:pt x="16009" y="5189"/>
                                </a:lnTo>
                                <a:lnTo>
                                  <a:pt x="14366" y="5189"/>
                                </a:lnTo>
                                <a:lnTo>
                                  <a:pt x="12176" y="5787"/>
                                </a:lnTo>
                                <a:lnTo>
                                  <a:pt x="11270" y="8177"/>
                                </a:lnTo>
                                <a:lnTo>
                                  <a:pt x="11270" y="10886"/>
                                </a:lnTo>
                                <a:lnTo>
                                  <a:pt x="16683" y="10886"/>
                                </a:lnTo>
                                <a:lnTo>
                                  <a:pt x="16683" y="15627"/>
                                </a:lnTo>
                                <a:lnTo>
                                  <a:pt x="11105" y="15627"/>
                                </a:lnTo>
                                <a:lnTo>
                                  <a:pt x="11105" y="39515"/>
                                </a:lnTo>
                                <a:lnTo>
                                  <a:pt x="4731" y="39515"/>
                                </a:lnTo>
                                <a:lnTo>
                                  <a:pt x="4731" y="15627"/>
                                </a:lnTo>
                                <a:lnTo>
                                  <a:pt x="0" y="15627"/>
                                </a:lnTo>
                                <a:lnTo>
                                  <a:pt x="0" y="10886"/>
                                </a:lnTo>
                                <a:lnTo>
                                  <a:pt x="4731" y="10886"/>
                                </a:lnTo>
                                <a:lnTo>
                                  <a:pt x="4731" y="8496"/>
                                </a:lnTo>
                                <a:cubicBezTo>
                                  <a:pt x="4681" y="6997"/>
                                  <a:pt x="4914" y="5498"/>
                                  <a:pt x="5418" y="4078"/>
                                </a:cubicBezTo>
                                <a:lnTo>
                                  <a:pt x="7206" y="1450"/>
                                </a:lnTo>
                                <a:lnTo>
                                  <a:pt x="9875" y="374"/>
                                </a:lnTo>
                                <a:lnTo>
                                  <a:pt x="12863" y="55"/>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19" name="Shape 19"/>
                        <wps:cNvSpPr/>
                        <wps:spPr>
                          <a:xfrm>
                            <a:off x="6149599" y="1425852"/>
                            <a:ext cx="14455" cy="29241"/>
                          </a:xfrm>
                          <a:custGeom>
                            <a:avLst/>
                            <a:gdLst/>
                            <a:ahLst/>
                            <a:cxnLst/>
                            <a:rect l="0" t="0" r="0" b="0"/>
                            <a:pathLst>
                              <a:path w="14455" h="29241">
                                <a:moveTo>
                                  <a:pt x="8415" y="0"/>
                                </a:moveTo>
                                <a:lnTo>
                                  <a:pt x="14455" y="0"/>
                                </a:lnTo>
                                <a:lnTo>
                                  <a:pt x="14455" y="4781"/>
                                </a:lnTo>
                                <a:lnTo>
                                  <a:pt x="10766" y="4781"/>
                                </a:lnTo>
                                <a:lnTo>
                                  <a:pt x="8216" y="7091"/>
                                </a:lnTo>
                                <a:cubicBezTo>
                                  <a:pt x="7529" y="8077"/>
                                  <a:pt x="7031" y="9183"/>
                                  <a:pt x="6748" y="10353"/>
                                </a:cubicBezTo>
                                <a:cubicBezTo>
                                  <a:pt x="6115" y="12778"/>
                                  <a:pt x="6115" y="15333"/>
                                  <a:pt x="6748" y="17758"/>
                                </a:cubicBezTo>
                                <a:cubicBezTo>
                                  <a:pt x="7046" y="18928"/>
                                  <a:pt x="7545" y="20029"/>
                                  <a:pt x="8216" y="21025"/>
                                </a:cubicBezTo>
                                <a:lnTo>
                                  <a:pt x="10606" y="23375"/>
                                </a:lnTo>
                                <a:lnTo>
                                  <a:pt x="14455" y="24222"/>
                                </a:lnTo>
                                <a:lnTo>
                                  <a:pt x="14455" y="29241"/>
                                </a:lnTo>
                                <a:lnTo>
                                  <a:pt x="8415" y="28111"/>
                                </a:lnTo>
                                <a:cubicBezTo>
                                  <a:pt x="6683" y="27399"/>
                                  <a:pt x="5128" y="26328"/>
                                  <a:pt x="3835" y="24969"/>
                                </a:cubicBezTo>
                                <a:cubicBezTo>
                                  <a:pt x="2573" y="23584"/>
                                  <a:pt x="1618" y="21961"/>
                                  <a:pt x="1021" y="20188"/>
                                </a:cubicBezTo>
                                <a:cubicBezTo>
                                  <a:pt x="339" y="18211"/>
                                  <a:pt x="0" y="16140"/>
                                  <a:pt x="24" y="14058"/>
                                </a:cubicBezTo>
                                <a:cubicBezTo>
                                  <a:pt x="0" y="11981"/>
                                  <a:pt x="348" y="9920"/>
                                  <a:pt x="1021" y="7963"/>
                                </a:cubicBezTo>
                                <a:cubicBezTo>
                                  <a:pt x="1618" y="6180"/>
                                  <a:pt x="2565" y="4537"/>
                                  <a:pt x="3835" y="3142"/>
                                </a:cubicBezTo>
                                <a:cubicBezTo>
                                  <a:pt x="5128" y="1783"/>
                                  <a:pt x="6683" y="707"/>
                                  <a:pt x="8415"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0" name="Shape 20"/>
                        <wps:cNvSpPr/>
                        <wps:spPr>
                          <a:xfrm>
                            <a:off x="6164053" y="1425852"/>
                            <a:ext cx="14667" cy="29301"/>
                          </a:xfrm>
                          <a:custGeom>
                            <a:avLst/>
                            <a:gdLst/>
                            <a:ahLst/>
                            <a:cxnLst/>
                            <a:rect l="0" t="0" r="0" b="0"/>
                            <a:pathLst>
                              <a:path w="14667" h="29301">
                                <a:moveTo>
                                  <a:pt x="0" y="0"/>
                                </a:moveTo>
                                <a:lnTo>
                                  <a:pt x="6261" y="0"/>
                                </a:lnTo>
                                <a:cubicBezTo>
                                  <a:pt x="8003" y="707"/>
                                  <a:pt x="9573" y="1783"/>
                                  <a:pt x="10843" y="3142"/>
                                </a:cubicBezTo>
                                <a:cubicBezTo>
                                  <a:pt x="12112" y="4537"/>
                                  <a:pt x="13082" y="6180"/>
                                  <a:pt x="13681" y="7963"/>
                                </a:cubicBezTo>
                                <a:cubicBezTo>
                                  <a:pt x="14343" y="9930"/>
                                  <a:pt x="14667" y="11986"/>
                                  <a:pt x="14626" y="14058"/>
                                </a:cubicBezTo>
                                <a:cubicBezTo>
                                  <a:pt x="14667" y="16140"/>
                                  <a:pt x="14343" y="18211"/>
                                  <a:pt x="13681" y="20188"/>
                                </a:cubicBezTo>
                                <a:cubicBezTo>
                                  <a:pt x="13082" y="21961"/>
                                  <a:pt x="12112" y="23584"/>
                                  <a:pt x="10843" y="24969"/>
                                </a:cubicBezTo>
                                <a:cubicBezTo>
                                  <a:pt x="9573" y="26328"/>
                                  <a:pt x="8003" y="27399"/>
                                  <a:pt x="6261" y="28111"/>
                                </a:cubicBezTo>
                                <a:cubicBezTo>
                                  <a:pt x="4318" y="28908"/>
                                  <a:pt x="2242" y="29301"/>
                                  <a:pt x="135" y="29266"/>
                                </a:cubicBezTo>
                                <a:lnTo>
                                  <a:pt x="0" y="29241"/>
                                </a:lnTo>
                                <a:lnTo>
                                  <a:pt x="0" y="24222"/>
                                </a:lnTo>
                                <a:lnTo>
                                  <a:pt x="135" y="24252"/>
                                </a:lnTo>
                                <a:cubicBezTo>
                                  <a:pt x="1381" y="24262"/>
                                  <a:pt x="2601" y="23963"/>
                                  <a:pt x="3680" y="23375"/>
                                </a:cubicBezTo>
                                <a:lnTo>
                                  <a:pt x="6235" y="21025"/>
                                </a:lnTo>
                                <a:cubicBezTo>
                                  <a:pt x="6908" y="20029"/>
                                  <a:pt x="7406" y="18928"/>
                                  <a:pt x="7705" y="17758"/>
                                </a:cubicBezTo>
                                <a:cubicBezTo>
                                  <a:pt x="8342" y="15333"/>
                                  <a:pt x="8342" y="12778"/>
                                  <a:pt x="7705" y="10353"/>
                                </a:cubicBezTo>
                                <a:cubicBezTo>
                                  <a:pt x="7416" y="9183"/>
                                  <a:pt x="6908" y="8077"/>
                                  <a:pt x="6235" y="7091"/>
                                </a:cubicBezTo>
                                <a:lnTo>
                                  <a:pt x="3680" y="4781"/>
                                </a:lnTo>
                                <a:lnTo>
                                  <a:pt x="0" y="4781"/>
                                </a:ln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1" name="Shape 21"/>
                        <wps:cNvSpPr/>
                        <wps:spPr>
                          <a:xfrm>
                            <a:off x="6183909" y="1425334"/>
                            <a:ext cx="150" cy="0"/>
                          </a:xfrm>
                          <a:custGeom>
                            <a:avLst/>
                            <a:gdLst/>
                            <a:ahLst/>
                            <a:cxnLst/>
                            <a:rect l="0" t="0" r="0" b="0"/>
                            <a:pathLst>
                              <a:path w="150">
                                <a:moveTo>
                                  <a:pt x="150" y="0"/>
                                </a:move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2" name="Shape 22"/>
                        <wps:cNvSpPr/>
                        <wps:spPr>
                          <a:xfrm>
                            <a:off x="6184058" y="1424777"/>
                            <a:ext cx="16842" cy="29709"/>
                          </a:xfrm>
                          <a:custGeom>
                            <a:avLst/>
                            <a:gdLst/>
                            <a:ahLst/>
                            <a:cxnLst/>
                            <a:rect l="0" t="0" r="0" b="0"/>
                            <a:pathLst>
                              <a:path w="16842" h="29709">
                                <a:moveTo>
                                  <a:pt x="14342" y="0"/>
                                </a:moveTo>
                                <a:lnTo>
                                  <a:pt x="16842" y="0"/>
                                </a:lnTo>
                                <a:lnTo>
                                  <a:pt x="16842" y="6130"/>
                                </a:lnTo>
                                <a:lnTo>
                                  <a:pt x="14143" y="6130"/>
                                </a:lnTo>
                                <a:lnTo>
                                  <a:pt x="11105" y="6772"/>
                                </a:lnTo>
                                <a:lnTo>
                                  <a:pt x="8641" y="8680"/>
                                </a:lnTo>
                                <a:lnTo>
                                  <a:pt x="6972" y="11787"/>
                                </a:lnTo>
                                <a:cubicBezTo>
                                  <a:pt x="6548" y="13152"/>
                                  <a:pt x="6349" y="14576"/>
                                  <a:pt x="6374" y="16010"/>
                                </a:cubicBezTo>
                                <a:lnTo>
                                  <a:pt x="6374" y="29709"/>
                                </a:lnTo>
                                <a:lnTo>
                                  <a:pt x="0" y="29709"/>
                                </a:lnTo>
                                <a:lnTo>
                                  <a:pt x="0" y="558"/>
                                </a:lnTo>
                                <a:lnTo>
                                  <a:pt x="5817" y="558"/>
                                </a:lnTo>
                                <a:lnTo>
                                  <a:pt x="5817" y="6130"/>
                                </a:lnTo>
                                <a:lnTo>
                                  <a:pt x="6896" y="3864"/>
                                </a:lnTo>
                                <a:lnTo>
                                  <a:pt x="8839" y="1832"/>
                                </a:lnTo>
                                <a:lnTo>
                                  <a:pt x="11504" y="558"/>
                                </a:lnTo>
                                <a:lnTo>
                                  <a:pt x="1434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3" name="Shape 23"/>
                        <wps:cNvSpPr/>
                        <wps:spPr>
                          <a:xfrm>
                            <a:off x="5973787" y="1477099"/>
                            <a:ext cx="25312" cy="30113"/>
                          </a:xfrm>
                          <a:custGeom>
                            <a:avLst/>
                            <a:gdLst/>
                            <a:ahLst/>
                            <a:cxnLst/>
                            <a:rect l="0" t="0" r="0" b="0"/>
                            <a:pathLst>
                              <a:path w="25312" h="30113">
                                <a:moveTo>
                                  <a:pt x="224" y="0"/>
                                </a:moveTo>
                                <a:lnTo>
                                  <a:pt x="6593" y="0"/>
                                </a:lnTo>
                                <a:lnTo>
                                  <a:pt x="6593" y="17678"/>
                                </a:lnTo>
                                <a:cubicBezTo>
                                  <a:pt x="6419" y="19571"/>
                                  <a:pt x="6927" y="21468"/>
                                  <a:pt x="8032" y="23022"/>
                                </a:cubicBezTo>
                                <a:cubicBezTo>
                                  <a:pt x="9078" y="24072"/>
                                  <a:pt x="10527" y="24635"/>
                                  <a:pt x="12006" y="24570"/>
                                </a:cubicBezTo>
                                <a:lnTo>
                                  <a:pt x="15193" y="24132"/>
                                </a:lnTo>
                                <a:lnTo>
                                  <a:pt x="17384" y="22499"/>
                                </a:lnTo>
                                <a:lnTo>
                                  <a:pt x="18579" y="20034"/>
                                </a:lnTo>
                                <a:lnTo>
                                  <a:pt x="18938" y="16926"/>
                                </a:lnTo>
                                <a:lnTo>
                                  <a:pt x="18938" y="0"/>
                                </a:lnTo>
                                <a:lnTo>
                                  <a:pt x="25312" y="0"/>
                                </a:lnTo>
                                <a:lnTo>
                                  <a:pt x="25312" y="28833"/>
                                </a:lnTo>
                                <a:lnTo>
                                  <a:pt x="25272" y="28992"/>
                                </a:lnTo>
                                <a:lnTo>
                                  <a:pt x="19177" y="28992"/>
                                </a:lnTo>
                                <a:lnTo>
                                  <a:pt x="19177" y="25008"/>
                                </a:lnTo>
                                <a:cubicBezTo>
                                  <a:pt x="18380" y="26488"/>
                                  <a:pt x="17180" y="27703"/>
                                  <a:pt x="15711" y="28509"/>
                                </a:cubicBezTo>
                                <a:cubicBezTo>
                                  <a:pt x="14292" y="29356"/>
                                  <a:pt x="12669" y="29804"/>
                                  <a:pt x="11010" y="29824"/>
                                </a:cubicBezTo>
                                <a:cubicBezTo>
                                  <a:pt x="7987" y="30113"/>
                                  <a:pt x="4985" y="29082"/>
                                  <a:pt x="2769" y="26995"/>
                                </a:cubicBezTo>
                                <a:cubicBezTo>
                                  <a:pt x="901" y="24585"/>
                                  <a:pt x="0" y="21562"/>
                                  <a:pt x="224" y="18520"/>
                                </a:cubicBezTo>
                                <a:lnTo>
                                  <a:pt x="224"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4" name="Shape 24"/>
                        <wps:cNvSpPr/>
                        <wps:spPr>
                          <a:xfrm>
                            <a:off x="6005827" y="1476588"/>
                            <a:ext cx="14250" cy="40334"/>
                          </a:xfrm>
                          <a:custGeom>
                            <a:avLst/>
                            <a:gdLst/>
                            <a:ahLst/>
                            <a:cxnLst/>
                            <a:rect l="0" t="0" r="0" b="0"/>
                            <a:pathLst>
                              <a:path w="14250" h="40334">
                                <a:moveTo>
                                  <a:pt x="14250" y="0"/>
                                </a:moveTo>
                                <a:lnTo>
                                  <a:pt x="14250" y="4596"/>
                                </a:lnTo>
                                <a:lnTo>
                                  <a:pt x="8241" y="7358"/>
                                </a:lnTo>
                                <a:cubicBezTo>
                                  <a:pt x="6788" y="9549"/>
                                  <a:pt x="6080" y="12144"/>
                                  <a:pt x="6210" y="14768"/>
                                </a:cubicBezTo>
                                <a:cubicBezTo>
                                  <a:pt x="6200" y="16113"/>
                                  <a:pt x="6374" y="17457"/>
                                  <a:pt x="6727" y="18752"/>
                                </a:cubicBezTo>
                                <a:cubicBezTo>
                                  <a:pt x="7046" y="19907"/>
                                  <a:pt x="7584" y="20993"/>
                                  <a:pt x="8321" y="21939"/>
                                </a:cubicBezTo>
                                <a:lnTo>
                                  <a:pt x="11030" y="24404"/>
                                </a:lnTo>
                                <a:lnTo>
                                  <a:pt x="14250" y="25154"/>
                                </a:lnTo>
                                <a:lnTo>
                                  <a:pt x="14250" y="30106"/>
                                </a:lnTo>
                                <a:lnTo>
                                  <a:pt x="13221" y="30016"/>
                                </a:lnTo>
                                <a:lnTo>
                                  <a:pt x="10552" y="29220"/>
                                </a:lnTo>
                                <a:lnTo>
                                  <a:pt x="8202" y="27790"/>
                                </a:lnTo>
                                <a:lnTo>
                                  <a:pt x="6374" y="25759"/>
                                </a:lnTo>
                                <a:lnTo>
                                  <a:pt x="6374" y="40334"/>
                                </a:lnTo>
                                <a:lnTo>
                                  <a:pt x="0" y="40334"/>
                                </a:lnTo>
                                <a:lnTo>
                                  <a:pt x="0" y="511"/>
                                </a:lnTo>
                                <a:lnTo>
                                  <a:pt x="119" y="511"/>
                                </a:lnTo>
                                <a:lnTo>
                                  <a:pt x="6130" y="511"/>
                                </a:lnTo>
                                <a:lnTo>
                                  <a:pt x="6130" y="4495"/>
                                </a:lnTo>
                                <a:cubicBezTo>
                                  <a:pt x="6947" y="2916"/>
                                  <a:pt x="8266" y="1656"/>
                                  <a:pt x="9875" y="909"/>
                                </a:cubicBezTo>
                                <a:lnTo>
                                  <a:pt x="1425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5" name="Shape 25"/>
                        <wps:cNvSpPr/>
                        <wps:spPr>
                          <a:xfrm>
                            <a:off x="6020076" y="1476377"/>
                            <a:ext cx="14315" cy="30516"/>
                          </a:xfrm>
                          <a:custGeom>
                            <a:avLst/>
                            <a:gdLst/>
                            <a:ahLst/>
                            <a:cxnLst/>
                            <a:rect l="0" t="0" r="0" b="0"/>
                            <a:pathLst>
                              <a:path w="14315" h="30516">
                                <a:moveTo>
                                  <a:pt x="800" y="45"/>
                                </a:moveTo>
                                <a:cubicBezTo>
                                  <a:pt x="2841" y="0"/>
                                  <a:pt x="4873" y="403"/>
                                  <a:pt x="6736" y="1240"/>
                                </a:cubicBezTo>
                                <a:cubicBezTo>
                                  <a:pt x="8379" y="2012"/>
                                  <a:pt x="9817" y="3137"/>
                                  <a:pt x="10953" y="4547"/>
                                </a:cubicBezTo>
                                <a:cubicBezTo>
                                  <a:pt x="12103" y="6001"/>
                                  <a:pt x="12955" y="7664"/>
                                  <a:pt x="13468" y="9442"/>
                                </a:cubicBezTo>
                                <a:cubicBezTo>
                                  <a:pt x="14036" y="11389"/>
                                  <a:pt x="14315" y="13396"/>
                                  <a:pt x="14300" y="15422"/>
                                </a:cubicBezTo>
                                <a:cubicBezTo>
                                  <a:pt x="14300" y="17310"/>
                                  <a:pt x="14046" y="19202"/>
                                  <a:pt x="13542" y="21035"/>
                                </a:cubicBezTo>
                                <a:cubicBezTo>
                                  <a:pt x="13090" y="22763"/>
                                  <a:pt x="12322" y="24396"/>
                                  <a:pt x="11277" y="25850"/>
                                </a:cubicBezTo>
                                <a:cubicBezTo>
                                  <a:pt x="10227" y="27259"/>
                                  <a:pt x="8861" y="28400"/>
                                  <a:pt x="7293" y="29196"/>
                                </a:cubicBezTo>
                                <a:cubicBezTo>
                                  <a:pt x="5580" y="30073"/>
                                  <a:pt x="3683" y="30516"/>
                                  <a:pt x="1760" y="30471"/>
                                </a:cubicBezTo>
                                <a:lnTo>
                                  <a:pt x="0" y="30317"/>
                                </a:lnTo>
                                <a:lnTo>
                                  <a:pt x="0" y="25365"/>
                                </a:lnTo>
                                <a:lnTo>
                                  <a:pt x="202" y="25412"/>
                                </a:lnTo>
                                <a:cubicBezTo>
                                  <a:pt x="1437" y="25462"/>
                                  <a:pt x="2657" y="25188"/>
                                  <a:pt x="3753" y="24615"/>
                                </a:cubicBezTo>
                                <a:lnTo>
                                  <a:pt x="6217" y="22304"/>
                                </a:lnTo>
                                <a:cubicBezTo>
                                  <a:pt x="6885" y="21328"/>
                                  <a:pt x="7358" y="20233"/>
                                  <a:pt x="7612" y="19083"/>
                                </a:cubicBezTo>
                                <a:cubicBezTo>
                                  <a:pt x="7905" y="17853"/>
                                  <a:pt x="8045" y="16598"/>
                                  <a:pt x="8055" y="15338"/>
                                </a:cubicBezTo>
                                <a:lnTo>
                                  <a:pt x="8055" y="15178"/>
                                </a:lnTo>
                                <a:cubicBezTo>
                                  <a:pt x="8064" y="13834"/>
                                  <a:pt x="7891" y="12494"/>
                                  <a:pt x="7533" y="11200"/>
                                </a:cubicBezTo>
                                <a:cubicBezTo>
                                  <a:pt x="7223" y="10029"/>
                                  <a:pt x="6705" y="8919"/>
                                  <a:pt x="6018" y="7933"/>
                                </a:cubicBezTo>
                                <a:lnTo>
                                  <a:pt x="3508" y="5657"/>
                                </a:lnTo>
                                <a:cubicBezTo>
                                  <a:pt x="2453" y="5069"/>
                                  <a:pt x="1257" y="4761"/>
                                  <a:pt x="47" y="4786"/>
                                </a:cubicBezTo>
                                <a:lnTo>
                                  <a:pt x="0" y="4807"/>
                                </a:lnTo>
                                <a:lnTo>
                                  <a:pt x="0" y="211"/>
                                </a:lnTo>
                                <a:lnTo>
                                  <a:pt x="800" y="45"/>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6" name="Shape 26"/>
                        <wps:cNvSpPr/>
                        <wps:spPr>
                          <a:xfrm>
                            <a:off x="6038474" y="1476347"/>
                            <a:ext cx="14223" cy="30461"/>
                          </a:xfrm>
                          <a:custGeom>
                            <a:avLst/>
                            <a:gdLst/>
                            <a:ahLst/>
                            <a:cxnLst/>
                            <a:rect l="0" t="0" r="0" b="0"/>
                            <a:pathLst>
                              <a:path w="14223" h="30461">
                                <a:moveTo>
                                  <a:pt x="12550" y="0"/>
                                </a:moveTo>
                                <a:lnTo>
                                  <a:pt x="14223" y="143"/>
                                </a:lnTo>
                                <a:lnTo>
                                  <a:pt x="14223" y="5177"/>
                                </a:lnTo>
                                <a:lnTo>
                                  <a:pt x="14217" y="5174"/>
                                </a:lnTo>
                                <a:cubicBezTo>
                                  <a:pt x="12898" y="5124"/>
                                  <a:pt x="11593" y="5438"/>
                                  <a:pt x="10437" y="6085"/>
                                </a:cubicBezTo>
                                <a:lnTo>
                                  <a:pt x="7933" y="8476"/>
                                </a:lnTo>
                                <a:cubicBezTo>
                                  <a:pt x="7265" y="9501"/>
                                  <a:pt x="6792" y="10632"/>
                                  <a:pt x="6538" y="11822"/>
                                </a:cubicBezTo>
                                <a:cubicBezTo>
                                  <a:pt x="6299" y="13082"/>
                                  <a:pt x="6204" y="14367"/>
                                  <a:pt x="6254" y="15647"/>
                                </a:cubicBezTo>
                                <a:cubicBezTo>
                                  <a:pt x="6254" y="16866"/>
                                  <a:pt x="6419" y="18086"/>
                                  <a:pt x="6732" y="19272"/>
                                </a:cubicBezTo>
                                <a:lnTo>
                                  <a:pt x="8166" y="22454"/>
                                </a:lnTo>
                                <a:lnTo>
                                  <a:pt x="10637" y="24690"/>
                                </a:lnTo>
                                <a:lnTo>
                                  <a:pt x="14223" y="24690"/>
                                </a:lnTo>
                                <a:lnTo>
                                  <a:pt x="14223" y="30280"/>
                                </a:lnTo>
                                <a:lnTo>
                                  <a:pt x="13545" y="30421"/>
                                </a:lnTo>
                                <a:cubicBezTo>
                                  <a:pt x="11502" y="30461"/>
                                  <a:pt x="9477" y="30058"/>
                                  <a:pt x="7614" y="29226"/>
                                </a:cubicBezTo>
                                <a:cubicBezTo>
                                  <a:pt x="5975" y="28464"/>
                                  <a:pt x="4532" y="27354"/>
                                  <a:pt x="3386" y="25955"/>
                                </a:cubicBezTo>
                                <a:cubicBezTo>
                                  <a:pt x="2236" y="24511"/>
                                  <a:pt x="1384" y="22842"/>
                                  <a:pt x="876" y="21064"/>
                                </a:cubicBezTo>
                                <a:cubicBezTo>
                                  <a:pt x="309" y="19097"/>
                                  <a:pt x="24" y="17056"/>
                                  <a:pt x="44" y="15009"/>
                                </a:cubicBezTo>
                                <a:cubicBezTo>
                                  <a:pt x="0" y="12718"/>
                                  <a:pt x="368" y="10438"/>
                                  <a:pt x="1121" y="8281"/>
                                </a:cubicBezTo>
                                <a:cubicBezTo>
                                  <a:pt x="1727" y="6533"/>
                                  <a:pt x="2694" y="4935"/>
                                  <a:pt x="3949" y="3580"/>
                                </a:cubicBezTo>
                                <a:cubicBezTo>
                                  <a:pt x="5055" y="2390"/>
                                  <a:pt x="6419" y="1464"/>
                                  <a:pt x="7933" y="871"/>
                                </a:cubicBezTo>
                                <a:cubicBezTo>
                                  <a:pt x="9402" y="299"/>
                                  <a:pt x="10966" y="0"/>
                                  <a:pt x="12550"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7" name="Shape 27"/>
                        <wps:cNvSpPr/>
                        <wps:spPr>
                          <a:xfrm>
                            <a:off x="6052697" y="1466353"/>
                            <a:ext cx="14330" cy="40274"/>
                          </a:xfrm>
                          <a:custGeom>
                            <a:avLst/>
                            <a:gdLst/>
                            <a:ahLst/>
                            <a:cxnLst/>
                            <a:rect l="0" t="0" r="0" b="0"/>
                            <a:pathLst>
                              <a:path w="14330" h="40274">
                                <a:moveTo>
                                  <a:pt x="7962" y="0"/>
                                </a:moveTo>
                                <a:lnTo>
                                  <a:pt x="14330" y="0"/>
                                </a:lnTo>
                                <a:lnTo>
                                  <a:pt x="14330" y="39818"/>
                                </a:lnTo>
                                <a:lnTo>
                                  <a:pt x="14291" y="39739"/>
                                </a:lnTo>
                                <a:lnTo>
                                  <a:pt x="8241" y="39739"/>
                                </a:lnTo>
                                <a:lnTo>
                                  <a:pt x="8241" y="35755"/>
                                </a:lnTo>
                                <a:cubicBezTo>
                                  <a:pt x="7459" y="37354"/>
                                  <a:pt x="6135" y="38623"/>
                                  <a:pt x="4497" y="39335"/>
                                </a:cubicBezTo>
                                <a:lnTo>
                                  <a:pt x="0" y="40274"/>
                                </a:lnTo>
                                <a:lnTo>
                                  <a:pt x="0" y="34684"/>
                                </a:lnTo>
                                <a:lnTo>
                                  <a:pt x="3625" y="34684"/>
                                </a:lnTo>
                                <a:lnTo>
                                  <a:pt x="6135" y="32329"/>
                                </a:lnTo>
                                <a:cubicBezTo>
                                  <a:pt x="6791" y="31333"/>
                                  <a:pt x="7269" y="30227"/>
                                  <a:pt x="7564" y="29067"/>
                                </a:cubicBezTo>
                                <a:cubicBezTo>
                                  <a:pt x="7862" y="27827"/>
                                  <a:pt x="7992" y="26557"/>
                                  <a:pt x="7962" y="25282"/>
                                </a:cubicBezTo>
                                <a:cubicBezTo>
                                  <a:pt x="8120" y="22613"/>
                                  <a:pt x="7365" y="19974"/>
                                  <a:pt x="5810" y="17793"/>
                                </a:cubicBezTo>
                                <a:lnTo>
                                  <a:pt x="0" y="15171"/>
                                </a:lnTo>
                                <a:lnTo>
                                  <a:pt x="0" y="10137"/>
                                </a:lnTo>
                                <a:lnTo>
                                  <a:pt x="1070" y="10228"/>
                                </a:lnTo>
                                <a:lnTo>
                                  <a:pt x="3744" y="11025"/>
                                </a:lnTo>
                                <a:lnTo>
                                  <a:pt x="6090" y="12460"/>
                                </a:lnTo>
                                <a:lnTo>
                                  <a:pt x="7962" y="14730"/>
                                </a:lnTo>
                                <a:lnTo>
                                  <a:pt x="7962"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8" name="Shape 28"/>
                        <wps:cNvSpPr/>
                        <wps:spPr>
                          <a:xfrm>
                            <a:off x="6072268" y="1489360"/>
                            <a:ext cx="12840" cy="17375"/>
                          </a:xfrm>
                          <a:custGeom>
                            <a:avLst/>
                            <a:gdLst/>
                            <a:ahLst/>
                            <a:cxnLst/>
                            <a:rect l="0" t="0" r="0" b="0"/>
                            <a:pathLst>
                              <a:path w="12840" h="17375">
                                <a:moveTo>
                                  <a:pt x="12840" y="0"/>
                                </a:moveTo>
                                <a:lnTo>
                                  <a:pt x="12840" y="3925"/>
                                </a:lnTo>
                                <a:lnTo>
                                  <a:pt x="11568" y="4103"/>
                                </a:lnTo>
                                <a:lnTo>
                                  <a:pt x="9621" y="4586"/>
                                </a:lnTo>
                                <a:lnTo>
                                  <a:pt x="7942" y="5418"/>
                                </a:lnTo>
                                <a:lnTo>
                                  <a:pt x="6787" y="6812"/>
                                </a:lnTo>
                                <a:lnTo>
                                  <a:pt x="6348" y="8924"/>
                                </a:lnTo>
                                <a:lnTo>
                                  <a:pt x="6946" y="10716"/>
                                </a:lnTo>
                                <a:lnTo>
                                  <a:pt x="8420" y="11872"/>
                                </a:lnTo>
                                <a:lnTo>
                                  <a:pt x="10332" y="12474"/>
                                </a:lnTo>
                                <a:lnTo>
                                  <a:pt x="12200" y="12474"/>
                                </a:lnTo>
                                <a:lnTo>
                                  <a:pt x="12840" y="12394"/>
                                </a:lnTo>
                                <a:lnTo>
                                  <a:pt x="12840" y="16911"/>
                                </a:lnTo>
                                <a:lnTo>
                                  <a:pt x="9934" y="17369"/>
                                </a:lnTo>
                                <a:cubicBezTo>
                                  <a:pt x="8665" y="17375"/>
                                  <a:pt x="7409" y="17205"/>
                                  <a:pt x="6189" y="16847"/>
                                </a:cubicBezTo>
                                <a:lnTo>
                                  <a:pt x="3042" y="15616"/>
                                </a:lnTo>
                                <a:lnTo>
                                  <a:pt x="857" y="12987"/>
                                </a:lnTo>
                                <a:cubicBezTo>
                                  <a:pt x="293" y="11837"/>
                                  <a:pt x="19" y="10567"/>
                                  <a:pt x="60" y="9287"/>
                                </a:cubicBezTo>
                                <a:cubicBezTo>
                                  <a:pt x="0" y="7773"/>
                                  <a:pt x="343" y="6279"/>
                                  <a:pt x="1055" y="4945"/>
                                </a:cubicBezTo>
                                <a:lnTo>
                                  <a:pt x="3605" y="2311"/>
                                </a:lnTo>
                                <a:cubicBezTo>
                                  <a:pt x="4711" y="1663"/>
                                  <a:pt x="5925" y="1210"/>
                                  <a:pt x="7185" y="961"/>
                                </a:cubicBezTo>
                                <a:cubicBezTo>
                                  <a:pt x="8514" y="667"/>
                                  <a:pt x="9840" y="458"/>
                                  <a:pt x="11168" y="329"/>
                                </a:cubicBezTo>
                                <a:lnTo>
                                  <a:pt x="1284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29" name="Shape 29"/>
                        <wps:cNvSpPr/>
                        <wps:spPr>
                          <a:xfrm>
                            <a:off x="6073402" y="1476824"/>
                            <a:ext cx="11706" cy="9434"/>
                          </a:xfrm>
                          <a:custGeom>
                            <a:avLst/>
                            <a:gdLst/>
                            <a:ahLst/>
                            <a:cxnLst/>
                            <a:rect l="0" t="0" r="0" b="0"/>
                            <a:pathLst>
                              <a:path w="11706" h="9434">
                                <a:moveTo>
                                  <a:pt x="11706" y="0"/>
                                </a:moveTo>
                                <a:lnTo>
                                  <a:pt x="11706" y="5119"/>
                                </a:lnTo>
                                <a:lnTo>
                                  <a:pt x="8322" y="5973"/>
                                </a:lnTo>
                                <a:cubicBezTo>
                                  <a:pt x="7152" y="6745"/>
                                  <a:pt x="6424" y="8034"/>
                                  <a:pt x="6374" y="9434"/>
                                </a:cubicBezTo>
                                <a:lnTo>
                                  <a:pt x="0" y="9434"/>
                                </a:lnTo>
                                <a:cubicBezTo>
                                  <a:pt x="50" y="7810"/>
                                  <a:pt x="519" y="6217"/>
                                  <a:pt x="1356" y="4812"/>
                                </a:cubicBezTo>
                                <a:cubicBezTo>
                                  <a:pt x="2113" y="3617"/>
                                  <a:pt x="3128" y="2611"/>
                                  <a:pt x="4338" y="1869"/>
                                </a:cubicBezTo>
                                <a:cubicBezTo>
                                  <a:pt x="5564" y="1122"/>
                                  <a:pt x="6913" y="599"/>
                                  <a:pt x="8322" y="315"/>
                                </a:cubicBezTo>
                                <a:lnTo>
                                  <a:pt x="1170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0" name="Shape 30"/>
                        <wps:cNvSpPr/>
                        <wps:spPr>
                          <a:xfrm>
                            <a:off x="6085108" y="1476701"/>
                            <a:ext cx="15966" cy="30068"/>
                          </a:xfrm>
                          <a:custGeom>
                            <a:avLst/>
                            <a:gdLst/>
                            <a:ahLst/>
                            <a:cxnLst/>
                            <a:rect l="0" t="0" r="0" b="0"/>
                            <a:pathLst>
                              <a:path w="15966" h="30068">
                                <a:moveTo>
                                  <a:pt x="1316" y="0"/>
                                </a:moveTo>
                                <a:cubicBezTo>
                                  <a:pt x="2651" y="15"/>
                                  <a:pt x="3986" y="154"/>
                                  <a:pt x="5300" y="438"/>
                                </a:cubicBezTo>
                                <a:cubicBezTo>
                                  <a:pt x="6600" y="712"/>
                                  <a:pt x="7850" y="1190"/>
                                  <a:pt x="8996" y="1877"/>
                                </a:cubicBezTo>
                                <a:lnTo>
                                  <a:pt x="11664" y="4462"/>
                                </a:lnTo>
                                <a:cubicBezTo>
                                  <a:pt x="12382" y="5667"/>
                                  <a:pt x="12730" y="7046"/>
                                  <a:pt x="12666" y="8441"/>
                                </a:cubicBezTo>
                                <a:lnTo>
                                  <a:pt x="12666" y="23256"/>
                                </a:lnTo>
                                <a:lnTo>
                                  <a:pt x="12899" y="22977"/>
                                </a:lnTo>
                                <a:lnTo>
                                  <a:pt x="13223" y="24650"/>
                                </a:lnTo>
                                <a:lnTo>
                                  <a:pt x="14414" y="25168"/>
                                </a:lnTo>
                                <a:lnTo>
                                  <a:pt x="15966" y="25168"/>
                                </a:lnTo>
                                <a:lnTo>
                                  <a:pt x="15966" y="29585"/>
                                </a:lnTo>
                                <a:lnTo>
                                  <a:pt x="15091" y="29829"/>
                                </a:lnTo>
                                <a:lnTo>
                                  <a:pt x="14020" y="30068"/>
                                </a:lnTo>
                                <a:lnTo>
                                  <a:pt x="11983" y="30068"/>
                                </a:lnTo>
                                <a:lnTo>
                                  <a:pt x="8761" y="29271"/>
                                </a:lnTo>
                                <a:lnTo>
                                  <a:pt x="7089" y="26527"/>
                                </a:lnTo>
                                <a:cubicBezTo>
                                  <a:pt x="5778" y="27777"/>
                                  <a:pt x="4180" y="28694"/>
                                  <a:pt x="2427" y="29187"/>
                                </a:cubicBezTo>
                                <a:lnTo>
                                  <a:pt x="0" y="29570"/>
                                </a:lnTo>
                                <a:lnTo>
                                  <a:pt x="0" y="25053"/>
                                </a:lnTo>
                                <a:lnTo>
                                  <a:pt x="1630" y="24849"/>
                                </a:lnTo>
                                <a:lnTo>
                                  <a:pt x="3941" y="23893"/>
                                </a:lnTo>
                                <a:lnTo>
                                  <a:pt x="5773" y="22180"/>
                                </a:lnTo>
                                <a:lnTo>
                                  <a:pt x="6491" y="19635"/>
                                </a:lnTo>
                                <a:lnTo>
                                  <a:pt x="6491" y="15027"/>
                                </a:lnTo>
                                <a:lnTo>
                                  <a:pt x="2946" y="16170"/>
                                </a:lnTo>
                                <a:lnTo>
                                  <a:pt x="0" y="16583"/>
                                </a:lnTo>
                                <a:lnTo>
                                  <a:pt x="0" y="12659"/>
                                </a:lnTo>
                                <a:lnTo>
                                  <a:pt x="1595" y="12345"/>
                                </a:lnTo>
                                <a:lnTo>
                                  <a:pt x="4339" y="11867"/>
                                </a:lnTo>
                                <a:lnTo>
                                  <a:pt x="6252" y="10831"/>
                                </a:lnTo>
                                <a:lnTo>
                                  <a:pt x="6969" y="8725"/>
                                </a:lnTo>
                                <a:lnTo>
                                  <a:pt x="6371" y="6728"/>
                                </a:lnTo>
                                <a:lnTo>
                                  <a:pt x="4937" y="5538"/>
                                </a:lnTo>
                                <a:lnTo>
                                  <a:pt x="3025" y="4980"/>
                                </a:lnTo>
                                <a:lnTo>
                                  <a:pt x="1037" y="4980"/>
                                </a:lnTo>
                                <a:lnTo>
                                  <a:pt x="0" y="5241"/>
                                </a:lnTo>
                                <a:lnTo>
                                  <a:pt x="0" y="123"/>
                                </a:lnTo>
                                <a:lnTo>
                                  <a:pt x="1316"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1" name="Shape 31"/>
                        <wps:cNvSpPr/>
                        <wps:spPr>
                          <a:xfrm>
                            <a:off x="6101991" y="1477099"/>
                            <a:ext cx="36" cy="0"/>
                          </a:xfrm>
                          <a:custGeom>
                            <a:avLst/>
                            <a:gdLst/>
                            <a:ahLst/>
                            <a:cxnLst/>
                            <a:rect l="0" t="0" r="0" b="0"/>
                            <a:pathLst>
                              <a:path w="36">
                                <a:moveTo>
                                  <a:pt x="36" y="0"/>
                                </a:moveTo>
                                <a:lnTo>
                                  <a:pt x="0"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2" name="Shape 32"/>
                        <wps:cNvSpPr/>
                        <wps:spPr>
                          <a:xfrm>
                            <a:off x="6102027" y="1468614"/>
                            <a:ext cx="16845" cy="37906"/>
                          </a:xfrm>
                          <a:custGeom>
                            <a:avLst/>
                            <a:gdLst/>
                            <a:ahLst/>
                            <a:cxnLst/>
                            <a:rect l="0" t="0" r="0" b="0"/>
                            <a:pathLst>
                              <a:path w="16845" h="37906">
                                <a:moveTo>
                                  <a:pt x="4745" y="0"/>
                                </a:moveTo>
                                <a:lnTo>
                                  <a:pt x="11114" y="0"/>
                                </a:lnTo>
                                <a:lnTo>
                                  <a:pt x="11114" y="8486"/>
                                </a:lnTo>
                                <a:lnTo>
                                  <a:pt x="16845" y="8486"/>
                                </a:lnTo>
                                <a:lnTo>
                                  <a:pt x="16845" y="13221"/>
                                </a:lnTo>
                                <a:lnTo>
                                  <a:pt x="11114" y="13221"/>
                                </a:lnTo>
                                <a:lnTo>
                                  <a:pt x="11114" y="30511"/>
                                </a:lnTo>
                                <a:lnTo>
                                  <a:pt x="11512" y="31741"/>
                                </a:lnTo>
                                <a:lnTo>
                                  <a:pt x="12429" y="32503"/>
                                </a:lnTo>
                                <a:lnTo>
                                  <a:pt x="14102" y="32737"/>
                                </a:lnTo>
                                <a:lnTo>
                                  <a:pt x="16806" y="32737"/>
                                </a:lnTo>
                                <a:lnTo>
                                  <a:pt x="16806" y="37637"/>
                                </a:lnTo>
                                <a:lnTo>
                                  <a:pt x="14734" y="37871"/>
                                </a:lnTo>
                                <a:lnTo>
                                  <a:pt x="12667" y="37871"/>
                                </a:lnTo>
                                <a:cubicBezTo>
                                  <a:pt x="11323" y="37906"/>
                                  <a:pt x="9985" y="37742"/>
                                  <a:pt x="8684" y="37393"/>
                                </a:cubicBezTo>
                                <a:lnTo>
                                  <a:pt x="6293" y="35999"/>
                                </a:lnTo>
                                <a:lnTo>
                                  <a:pt x="5144" y="33688"/>
                                </a:lnTo>
                                <a:lnTo>
                                  <a:pt x="4780" y="30511"/>
                                </a:lnTo>
                                <a:lnTo>
                                  <a:pt x="4780" y="13386"/>
                                </a:lnTo>
                                <a:lnTo>
                                  <a:pt x="0" y="13386"/>
                                </a:lnTo>
                                <a:lnTo>
                                  <a:pt x="0" y="8486"/>
                                </a:lnTo>
                                <a:lnTo>
                                  <a:pt x="4745" y="8486"/>
                                </a:lnTo>
                                <a:lnTo>
                                  <a:pt x="474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3" name="Shape 33"/>
                        <wps:cNvSpPr/>
                        <wps:spPr>
                          <a:xfrm>
                            <a:off x="6121881" y="1476645"/>
                            <a:ext cx="13855" cy="30229"/>
                          </a:xfrm>
                          <a:custGeom>
                            <a:avLst/>
                            <a:gdLst/>
                            <a:ahLst/>
                            <a:cxnLst/>
                            <a:rect l="0" t="0" r="0" b="0"/>
                            <a:pathLst>
                              <a:path w="13855" h="30229">
                                <a:moveTo>
                                  <a:pt x="13855" y="0"/>
                                </a:moveTo>
                                <a:lnTo>
                                  <a:pt x="13855" y="5079"/>
                                </a:lnTo>
                                <a:lnTo>
                                  <a:pt x="11061" y="5633"/>
                                </a:lnTo>
                                <a:lnTo>
                                  <a:pt x="8695" y="7267"/>
                                </a:lnTo>
                                <a:lnTo>
                                  <a:pt x="7151" y="9692"/>
                                </a:lnTo>
                                <a:lnTo>
                                  <a:pt x="6479" y="12401"/>
                                </a:lnTo>
                                <a:lnTo>
                                  <a:pt x="13855" y="12401"/>
                                </a:lnTo>
                                <a:lnTo>
                                  <a:pt x="13855" y="16783"/>
                                </a:lnTo>
                                <a:lnTo>
                                  <a:pt x="6497" y="16783"/>
                                </a:lnTo>
                                <a:lnTo>
                                  <a:pt x="6952" y="19891"/>
                                </a:lnTo>
                                <a:lnTo>
                                  <a:pt x="8386" y="22634"/>
                                </a:lnTo>
                                <a:lnTo>
                                  <a:pt x="10776" y="24507"/>
                                </a:lnTo>
                                <a:lnTo>
                                  <a:pt x="13855" y="25145"/>
                                </a:lnTo>
                                <a:lnTo>
                                  <a:pt x="13855" y="30229"/>
                                </a:lnTo>
                                <a:lnTo>
                                  <a:pt x="8096" y="29163"/>
                                </a:lnTo>
                                <a:cubicBezTo>
                                  <a:pt x="6429" y="28466"/>
                                  <a:pt x="4910" y="27410"/>
                                  <a:pt x="3690" y="26056"/>
                                </a:cubicBezTo>
                                <a:cubicBezTo>
                                  <a:pt x="2446" y="24676"/>
                                  <a:pt x="1503" y="23053"/>
                                  <a:pt x="936" y="21285"/>
                                </a:cubicBezTo>
                                <a:cubicBezTo>
                                  <a:pt x="309" y="19298"/>
                                  <a:pt x="0" y="17231"/>
                                  <a:pt x="24" y="15155"/>
                                </a:cubicBezTo>
                                <a:cubicBezTo>
                                  <a:pt x="14" y="13168"/>
                                  <a:pt x="353" y="11206"/>
                                  <a:pt x="1022" y="9338"/>
                                </a:cubicBezTo>
                                <a:cubicBezTo>
                                  <a:pt x="1628" y="7561"/>
                                  <a:pt x="2574" y="5907"/>
                                  <a:pt x="3799" y="4478"/>
                                </a:cubicBezTo>
                                <a:lnTo>
                                  <a:pt x="13855" y="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4" name="Shape 34"/>
                        <wps:cNvSpPr/>
                        <wps:spPr>
                          <a:xfrm>
                            <a:off x="6135736" y="1497088"/>
                            <a:ext cx="13439" cy="9840"/>
                          </a:xfrm>
                          <a:custGeom>
                            <a:avLst/>
                            <a:gdLst/>
                            <a:ahLst/>
                            <a:cxnLst/>
                            <a:rect l="0" t="0" r="0" b="0"/>
                            <a:pathLst>
                              <a:path w="13439" h="9840">
                                <a:moveTo>
                                  <a:pt x="7438" y="0"/>
                                </a:moveTo>
                                <a:lnTo>
                                  <a:pt x="13439" y="0"/>
                                </a:lnTo>
                                <a:cubicBezTo>
                                  <a:pt x="12841" y="2933"/>
                                  <a:pt x="11174" y="5533"/>
                                  <a:pt x="8743" y="7290"/>
                                </a:cubicBezTo>
                                <a:cubicBezTo>
                                  <a:pt x="7538" y="8157"/>
                                  <a:pt x="6193" y="8799"/>
                                  <a:pt x="4759" y="9198"/>
                                </a:cubicBezTo>
                                <a:cubicBezTo>
                                  <a:pt x="3305" y="9631"/>
                                  <a:pt x="1786" y="9840"/>
                                  <a:pt x="267" y="9835"/>
                                </a:cubicBezTo>
                                <a:lnTo>
                                  <a:pt x="0" y="9786"/>
                                </a:lnTo>
                                <a:lnTo>
                                  <a:pt x="0" y="4701"/>
                                </a:lnTo>
                                <a:lnTo>
                                  <a:pt x="382" y="4781"/>
                                </a:lnTo>
                                <a:cubicBezTo>
                                  <a:pt x="1976" y="4860"/>
                                  <a:pt x="3539" y="4442"/>
                                  <a:pt x="4873" y="3585"/>
                                </a:cubicBezTo>
                                <a:cubicBezTo>
                                  <a:pt x="6093" y="2694"/>
                                  <a:pt x="6989" y="1439"/>
                                  <a:pt x="7438"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5" name="Shape 35"/>
                        <wps:cNvSpPr/>
                        <wps:spPr>
                          <a:xfrm>
                            <a:off x="6135736" y="1476552"/>
                            <a:ext cx="14012" cy="16877"/>
                          </a:xfrm>
                          <a:custGeom>
                            <a:avLst/>
                            <a:gdLst/>
                            <a:ahLst/>
                            <a:cxnLst/>
                            <a:rect l="0" t="0" r="0" b="0"/>
                            <a:pathLst>
                              <a:path w="14012" h="16877">
                                <a:moveTo>
                                  <a:pt x="143" y="30"/>
                                </a:moveTo>
                                <a:cubicBezTo>
                                  <a:pt x="2259" y="0"/>
                                  <a:pt x="4351" y="493"/>
                                  <a:pt x="6243" y="1464"/>
                                </a:cubicBezTo>
                                <a:cubicBezTo>
                                  <a:pt x="7996" y="2380"/>
                                  <a:pt x="9530" y="3670"/>
                                  <a:pt x="10740" y="5249"/>
                                </a:cubicBezTo>
                                <a:cubicBezTo>
                                  <a:pt x="11945" y="6857"/>
                                  <a:pt x="12817" y="8680"/>
                                  <a:pt x="13314" y="10627"/>
                                </a:cubicBezTo>
                                <a:cubicBezTo>
                                  <a:pt x="13863" y="12664"/>
                                  <a:pt x="14012" y="14785"/>
                                  <a:pt x="13763" y="16877"/>
                                </a:cubicBezTo>
                                <a:lnTo>
                                  <a:pt x="0" y="16877"/>
                                </a:lnTo>
                                <a:lnTo>
                                  <a:pt x="0" y="12494"/>
                                </a:lnTo>
                                <a:lnTo>
                                  <a:pt x="7376" y="12494"/>
                                </a:lnTo>
                                <a:lnTo>
                                  <a:pt x="6791" y="9865"/>
                                </a:lnTo>
                                <a:lnTo>
                                  <a:pt x="5362" y="7440"/>
                                </a:lnTo>
                                <a:lnTo>
                                  <a:pt x="3131" y="5767"/>
                                </a:lnTo>
                                <a:lnTo>
                                  <a:pt x="218" y="5129"/>
                                </a:lnTo>
                                <a:lnTo>
                                  <a:pt x="0" y="5172"/>
                                </a:lnTo>
                                <a:lnTo>
                                  <a:pt x="0" y="93"/>
                                </a:lnTo>
                                <a:lnTo>
                                  <a:pt x="143" y="30"/>
                                </a:ln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6" name="Shape 36"/>
                        <wps:cNvSpPr/>
                        <wps:spPr>
                          <a:xfrm>
                            <a:off x="6152885" y="1476422"/>
                            <a:ext cx="25645" cy="30481"/>
                          </a:xfrm>
                          <a:custGeom>
                            <a:avLst/>
                            <a:gdLst/>
                            <a:ahLst/>
                            <a:cxnLst/>
                            <a:rect l="0" t="0" r="0" b="0"/>
                            <a:pathLst>
                              <a:path w="25645" h="30481">
                                <a:moveTo>
                                  <a:pt x="12458" y="0"/>
                                </a:moveTo>
                                <a:cubicBezTo>
                                  <a:pt x="13893" y="0"/>
                                  <a:pt x="15327" y="159"/>
                                  <a:pt x="16717" y="478"/>
                                </a:cubicBezTo>
                                <a:cubicBezTo>
                                  <a:pt x="18027" y="777"/>
                                  <a:pt x="19257" y="1290"/>
                                  <a:pt x="20392" y="1992"/>
                                </a:cubicBezTo>
                                <a:lnTo>
                                  <a:pt x="23255" y="4661"/>
                                </a:lnTo>
                                <a:cubicBezTo>
                                  <a:pt x="24002" y="5871"/>
                                  <a:pt x="24450" y="7231"/>
                                  <a:pt x="24600" y="8645"/>
                                </a:cubicBezTo>
                                <a:lnTo>
                                  <a:pt x="18076" y="8645"/>
                                </a:lnTo>
                                <a:cubicBezTo>
                                  <a:pt x="17928" y="7330"/>
                                  <a:pt x="17131" y="6190"/>
                                  <a:pt x="15960" y="5577"/>
                                </a:cubicBezTo>
                                <a:cubicBezTo>
                                  <a:pt x="14780" y="5030"/>
                                  <a:pt x="13495" y="4756"/>
                                  <a:pt x="12175" y="4781"/>
                                </a:cubicBezTo>
                                <a:lnTo>
                                  <a:pt x="10582" y="4781"/>
                                </a:lnTo>
                                <a:lnTo>
                                  <a:pt x="8879" y="5179"/>
                                </a:lnTo>
                                <a:lnTo>
                                  <a:pt x="7519" y="6055"/>
                                </a:lnTo>
                                <a:lnTo>
                                  <a:pt x="6972" y="7569"/>
                                </a:lnTo>
                                <a:lnTo>
                                  <a:pt x="7769" y="9482"/>
                                </a:lnTo>
                                <a:lnTo>
                                  <a:pt x="9869" y="10677"/>
                                </a:lnTo>
                                <a:lnTo>
                                  <a:pt x="12863" y="11474"/>
                                </a:lnTo>
                                <a:lnTo>
                                  <a:pt x="16324" y="12624"/>
                                </a:lnTo>
                                <a:lnTo>
                                  <a:pt x="19704" y="13580"/>
                                </a:lnTo>
                                <a:lnTo>
                                  <a:pt x="22698" y="15094"/>
                                </a:lnTo>
                                <a:lnTo>
                                  <a:pt x="24798" y="17484"/>
                                </a:lnTo>
                                <a:cubicBezTo>
                                  <a:pt x="25371" y="18585"/>
                                  <a:pt x="25645" y="19825"/>
                                  <a:pt x="25595" y="21064"/>
                                </a:cubicBezTo>
                                <a:cubicBezTo>
                                  <a:pt x="25645" y="22598"/>
                                  <a:pt x="25247" y="24102"/>
                                  <a:pt x="24450" y="25412"/>
                                </a:cubicBezTo>
                                <a:cubicBezTo>
                                  <a:pt x="23678" y="26597"/>
                                  <a:pt x="22633" y="27593"/>
                                  <a:pt x="21413" y="28315"/>
                                </a:cubicBezTo>
                                <a:cubicBezTo>
                                  <a:pt x="20193" y="29062"/>
                                  <a:pt x="18848" y="29610"/>
                                  <a:pt x="17429" y="29949"/>
                                </a:cubicBezTo>
                                <a:cubicBezTo>
                                  <a:pt x="15960" y="30282"/>
                                  <a:pt x="14456" y="30456"/>
                                  <a:pt x="12946" y="30466"/>
                                </a:cubicBezTo>
                                <a:cubicBezTo>
                                  <a:pt x="11230" y="30481"/>
                                  <a:pt x="9537" y="30282"/>
                                  <a:pt x="7883" y="29864"/>
                                </a:cubicBezTo>
                                <a:cubicBezTo>
                                  <a:pt x="6449" y="29490"/>
                                  <a:pt x="5104" y="28858"/>
                                  <a:pt x="3899" y="27991"/>
                                </a:cubicBezTo>
                                <a:cubicBezTo>
                                  <a:pt x="2789" y="27175"/>
                                  <a:pt x="1867" y="26119"/>
                                  <a:pt x="1235" y="24894"/>
                                </a:cubicBezTo>
                                <a:cubicBezTo>
                                  <a:pt x="498" y="23564"/>
                                  <a:pt x="75" y="22095"/>
                                  <a:pt x="0" y="20592"/>
                                </a:cubicBezTo>
                                <a:lnTo>
                                  <a:pt x="6374" y="20592"/>
                                </a:lnTo>
                                <a:cubicBezTo>
                                  <a:pt x="6359" y="22185"/>
                                  <a:pt x="7146" y="23679"/>
                                  <a:pt x="8475" y="24570"/>
                                </a:cubicBezTo>
                                <a:cubicBezTo>
                                  <a:pt x="9820" y="25347"/>
                                  <a:pt x="11354" y="25736"/>
                                  <a:pt x="12897" y="25686"/>
                                </a:cubicBezTo>
                                <a:lnTo>
                                  <a:pt x="14924" y="25686"/>
                                </a:lnTo>
                                <a:lnTo>
                                  <a:pt x="17040" y="24570"/>
                                </a:lnTo>
                                <a:lnTo>
                                  <a:pt x="18673" y="23415"/>
                                </a:lnTo>
                                <a:lnTo>
                                  <a:pt x="19271" y="21428"/>
                                </a:lnTo>
                                <a:lnTo>
                                  <a:pt x="18400" y="19431"/>
                                </a:lnTo>
                                <a:lnTo>
                                  <a:pt x="16243" y="18201"/>
                                </a:lnTo>
                                <a:lnTo>
                                  <a:pt x="13255" y="17404"/>
                                </a:lnTo>
                                <a:lnTo>
                                  <a:pt x="9869" y="16687"/>
                                </a:lnTo>
                                <a:cubicBezTo>
                                  <a:pt x="8714" y="16433"/>
                                  <a:pt x="7569" y="16115"/>
                                  <a:pt x="6449" y="15731"/>
                                </a:cubicBezTo>
                                <a:lnTo>
                                  <a:pt x="3336" y="14377"/>
                                </a:lnTo>
                                <a:lnTo>
                                  <a:pt x="1235" y="11947"/>
                                </a:lnTo>
                                <a:cubicBezTo>
                                  <a:pt x="671" y="10806"/>
                                  <a:pt x="398" y="9546"/>
                                  <a:pt x="438" y="8286"/>
                                </a:cubicBezTo>
                                <a:cubicBezTo>
                                  <a:pt x="373" y="6867"/>
                                  <a:pt x="781" y="5473"/>
                                  <a:pt x="1593" y="4303"/>
                                </a:cubicBezTo>
                                <a:lnTo>
                                  <a:pt x="4491" y="1753"/>
                                </a:lnTo>
                                <a:cubicBezTo>
                                  <a:pt x="5742" y="1086"/>
                                  <a:pt x="7086" y="622"/>
                                  <a:pt x="8475" y="398"/>
                                </a:cubicBezTo>
                                <a:cubicBezTo>
                                  <a:pt x="9785" y="149"/>
                                  <a:pt x="11130" y="20"/>
                                  <a:pt x="12458" y="0"/>
                                </a:cubicBezTo>
                                <a:close/>
                              </a:path>
                            </a:pathLst>
                          </a:custGeom>
                          <a:ln w="0" cap="flat">
                            <a:miter lim="127000"/>
                          </a:ln>
                        </wps:spPr>
                        <wps:style>
                          <a:lnRef idx="0">
                            <a:srgbClr val="000000">
                              <a:alpha val="0"/>
                            </a:srgbClr>
                          </a:lnRef>
                          <a:fillRef idx="1">
                            <a:srgbClr val="414041"/>
                          </a:fillRef>
                          <a:effectRef idx="0">
                            <a:scrgbClr r="0" g="0" b="0"/>
                          </a:effectRef>
                          <a:fontRef idx="none"/>
                        </wps:style>
                        <wps:bodyPr/>
                      </wps:wsp>
                      <wps:wsp>
                        <wps:cNvPr id="37" name="Shape 37"/>
                        <wps:cNvSpPr/>
                        <wps:spPr>
                          <a:xfrm>
                            <a:off x="6034182" y="1219146"/>
                            <a:ext cx="84815" cy="124361"/>
                          </a:xfrm>
                          <a:custGeom>
                            <a:avLst/>
                            <a:gdLst/>
                            <a:ahLst/>
                            <a:cxnLst/>
                            <a:rect l="0" t="0" r="0" b="0"/>
                            <a:pathLst>
                              <a:path w="84815" h="124361">
                                <a:moveTo>
                                  <a:pt x="0" y="0"/>
                                </a:moveTo>
                                <a:lnTo>
                                  <a:pt x="84815" y="0"/>
                                </a:lnTo>
                                <a:lnTo>
                                  <a:pt x="84815" y="67814"/>
                                </a:lnTo>
                                <a:lnTo>
                                  <a:pt x="0" y="124361"/>
                                </a:lnTo>
                                <a:lnTo>
                                  <a:pt x="0" y="0"/>
                                </a:lnTo>
                                <a:close/>
                              </a:path>
                            </a:pathLst>
                          </a:custGeom>
                          <a:ln w="0" cap="flat">
                            <a:miter lim="127000"/>
                          </a:ln>
                        </wps:spPr>
                        <wps:style>
                          <a:lnRef idx="0">
                            <a:srgbClr val="000000">
                              <a:alpha val="0"/>
                            </a:srgbClr>
                          </a:lnRef>
                          <a:fillRef idx="1">
                            <a:srgbClr val="96231A"/>
                          </a:fillRef>
                          <a:effectRef idx="0">
                            <a:scrgbClr r="0" g="0" b="0"/>
                          </a:effectRef>
                          <a:fontRef idx="none"/>
                        </wps:style>
                        <wps:bodyPr/>
                      </wps:wsp>
                      <wps:wsp>
                        <wps:cNvPr id="38" name="Shape 38"/>
                        <wps:cNvSpPr/>
                        <wps:spPr>
                          <a:xfrm>
                            <a:off x="6034182" y="1219146"/>
                            <a:ext cx="84815" cy="124361"/>
                          </a:xfrm>
                          <a:custGeom>
                            <a:avLst/>
                            <a:gdLst/>
                            <a:ahLst/>
                            <a:cxnLst/>
                            <a:rect l="0" t="0" r="0" b="0"/>
                            <a:pathLst>
                              <a:path w="84815" h="124361">
                                <a:moveTo>
                                  <a:pt x="0" y="0"/>
                                </a:moveTo>
                                <a:lnTo>
                                  <a:pt x="84815" y="0"/>
                                </a:lnTo>
                                <a:lnTo>
                                  <a:pt x="84815" y="124361"/>
                                </a:lnTo>
                                <a:lnTo>
                                  <a:pt x="0" y="67814"/>
                                </a:lnTo>
                                <a:lnTo>
                                  <a:pt x="0" y="0"/>
                                </a:lnTo>
                                <a:close/>
                              </a:path>
                            </a:pathLst>
                          </a:custGeom>
                          <a:ln w="0" cap="flat">
                            <a:miter lim="127000"/>
                          </a:ln>
                        </wps:spPr>
                        <wps:style>
                          <a:lnRef idx="0">
                            <a:srgbClr val="000000">
                              <a:alpha val="0"/>
                            </a:srgbClr>
                          </a:lnRef>
                          <a:fillRef idx="1">
                            <a:srgbClr val="B62D37"/>
                          </a:fillRef>
                          <a:effectRef idx="0">
                            <a:scrgbClr r="0" g="0" b="0"/>
                          </a:effectRef>
                          <a:fontRef idx="none"/>
                        </wps:style>
                        <wps:bodyPr/>
                      </wps:wsp>
                      <wps:wsp>
                        <wps:cNvPr id="39" name="Shape 39"/>
                        <wps:cNvSpPr/>
                        <wps:spPr>
                          <a:xfrm>
                            <a:off x="5983014" y="1204332"/>
                            <a:ext cx="93576" cy="187155"/>
                          </a:xfrm>
                          <a:custGeom>
                            <a:avLst/>
                            <a:gdLst/>
                            <a:ahLst/>
                            <a:cxnLst/>
                            <a:rect l="0" t="0" r="0" b="0"/>
                            <a:pathLst>
                              <a:path w="93576" h="187155">
                                <a:moveTo>
                                  <a:pt x="93575" y="0"/>
                                </a:moveTo>
                                <a:lnTo>
                                  <a:pt x="93576" y="0"/>
                                </a:lnTo>
                                <a:lnTo>
                                  <a:pt x="93576" y="22897"/>
                                </a:lnTo>
                                <a:lnTo>
                                  <a:pt x="93575" y="22897"/>
                                </a:lnTo>
                                <a:cubicBezTo>
                                  <a:pt x="54539" y="22897"/>
                                  <a:pt x="22892" y="54543"/>
                                  <a:pt x="22892" y="93575"/>
                                </a:cubicBezTo>
                                <a:cubicBezTo>
                                  <a:pt x="22892" y="132611"/>
                                  <a:pt x="54539" y="164258"/>
                                  <a:pt x="93575" y="164258"/>
                                </a:cubicBezTo>
                                <a:lnTo>
                                  <a:pt x="93576" y="164257"/>
                                </a:lnTo>
                                <a:lnTo>
                                  <a:pt x="93576" y="187154"/>
                                </a:lnTo>
                                <a:lnTo>
                                  <a:pt x="93575" y="187155"/>
                                </a:lnTo>
                                <a:cubicBezTo>
                                  <a:pt x="41890" y="187155"/>
                                  <a:pt x="0" y="145260"/>
                                  <a:pt x="0" y="93575"/>
                                </a:cubicBezTo>
                                <a:cubicBezTo>
                                  <a:pt x="0" y="41900"/>
                                  <a:pt x="41890" y="0"/>
                                  <a:pt x="93575" y="0"/>
                                </a:cubicBezTo>
                                <a:close/>
                              </a:path>
                            </a:pathLst>
                          </a:custGeom>
                          <a:ln w="0" cap="flat">
                            <a:miter lim="127000"/>
                          </a:ln>
                        </wps:spPr>
                        <wps:style>
                          <a:lnRef idx="0">
                            <a:srgbClr val="000000">
                              <a:alpha val="0"/>
                            </a:srgbClr>
                          </a:lnRef>
                          <a:fillRef idx="1">
                            <a:srgbClr val="639FB9"/>
                          </a:fillRef>
                          <a:effectRef idx="0">
                            <a:scrgbClr r="0" g="0" b="0"/>
                          </a:effectRef>
                          <a:fontRef idx="none"/>
                        </wps:style>
                        <wps:bodyPr/>
                      </wps:wsp>
                      <wps:wsp>
                        <wps:cNvPr id="40" name="Shape 40"/>
                        <wps:cNvSpPr/>
                        <wps:spPr>
                          <a:xfrm>
                            <a:off x="6076590" y="1204332"/>
                            <a:ext cx="93575" cy="187154"/>
                          </a:xfrm>
                          <a:custGeom>
                            <a:avLst/>
                            <a:gdLst/>
                            <a:ahLst/>
                            <a:cxnLst/>
                            <a:rect l="0" t="0" r="0" b="0"/>
                            <a:pathLst>
                              <a:path w="93575" h="187154">
                                <a:moveTo>
                                  <a:pt x="0" y="0"/>
                                </a:moveTo>
                                <a:lnTo>
                                  <a:pt x="36419" y="7354"/>
                                </a:lnTo>
                                <a:cubicBezTo>
                                  <a:pt x="70003" y="21561"/>
                                  <a:pt x="93575" y="54818"/>
                                  <a:pt x="93575" y="93575"/>
                                </a:cubicBezTo>
                                <a:cubicBezTo>
                                  <a:pt x="93575" y="132339"/>
                                  <a:pt x="70003" y="165595"/>
                                  <a:pt x="36419" y="179801"/>
                                </a:cubicBezTo>
                                <a:lnTo>
                                  <a:pt x="0" y="187154"/>
                                </a:lnTo>
                                <a:lnTo>
                                  <a:pt x="0" y="164257"/>
                                </a:lnTo>
                                <a:lnTo>
                                  <a:pt x="27512" y="158703"/>
                                </a:lnTo>
                                <a:cubicBezTo>
                                  <a:pt x="52881" y="147972"/>
                                  <a:pt x="70683" y="122852"/>
                                  <a:pt x="70683" y="93575"/>
                                </a:cubicBezTo>
                                <a:cubicBezTo>
                                  <a:pt x="70683" y="64301"/>
                                  <a:pt x="52881" y="39182"/>
                                  <a:pt x="27512" y="28452"/>
                                </a:cubicBezTo>
                                <a:lnTo>
                                  <a:pt x="0" y="22897"/>
                                </a:lnTo>
                                <a:lnTo>
                                  <a:pt x="0" y="0"/>
                                </a:lnTo>
                                <a:close/>
                              </a:path>
                            </a:pathLst>
                          </a:custGeom>
                          <a:ln w="0" cap="flat">
                            <a:miter lim="127000"/>
                          </a:ln>
                        </wps:spPr>
                        <wps:style>
                          <a:lnRef idx="0">
                            <a:srgbClr val="000000">
                              <a:alpha val="0"/>
                            </a:srgbClr>
                          </a:lnRef>
                          <a:fillRef idx="1">
                            <a:srgbClr val="639FB9"/>
                          </a:fillRef>
                          <a:effectRef idx="0">
                            <a:scrgbClr r="0" g="0" b="0"/>
                          </a:effectRef>
                          <a:fontRef idx="none"/>
                        </wps:style>
                        <wps:bodyPr/>
                      </wps:wsp>
                      <wps:wsp>
                        <wps:cNvPr id="41" name="Shape 41"/>
                        <wps:cNvSpPr/>
                        <wps:spPr>
                          <a:xfrm>
                            <a:off x="5969778" y="1259249"/>
                            <a:ext cx="178490" cy="141898"/>
                          </a:xfrm>
                          <a:custGeom>
                            <a:avLst/>
                            <a:gdLst/>
                            <a:ahLst/>
                            <a:cxnLst/>
                            <a:rect l="0" t="0" r="0" b="0"/>
                            <a:pathLst>
                              <a:path w="178490" h="141898">
                                <a:moveTo>
                                  <a:pt x="21677" y="0"/>
                                </a:moveTo>
                                <a:lnTo>
                                  <a:pt x="41262" y="12380"/>
                                </a:lnTo>
                                <a:cubicBezTo>
                                  <a:pt x="30605" y="39376"/>
                                  <a:pt x="37557" y="70145"/>
                                  <a:pt x="58791" y="89940"/>
                                </a:cubicBezTo>
                                <a:cubicBezTo>
                                  <a:pt x="87311" y="116532"/>
                                  <a:pt x="131984" y="114964"/>
                                  <a:pt x="158581" y="86449"/>
                                </a:cubicBezTo>
                                <a:lnTo>
                                  <a:pt x="178490" y="98948"/>
                                </a:lnTo>
                                <a:cubicBezTo>
                                  <a:pt x="151411" y="131571"/>
                                  <a:pt x="105771" y="141898"/>
                                  <a:pt x="67296" y="124101"/>
                                </a:cubicBezTo>
                                <a:cubicBezTo>
                                  <a:pt x="20422" y="102425"/>
                                  <a:pt x="0" y="46865"/>
                                  <a:pt x="21677" y="0"/>
                                </a:cubicBezTo>
                                <a:close/>
                              </a:path>
                            </a:pathLst>
                          </a:custGeom>
                          <a:ln w="0" cap="flat">
                            <a:miter lim="127000"/>
                          </a:ln>
                        </wps:spPr>
                        <wps:style>
                          <a:lnRef idx="0">
                            <a:srgbClr val="000000">
                              <a:alpha val="0"/>
                            </a:srgbClr>
                          </a:lnRef>
                          <a:fillRef idx="1">
                            <a:srgbClr val="E5BF36"/>
                          </a:fillRef>
                          <a:effectRef idx="0">
                            <a:scrgbClr r="0" g="0" b="0"/>
                          </a:effectRef>
                          <a:fontRef idx="none"/>
                        </wps:style>
                        <wps:bodyPr/>
                      </wps:wsp>
                      <wps:wsp>
                        <wps:cNvPr id="48" name="Rectangle 48"/>
                        <wps:cNvSpPr/>
                        <wps:spPr>
                          <a:xfrm>
                            <a:off x="10080" y="1121184"/>
                            <a:ext cx="1333074" cy="264247"/>
                          </a:xfrm>
                          <a:prstGeom prst="rect">
                            <a:avLst/>
                          </a:prstGeom>
                          <a:ln>
                            <a:noFill/>
                          </a:ln>
                        </wps:spPr>
                        <wps:txbx>
                          <w:txbxContent>
                            <w:p w14:paraId="71421F60" w14:textId="77777777" w:rsidR="00B67E16" w:rsidRDefault="008F2562">
                              <w:pPr>
                                <w:spacing w:after="160" w:line="259" w:lineRule="auto"/>
                                <w:ind w:right="0" w:firstLine="0"/>
                                <w:jc w:val="left"/>
                              </w:pPr>
                              <w:r>
                                <w:rPr>
                                  <w:w w:val="112"/>
                                  <w:sz w:val="19"/>
                                </w:rPr>
                                <w:t>Full</w:t>
                              </w:r>
                              <w:r>
                                <w:rPr>
                                  <w:spacing w:val="21"/>
                                  <w:w w:val="112"/>
                                  <w:sz w:val="19"/>
                                </w:rPr>
                                <w:t xml:space="preserve"> </w:t>
                              </w:r>
                              <w:r>
                                <w:rPr>
                                  <w:w w:val="112"/>
                                  <w:sz w:val="19"/>
                                </w:rPr>
                                <w:t>length</w:t>
                              </w:r>
                              <w:r>
                                <w:rPr>
                                  <w:spacing w:val="20"/>
                                  <w:w w:val="112"/>
                                  <w:sz w:val="19"/>
                                </w:rPr>
                                <w:t xml:space="preserve"> </w:t>
                              </w:r>
                              <w:r>
                                <w:rPr>
                                  <w:w w:val="112"/>
                                  <w:sz w:val="19"/>
                                </w:rPr>
                                <w:t>article</w:t>
                              </w:r>
                              <w:r>
                                <w:rPr>
                                  <w:spacing w:val="13"/>
                                  <w:w w:val="112"/>
                                  <w:sz w:val="19"/>
                                </w:rPr>
                                <w:t xml:space="preserve"> </w:t>
                              </w:r>
                            </w:p>
                          </w:txbxContent>
                        </wps:txbx>
                        <wps:bodyPr horzOverflow="overflow" vert="horz" lIns="0" tIns="0" rIns="0" bIns="0" rtlCol="0">
                          <a:noAutofit/>
                        </wps:bodyPr>
                      </wps:wsp>
                      <wps:wsp>
                        <wps:cNvPr id="19630" name="Shape 19630"/>
                        <wps:cNvSpPr/>
                        <wps:spPr>
                          <a:xfrm>
                            <a:off x="10404" y="985628"/>
                            <a:ext cx="6604637" cy="37960"/>
                          </a:xfrm>
                          <a:custGeom>
                            <a:avLst/>
                            <a:gdLst/>
                            <a:ahLst/>
                            <a:cxnLst/>
                            <a:rect l="0" t="0" r="0" b="0"/>
                            <a:pathLst>
                              <a:path w="6604637" h="37960">
                                <a:moveTo>
                                  <a:pt x="0" y="0"/>
                                </a:moveTo>
                                <a:lnTo>
                                  <a:pt x="6604637" y="0"/>
                                </a:lnTo>
                                <a:lnTo>
                                  <a:pt x="6604637"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1" name="Shape 19631"/>
                        <wps:cNvSpPr/>
                        <wps:spPr>
                          <a:xfrm>
                            <a:off x="937404" y="81400"/>
                            <a:ext cx="4779010" cy="828116"/>
                          </a:xfrm>
                          <a:custGeom>
                            <a:avLst/>
                            <a:gdLst/>
                            <a:ahLst/>
                            <a:cxnLst/>
                            <a:rect l="0" t="0" r="0" b="0"/>
                            <a:pathLst>
                              <a:path w="4779010" h="828116">
                                <a:moveTo>
                                  <a:pt x="0" y="0"/>
                                </a:moveTo>
                                <a:lnTo>
                                  <a:pt x="4779010" y="0"/>
                                </a:lnTo>
                                <a:lnTo>
                                  <a:pt x="4779010" y="828116"/>
                                </a:lnTo>
                                <a:lnTo>
                                  <a:pt x="0" y="828116"/>
                                </a:lnTo>
                                <a:lnTo>
                                  <a:pt x="0" y="0"/>
                                </a:lnTo>
                              </a:path>
                            </a:pathLst>
                          </a:custGeom>
                          <a:ln w="0" cap="flat">
                            <a:miter lim="127000"/>
                          </a:ln>
                        </wps:spPr>
                        <wps:style>
                          <a:lnRef idx="0">
                            <a:srgbClr val="000000">
                              <a:alpha val="0"/>
                            </a:srgbClr>
                          </a:lnRef>
                          <a:fillRef idx="1">
                            <a:srgbClr val="E7E7E7"/>
                          </a:fillRef>
                          <a:effectRef idx="0">
                            <a:scrgbClr r="0" g="0" b="0"/>
                          </a:effectRef>
                          <a:fontRef idx="none"/>
                        </wps:style>
                        <wps:bodyPr/>
                      </wps:wsp>
                      <pic:pic xmlns:pic="http://schemas.openxmlformats.org/drawingml/2006/picture">
                        <pic:nvPicPr>
                          <pic:cNvPr id="191" name="Picture 191"/>
                          <pic:cNvPicPr/>
                        </pic:nvPicPr>
                        <pic:blipFill>
                          <a:blip r:embed="rId8"/>
                          <a:stretch>
                            <a:fillRect/>
                          </a:stretch>
                        </pic:blipFill>
                        <pic:spPr>
                          <a:xfrm>
                            <a:off x="0" y="82799"/>
                            <a:ext cx="756721" cy="828001"/>
                          </a:xfrm>
                          <a:prstGeom prst="rect">
                            <a:avLst/>
                          </a:prstGeom>
                        </pic:spPr>
                      </pic:pic>
                      <wps:wsp>
                        <wps:cNvPr id="192" name="Rectangle 192"/>
                        <wps:cNvSpPr/>
                        <wps:spPr>
                          <a:xfrm>
                            <a:off x="2433603" y="48843"/>
                            <a:ext cx="1568088" cy="220208"/>
                          </a:xfrm>
                          <a:prstGeom prst="rect">
                            <a:avLst/>
                          </a:prstGeom>
                          <a:ln>
                            <a:noFill/>
                          </a:ln>
                        </wps:spPr>
                        <wps:txbx>
                          <w:txbxContent>
                            <w:p w14:paraId="62C4678C" w14:textId="77777777" w:rsidR="00B67E16" w:rsidRDefault="008F2562">
                              <w:pPr>
                                <w:spacing w:after="160" w:line="259" w:lineRule="auto"/>
                                <w:ind w:right="0" w:firstLine="0"/>
                                <w:jc w:val="left"/>
                              </w:pPr>
                              <w:r>
                                <w:rPr>
                                  <w:w w:val="110"/>
                                </w:rPr>
                                <w:t>Contents</w:t>
                              </w:r>
                              <w:r>
                                <w:rPr>
                                  <w:spacing w:val="12"/>
                                  <w:w w:val="110"/>
                                </w:rPr>
                                <w:t xml:space="preserve"> </w:t>
                              </w:r>
                              <w:r>
                                <w:rPr>
                                  <w:w w:val="110"/>
                                </w:rPr>
                                <w:t>lists</w:t>
                              </w:r>
                              <w:r>
                                <w:rPr>
                                  <w:spacing w:val="12"/>
                                  <w:w w:val="110"/>
                                </w:rPr>
                                <w:t xml:space="preserve"> </w:t>
                              </w:r>
                              <w:r>
                                <w:rPr>
                                  <w:w w:val="110"/>
                                </w:rPr>
                                <w:t>available</w:t>
                              </w:r>
                              <w:r>
                                <w:rPr>
                                  <w:spacing w:val="12"/>
                                  <w:w w:val="110"/>
                                </w:rPr>
                                <w:t xml:space="preserve"> </w:t>
                              </w:r>
                              <w:r>
                                <w:rPr>
                                  <w:w w:val="110"/>
                                </w:rPr>
                                <w:t>at</w:t>
                              </w:r>
                              <w:r>
                                <w:rPr>
                                  <w:spacing w:val="11"/>
                                  <w:w w:val="110"/>
                                </w:rPr>
                                <w:t xml:space="preserve"> </w:t>
                              </w:r>
                            </w:p>
                          </w:txbxContent>
                        </wps:txbx>
                        <wps:bodyPr horzOverflow="overflow" vert="horz" lIns="0" tIns="0" rIns="0" bIns="0" rtlCol="0">
                          <a:noAutofit/>
                        </wps:bodyPr>
                      </wps:wsp>
                      <wps:wsp>
                        <wps:cNvPr id="231" name="Rectangle 231"/>
                        <wps:cNvSpPr/>
                        <wps:spPr>
                          <a:xfrm>
                            <a:off x="3613669" y="48843"/>
                            <a:ext cx="806257" cy="220209"/>
                          </a:xfrm>
                          <a:prstGeom prst="rect">
                            <a:avLst/>
                          </a:prstGeom>
                          <a:ln>
                            <a:noFill/>
                          </a:ln>
                        </wps:spPr>
                        <wps:txbx>
                          <w:txbxContent>
                            <w:p w14:paraId="62A7D67F" w14:textId="77777777" w:rsidR="00B67E16" w:rsidRDefault="008F2562">
                              <w:pPr>
                                <w:spacing w:after="160" w:line="259" w:lineRule="auto"/>
                                <w:ind w:right="0" w:firstLine="0"/>
                                <w:jc w:val="left"/>
                              </w:pPr>
                              <w:r>
                                <w:rPr>
                                  <w:color w:val="2196D1"/>
                                  <w:w w:val="109"/>
                                </w:rPr>
                                <w:t>ScienceDirect</w:t>
                              </w:r>
                            </w:p>
                          </w:txbxContent>
                        </wps:txbx>
                        <wps:bodyPr horzOverflow="overflow" vert="horz" lIns="0" tIns="0" rIns="0" bIns="0" rtlCol="0">
                          <a:noAutofit/>
                        </wps:bodyPr>
                      </wps:wsp>
                      <wps:wsp>
                        <wps:cNvPr id="232" name="Rectangle 232"/>
                        <wps:cNvSpPr/>
                        <wps:spPr>
                          <a:xfrm>
                            <a:off x="4219878" y="48843"/>
                            <a:ext cx="39445" cy="220209"/>
                          </a:xfrm>
                          <a:prstGeom prst="rect">
                            <a:avLst/>
                          </a:prstGeom>
                          <a:ln>
                            <a:noFill/>
                          </a:ln>
                        </wps:spPr>
                        <wps:txbx>
                          <w:txbxContent>
                            <w:p w14:paraId="3DF9FD11" w14:textId="77777777" w:rsidR="00B67E16" w:rsidRDefault="008F2562">
                              <w:pPr>
                                <w:spacing w:after="160" w:line="259" w:lineRule="auto"/>
                                <w:ind w:right="0" w:firstLine="0"/>
                                <w:jc w:val="left"/>
                              </w:pPr>
                              <w:hyperlink r:id="rId9">
                                <w:r>
                                  <w:rPr>
                                    <w:color w:val="2196D1"/>
                                  </w:rPr>
                                  <w:t xml:space="preserve"> </w:t>
                                </w:r>
                              </w:hyperlink>
                            </w:p>
                          </w:txbxContent>
                        </wps:txbx>
                        <wps:bodyPr horzOverflow="overflow" vert="horz" lIns="0" tIns="0" rIns="0" bIns="0" rtlCol="0">
                          <a:noAutofit/>
                        </wps:bodyPr>
                      </wps:wsp>
                      <wps:wsp>
                        <wps:cNvPr id="194" name="Rectangle 194"/>
                        <wps:cNvSpPr/>
                        <wps:spPr>
                          <a:xfrm>
                            <a:off x="2100965" y="312258"/>
                            <a:ext cx="3329814" cy="385360"/>
                          </a:xfrm>
                          <a:prstGeom prst="rect">
                            <a:avLst/>
                          </a:prstGeom>
                          <a:ln>
                            <a:noFill/>
                          </a:ln>
                        </wps:spPr>
                        <wps:txbx>
                          <w:txbxContent>
                            <w:p w14:paraId="318A2447" w14:textId="77777777" w:rsidR="00B67E16" w:rsidRDefault="008F2562">
                              <w:pPr>
                                <w:spacing w:after="160" w:line="259" w:lineRule="auto"/>
                                <w:ind w:right="0" w:firstLine="0"/>
                                <w:jc w:val="left"/>
                              </w:pPr>
                              <w:r>
                                <w:rPr>
                                  <w:w w:val="111"/>
                                  <w:sz w:val="28"/>
                                </w:rPr>
                                <w:t>Fish</w:t>
                              </w:r>
                              <w:r>
                                <w:rPr>
                                  <w:spacing w:val="30"/>
                                  <w:w w:val="111"/>
                                  <w:sz w:val="28"/>
                                </w:rPr>
                                <w:t xml:space="preserve"> </w:t>
                              </w:r>
                              <w:r>
                                <w:rPr>
                                  <w:w w:val="111"/>
                                  <w:sz w:val="28"/>
                                </w:rPr>
                                <w:t>and</w:t>
                              </w:r>
                              <w:r>
                                <w:rPr>
                                  <w:spacing w:val="29"/>
                                  <w:w w:val="111"/>
                                  <w:sz w:val="28"/>
                                </w:rPr>
                                <w:t xml:space="preserve"> </w:t>
                              </w:r>
                              <w:r>
                                <w:rPr>
                                  <w:w w:val="111"/>
                                  <w:sz w:val="28"/>
                                </w:rPr>
                                <w:t>Shellfish</w:t>
                              </w:r>
                              <w:r>
                                <w:rPr>
                                  <w:spacing w:val="30"/>
                                  <w:w w:val="111"/>
                                  <w:sz w:val="28"/>
                                </w:rPr>
                                <w:t xml:space="preserve"> </w:t>
                              </w:r>
                              <w:r>
                                <w:rPr>
                                  <w:w w:val="111"/>
                                  <w:sz w:val="28"/>
                                </w:rPr>
                                <w:t>Immunology</w:t>
                              </w:r>
                              <w:r>
                                <w:rPr>
                                  <w:spacing w:val="19"/>
                                  <w:w w:val="111"/>
                                  <w:sz w:val="28"/>
                                </w:rPr>
                                <w:t xml:space="preserve"> </w:t>
                              </w:r>
                            </w:p>
                          </w:txbxContent>
                        </wps:txbx>
                        <wps:bodyPr horzOverflow="overflow" vert="horz" lIns="0" tIns="0" rIns="0" bIns="0" rtlCol="0">
                          <a:noAutofit/>
                        </wps:bodyPr>
                      </wps:wsp>
                      <wps:wsp>
                        <wps:cNvPr id="195" name="Rectangle 195"/>
                        <wps:cNvSpPr/>
                        <wps:spPr>
                          <a:xfrm>
                            <a:off x="2183756" y="804812"/>
                            <a:ext cx="1249274" cy="121161"/>
                          </a:xfrm>
                          <a:prstGeom prst="rect">
                            <a:avLst/>
                          </a:prstGeom>
                          <a:ln>
                            <a:noFill/>
                          </a:ln>
                        </wps:spPr>
                        <wps:txbx>
                          <w:txbxContent>
                            <w:p w14:paraId="2B6B7ADD" w14:textId="77777777" w:rsidR="00B67E16" w:rsidRDefault="008F2562">
                              <w:pPr>
                                <w:spacing w:after="160" w:line="259" w:lineRule="auto"/>
                                <w:ind w:right="0" w:firstLine="0"/>
                                <w:jc w:val="left"/>
                              </w:pPr>
                              <w:r>
                                <w:rPr>
                                  <w:w w:val="117"/>
                                </w:rPr>
                                <w:t>journal</w:t>
                              </w:r>
                              <w:r>
                                <w:rPr>
                                  <w:spacing w:val="16"/>
                                  <w:w w:val="117"/>
                                </w:rPr>
                                <w:t xml:space="preserve"> </w:t>
                              </w:r>
                              <w:r>
                                <w:rPr>
                                  <w:w w:val="117"/>
                                </w:rPr>
                                <w:t>homepage:</w:t>
                              </w:r>
                              <w:r>
                                <w:rPr>
                                  <w:spacing w:val="9"/>
                                  <w:w w:val="117"/>
                                </w:rPr>
                                <w:t xml:space="preserve"> </w:t>
                              </w:r>
                            </w:p>
                          </w:txbxContent>
                        </wps:txbx>
                        <wps:bodyPr horzOverflow="overflow" vert="horz" lIns="0" tIns="0" rIns="0" bIns="0" rtlCol="0">
                          <a:noAutofit/>
                        </wps:bodyPr>
                      </wps:wsp>
                      <wps:wsp>
                        <wps:cNvPr id="234" name="Rectangle 234"/>
                        <wps:cNvSpPr/>
                        <wps:spPr>
                          <a:xfrm>
                            <a:off x="4470545" y="804812"/>
                            <a:ext cx="37829" cy="121161"/>
                          </a:xfrm>
                          <a:prstGeom prst="rect">
                            <a:avLst/>
                          </a:prstGeom>
                          <a:ln>
                            <a:noFill/>
                          </a:ln>
                        </wps:spPr>
                        <wps:txbx>
                          <w:txbxContent>
                            <w:p w14:paraId="4262F24F" w14:textId="77777777" w:rsidR="00B67E16" w:rsidRDefault="008F2562">
                              <w:pPr>
                                <w:spacing w:after="160" w:line="259" w:lineRule="auto"/>
                                <w:ind w:right="0" w:firstLine="0"/>
                                <w:jc w:val="left"/>
                              </w:pPr>
                              <w:r>
                                <w:rPr>
                                  <w:color w:val="2196D1"/>
                                </w:rPr>
                                <w:t xml:space="preserve"> </w:t>
                              </w:r>
                            </w:p>
                          </w:txbxContent>
                        </wps:txbx>
                        <wps:bodyPr horzOverflow="overflow" vert="horz" lIns="0" tIns="0" rIns="0" bIns="0" rtlCol="0">
                          <a:noAutofit/>
                        </wps:bodyPr>
                      </wps:wsp>
                      <wps:wsp>
                        <wps:cNvPr id="233" name="Rectangle 233"/>
                        <wps:cNvSpPr/>
                        <wps:spPr>
                          <a:xfrm>
                            <a:off x="3128384" y="804812"/>
                            <a:ext cx="1785074" cy="121161"/>
                          </a:xfrm>
                          <a:prstGeom prst="rect">
                            <a:avLst/>
                          </a:prstGeom>
                          <a:ln>
                            <a:noFill/>
                          </a:ln>
                        </wps:spPr>
                        <wps:txbx>
                          <w:txbxContent>
                            <w:p w14:paraId="564EA06B" w14:textId="77777777" w:rsidR="00B67E16" w:rsidRDefault="008F2562">
                              <w:pPr>
                                <w:spacing w:after="160" w:line="259" w:lineRule="auto"/>
                                <w:ind w:right="0" w:firstLine="0"/>
                                <w:jc w:val="left"/>
                              </w:pPr>
                              <w:r>
                                <w:rPr>
                                  <w:color w:val="2196D1"/>
                                  <w:w w:val="115"/>
                                </w:rPr>
                                <w:t>www.elsevier.com/locate/fsi</w:t>
                              </w:r>
                            </w:p>
                          </w:txbxContent>
                        </wps:txbx>
                        <wps:bodyPr horzOverflow="overflow" vert="horz" lIns="0" tIns="0" rIns="0" bIns="0" rtlCol="0">
                          <a:noAutofit/>
                        </wps:bodyPr>
                      </wps:wsp>
                      <pic:pic xmlns:pic="http://schemas.openxmlformats.org/drawingml/2006/picture">
                        <pic:nvPicPr>
                          <pic:cNvPr id="198" name="Picture 198"/>
                          <pic:cNvPicPr/>
                        </pic:nvPicPr>
                        <pic:blipFill>
                          <a:blip r:embed="rId10"/>
                          <a:stretch>
                            <a:fillRect/>
                          </a:stretch>
                        </pic:blipFill>
                        <pic:spPr>
                          <a:xfrm>
                            <a:off x="5896081" y="0"/>
                            <a:ext cx="719999" cy="908641"/>
                          </a:xfrm>
                          <a:prstGeom prst="rect">
                            <a:avLst/>
                          </a:prstGeom>
                        </pic:spPr>
                      </pic:pic>
                      <wps:wsp>
                        <wps:cNvPr id="19659" name="Shape 19659"/>
                        <wps:cNvSpPr/>
                        <wps:spPr>
                          <a:xfrm>
                            <a:off x="10404" y="2407"/>
                            <a:ext cx="5706429" cy="9144"/>
                          </a:xfrm>
                          <a:custGeom>
                            <a:avLst/>
                            <a:gdLst/>
                            <a:ahLst/>
                            <a:cxnLst/>
                            <a:rect l="0" t="0" r="0" b="0"/>
                            <a:pathLst>
                              <a:path w="5706429" h="9144">
                                <a:moveTo>
                                  <a:pt x="0" y="0"/>
                                </a:moveTo>
                                <a:lnTo>
                                  <a:pt x="5706429" y="0"/>
                                </a:lnTo>
                                <a:lnTo>
                                  <a:pt x="57064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6" style="width:520.951pt;height:121.755pt;mso-position-horizontal-relative:char;mso-position-vertical-relative:line" coordsize="66160,15462">
                <v:shape id="Picture 19268" style="position:absolute;width:3596;height:3627;left:58949;top:11835;" filled="f">
                  <v:imagedata r:id="rId11"/>
                </v:shape>
                <v:shape id="Shape 9" style="position:absolute;width:1806;height:3613;left:58959;top:11849;" coordsize="180686,361369" path="m9457,0l180686,0l180686,2983l9457,2983c5886,2993,2993,5881,2988,9457l2988,351912c2993,355483,5886,358376,9457,358381l180686,358381l180686,361369l9457,361369c4233,361364,0,357136,0,351912l0,9457c0,4232,4233,0,9457,0x">
                  <v:stroke weight="0pt" endcap="flat" joinstyle="miter" miterlimit="10" on="false" color="#000000" opacity="0"/>
                  <v:fill on="true" color="#7f7c7c"/>
                </v:shape>
                <v:shape id="Shape 10" style="position:absolute;width:1806;height:3613;left:60765;top:11849;" coordsize="180682,361369" path="m0,0l171226,0c176445,0,180682,4232,180682,9457l180682,351912c180682,357136,176445,361364,171226,361369l0,361369l0,358381l171226,358381c174792,358376,177689,355483,177699,351912l177699,9457c177689,5886,174792,2993,171226,2983l0,2983l0,0x">
                  <v:stroke weight="0pt" endcap="flat" joinstyle="miter" miterlimit="10" on="false" color="#000000" opacity="0"/>
                  <v:fill on="true" color="#7f7c7c"/>
                </v:shape>
                <v:shape id="Shape 11" style="position:absolute;width:363;height:416;left:59519;top:14137;" coordsize="36308,41621" path="m19391,45c21518,29,23639,338,25676,960c27563,1528,29331,2435,30890,3629c32374,4685,33639,6025,34595,7569c35556,9341,36133,11299,36308,13301l29381,13301l29381,13385l28146,10198l26154,7688l23290,6055c22011,5622,20661,5422,19307,5462c17399,5412,15502,5846,13814,6737c12295,7559,11000,8729,10024,10158c9033,11652,8301,13310,7878,15058c6952,18718,6952,22548,7878,26208c8301,27951,9033,29609,10024,31103c11000,32532,12295,33708,13814,34529c15502,35421,17399,35854,19307,35804c20676,35819,22031,35545,23290,35007c24456,34485,25502,33728,26353,32781c27220,31810,27892,30690,28345,29475c28833,28195,29157,26855,29306,25491l36109,25491c36004,27737,35486,29953,34595,32020c33763,33937,32558,35670,31054,37119c29540,38558,27757,39683,25800,40425c23674,41222,21418,41610,19147,41576c16408,41621,13684,41063,11185,39942c8979,38862,7026,37333,5453,35446c3785,33488,2515,31228,1703,28797c0,23624,0,18041,1703,12867c2520,10432,3790,8176,5453,6219c7101,4311,9138,2783,11424,1717c13919,572,16637,0,19391,45x">
                  <v:stroke weight="0pt" endcap="flat" joinstyle="miter" miterlimit="10" on="false" color="#000000" opacity="0"/>
                  <v:fill on="true" color="#414041"/>
                </v:shape>
                <v:shape id="Shape 12" style="position:absolute;width:254;height:399;left:59938;top:14145;" coordsize="25486,39983" path="m0,0l6364,0l6364,14815c7226,13436,8441,12305,9870,11548c11449,10662,13236,10208,15049,10233c17763,10079,20437,10961,22534,12698c24481,14641,25486,17330,25283,20069l25283,39983l19028,39983l19028,21702c19107,19944,18605,18206,17594,16762c16493,15666,14964,15114,13411,15253l10507,15851l8321,17479l6927,19909l6409,22857l6409,39858l35,39858l35,40l0,0x">
                  <v:stroke weight="0pt" endcap="flat" joinstyle="miter" miterlimit="10" on="false" color="#000000" opacity="0"/>
                  <v:fill on="true" color="#414041"/>
                </v:shape>
                <v:shape id="Shape 13" style="position:absolute;width:139;height:302;left:60243;top:14248;" coordsize="13920,30266" path="m13920,0l13920,5086l11050,5652l8705,7291l7145,9716l6513,12744l13920,12744l13920,16807l6492,16807l6946,19914l8386,22658l10771,24531l13920,25182l13920,30266l8106,29187c6419,28490,4909,27434,3684,26079c2440,24700,1508,23077,936,21309c309,19322,0,17250,19,15169c19,13192,358,11225,1016,9357c1633,7575,2579,5931,3804,4502l13920,0x">
                  <v:stroke weight="0pt" endcap="flat" joinstyle="miter" miterlimit="10" on="false" color="#000000" opacity="0"/>
                  <v:fill on="true" color="#414041"/>
                </v:shape>
                <v:shape id="Shape 14" style="position:absolute;width:133;height:98;left:60382;top:14453;" coordsize="13379,9840" path="m7363,0l13379,0c12781,2933,11103,5532,8678,7290c7468,8147,6123,8794,4699,9198c3235,9621,1715,9840,197,9835l0,9798l0,4715l317,4781c1905,4860,3479,4442,4818,3585c6023,2694,6920,1439,7363,0x">
                  <v:stroke weight="0pt" endcap="flat" joinstyle="miter" miterlimit="10" on="false" color="#000000" opacity="0"/>
                  <v:fill on="true" color="#414041"/>
                </v:shape>
                <v:shape id="Shape 15" style="position:absolute;width:139;height:168;left:60382;top:14247;" coordsize="13951,16876" path="m78,35c2194,0,4290,493,6167,1464c7931,2380,9464,3665,10670,5249c11874,6847,12760,8680,13259,10622c13802,12664,13951,14780,13692,16876l0,16876l0,12813l7407,12813l7363,12773l6731,9865l5297,7440l3060,5767l157,5124l0,5155l0,69l78,35x">
                  <v:stroke weight="0pt" endcap="flat" joinstyle="miter" miterlimit="10" on="false" color="#000000" opacity="0"/>
                  <v:fill on="true" color="#414041"/>
                </v:shape>
                <v:shape id="Shape 16" style="position:absolute;width:272;height:305;left:60555;top:14247;" coordsize="27220,30591" path="m14163,50c15772,35,17380,244,18934,682c20368,1081,21718,1728,22917,2594c24088,3451,25073,4557,25791,5817c26567,7241,27032,8819,27139,10438l20771,10438l20811,10363c20647,8799,19875,7365,18659,6379c17380,5438,15822,4960,14232,5020l11609,5418l9064,6977c8182,7883,7520,8968,7107,10164c6530,11872,6255,13684,6310,15497c6315,16702,6469,17907,6752,19083l8103,22265l10458,24536c11523,25138,12734,25442,13964,25412c15666,25482,17330,24864,18580,23699c19875,22389,20676,20676,20846,18839l27220,18839c26867,22120,25353,25173,22957,27443c20452,29530,17256,30591,13998,30431c11951,30461,9916,30068,8022,29271c6360,28564,4866,27503,3646,26164c2426,24804,1505,23206,942,21468c315,19565,5,17579,26,15577c0,13510,299,11459,898,9482c1430,7679,2326,6001,3531,4547c4736,3127,6245,1997,7948,1240c9910,403,12026,0,14163,50x">
                  <v:stroke weight="0pt" endcap="flat" joinstyle="miter" miterlimit="10" on="false" color="#000000" opacity="0"/>
                  <v:fill on="true" color="#414041"/>
                </v:shape>
                <v:shape id="Shape 17" style="position:absolute;width:267;height:398;left:60878;top:14145;" coordsize="26757,39819" path="m0,0l199,0l6563,0l6563,22778l18037,10831l26001,10831l14805,21582l26757,39819l19152,39819l10348,25845l6364,29505l6364,39819l0,39819l0,0x">
                  <v:stroke weight="0pt" endcap="flat" joinstyle="miter" miterlimit="10" on="false" color="#000000" opacity="0"/>
                  <v:fill on="true" color="#414041"/>
                </v:shape>
                <v:shape id="Shape 18" style="position:absolute;width:173;height:395;left:61304;top:14144;" coordsize="17320,39515" path="m12863,55c14357,0,15860,134,17320,453l17320,5428l16009,5189l14366,5189l12176,5787l11270,8177l11270,10886l16683,10886l16683,15627l11105,15627l11105,39515l4731,39515l4731,15627l0,15627l0,10886l4731,10886l4731,8496c4681,6997,4914,5498,5418,4078l7206,1450l9875,374l12863,55x">
                  <v:stroke weight="0pt" endcap="flat" joinstyle="miter" miterlimit="10" on="false" color="#000000" opacity="0"/>
                  <v:fill on="true" color="#414041"/>
                </v:shape>
                <v:shape id="Shape 19" style="position:absolute;width:144;height:292;left:61495;top:14258;" coordsize="14455,29241" path="m8415,0l14455,0l14455,4781l10766,4781l8216,7091c7529,8077,7031,9183,6748,10353c6115,12778,6115,15333,6748,17758c7046,18928,7545,20029,8216,21025l10606,23375l14455,24222l14455,29241l8415,28111c6683,27399,5128,26328,3835,24969c2573,23584,1618,21961,1021,20188c339,18211,0,16140,24,14058c0,11981,348,9920,1021,7963c1618,6180,2565,4537,3835,3142c5128,1783,6683,707,8415,0x">
                  <v:stroke weight="0pt" endcap="flat" joinstyle="miter" miterlimit="10" on="false" color="#000000" opacity="0"/>
                  <v:fill on="true" color="#414041"/>
                </v:shape>
                <v:shape id="Shape 20" style="position:absolute;width:146;height:293;left:61640;top:14258;" coordsize="14667,29301" path="m0,0l6261,0c8003,707,9573,1783,10843,3142c12112,4537,13082,6180,13681,7963c14343,9930,14667,11986,14626,14058c14667,16140,14343,18211,13681,20188c13082,21961,12112,23584,10843,24969c9573,26328,8003,27399,6261,28111c4318,28908,2242,29301,135,29266l0,29241l0,24222l135,24252c1381,24262,2601,23963,3680,23375l6235,21025c6908,20029,7406,18928,7705,17758c8342,15333,8342,12778,7705,10353c7416,9183,6908,8077,6235,7091l3680,4781l0,4781l0,0x">
                  <v:stroke weight="0pt" endcap="flat" joinstyle="miter" miterlimit="10" on="false" color="#000000" opacity="0"/>
                  <v:fill on="true" color="#414041"/>
                </v:shape>
                <v:shape id="Shape 21" style="position:absolute;width:1;height:0;left:61839;top:14253;" coordsize="150,0" path="m150,0l0,0x">
                  <v:stroke weight="0pt" endcap="flat" joinstyle="miter" miterlimit="10" on="false" color="#000000" opacity="0"/>
                  <v:fill on="true" color="#414041"/>
                </v:shape>
                <v:shape id="Shape 22" style="position:absolute;width:168;height:297;left:61840;top:14247;" coordsize="16842,29709" path="m14342,0l16842,0l16842,6130l14143,6130l11105,6772l8641,8680l6972,11787c6548,13152,6349,14576,6374,16010l6374,29709l0,29709l0,558l5817,558l5817,6130l6896,3864l8839,1832l11504,558l14342,0x">
                  <v:stroke weight="0pt" endcap="flat" joinstyle="miter" miterlimit="10" on="false" color="#000000" opacity="0"/>
                  <v:fill on="true" color="#414041"/>
                </v:shape>
                <v:shape id="Shape 23" style="position:absolute;width:253;height:301;left:59737;top:14770;" coordsize="25312,30113" path="m224,0l6593,0l6593,17678c6419,19571,6927,21468,8032,23022c9078,24072,10527,24635,12006,24570l15193,24132l17384,22499l18579,20034l18938,16926l18938,0l25312,0l25312,28833l25272,28992l19177,28992l19177,25008c18380,26488,17180,27703,15711,28509c14292,29356,12669,29804,11010,29824c7987,30113,4985,29082,2769,26995c901,24585,0,21562,224,18520l224,0x">
                  <v:stroke weight="0pt" endcap="flat" joinstyle="miter" miterlimit="10" on="false" color="#000000" opacity="0"/>
                  <v:fill on="true" color="#414041"/>
                </v:shape>
                <v:shape id="Shape 24" style="position:absolute;width:142;height:403;left:60058;top:14765;" coordsize="14250,40334" path="m14250,0l14250,4596l8241,7358c6788,9549,6080,12144,6210,14768c6200,16113,6374,17457,6727,18752c7046,19907,7584,20993,8321,21939l11030,24404l14250,25154l14250,30106l13221,30016l10552,29220l8202,27790l6374,25759l6374,40334l0,40334l0,511l119,511l6130,511l6130,4495c6947,2916,8266,1656,9875,909l14250,0x">
                  <v:stroke weight="0pt" endcap="flat" joinstyle="miter" miterlimit="10" on="false" color="#000000" opacity="0"/>
                  <v:fill on="true" color="#414041"/>
                </v:shape>
                <v:shape id="Shape 25" style="position:absolute;width:143;height:305;left:60200;top:14763;" coordsize="14315,30516" path="m800,45c2841,0,4873,403,6736,1240c8379,2012,9817,3137,10953,4547c12103,6001,12955,7664,13468,9442c14036,11389,14315,13396,14300,15422c14300,17310,14046,19202,13542,21035c13090,22763,12322,24396,11277,25850c10227,27259,8861,28400,7293,29196c5580,30073,3683,30516,1760,30471l0,30317l0,25365l202,25412c1437,25462,2657,25188,3753,24615l6217,22304c6885,21328,7358,20233,7612,19083c7905,17853,8045,16598,8055,15338l8055,15178c8064,13834,7891,12494,7533,11200c7223,10029,6705,8919,6018,7933l3508,5657c2453,5069,1257,4761,47,4786l0,4807l0,211l800,45x">
                  <v:stroke weight="0pt" endcap="flat" joinstyle="miter" miterlimit="10" on="false" color="#000000" opacity="0"/>
                  <v:fill on="true" color="#414041"/>
                </v:shape>
                <v:shape id="Shape 26" style="position:absolute;width:142;height:304;left:60384;top:14763;" coordsize="14223,30461" path="m12550,0l14223,143l14223,5177l14217,5174c12898,5124,11593,5438,10437,6085l7933,8476c7265,9501,6792,10632,6538,11822c6299,13082,6204,14367,6254,15647c6254,16866,6419,18086,6732,19272l8166,22454l10637,24690l14223,24690l14223,30280l13545,30421c11502,30461,9477,30058,7614,29226c5975,28464,4532,27354,3386,25955c2236,24511,1384,22842,876,21064c309,19097,24,17056,44,15009c0,12718,368,10438,1121,8281c1727,6533,2694,4935,3949,3580c5055,2390,6419,1464,7933,871c9402,299,10966,0,12550,0x">
                  <v:stroke weight="0pt" endcap="flat" joinstyle="miter" miterlimit="10" on="false" color="#000000" opacity="0"/>
                  <v:fill on="true" color="#414041"/>
                </v:shape>
                <v:shape id="Shape 27" style="position:absolute;width:143;height:402;left:60526;top:14663;" coordsize="14330,40274" path="m7962,0l14330,0l14330,39818l14291,39739l8241,39739l8241,35755c7459,37354,6135,38623,4497,39335l0,40274l0,34684l3625,34684l6135,32329c6791,31333,7269,30227,7564,29067c7862,27827,7992,26557,7962,25282c8120,22613,7365,19974,5810,17793l0,15171l0,10137l1070,10228l3744,11025l6090,12460l7962,14730l7962,0x">
                  <v:stroke weight="0pt" endcap="flat" joinstyle="miter" miterlimit="10" on="false" color="#000000" opacity="0"/>
                  <v:fill on="true" color="#414041"/>
                </v:shape>
                <v:shape id="Shape 28" style="position:absolute;width:128;height:173;left:60722;top:14893;" coordsize="12840,17375" path="m12840,0l12840,3925l11568,4103l9621,4586l7942,5418l6787,6812l6348,8924l6946,10716l8420,11872l10332,12474l12200,12474l12840,12394l12840,16911l9934,17369c8665,17375,7409,17205,6189,16847l3042,15616l857,12987c293,11837,19,10567,60,9287c0,7773,343,6279,1055,4945l3605,2311c4711,1663,5925,1210,7185,961c8514,667,9840,458,11168,329l12840,0x">
                  <v:stroke weight="0pt" endcap="flat" joinstyle="miter" miterlimit="10" on="false" color="#000000" opacity="0"/>
                  <v:fill on="true" color="#414041"/>
                </v:shape>
                <v:shape id="Shape 29" style="position:absolute;width:117;height:94;left:60734;top:14768;" coordsize="11706,9434" path="m11706,0l11706,5119l8322,5973c7152,6745,6424,8034,6374,9434l0,9434c50,7810,519,6217,1356,4812c2113,3617,3128,2611,4338,1869c5564,1122,6913,599,8322,315l11706,0x">
                  <v:stroke weight="0pt" endcap="flat" joinstyle="miter" miterlimit="10" on="false" color="#000000" opacity="0"/>
                  <v:fill on="true" color="#414041"/>
                </v:shape>
                <v:shape id="Shape 30" style="position:absolute;width:159;height:300;left:60851;top:14767;" coordsize="15966,30068" path="m1316,0c2651,15,3986,154,5300,438c6600,712,7850,1190,8996,1877l11664,4462c12382,5667,12730,7046,12666,8441l12666,23256l12899,22977l13223,24650l14414,25168l15966,25168l15966,29585l15091,29829l14020,30068l11983,30068l8761,29271l7089,26527c5778,27777,4180,28694,2427,29187l0,29570l0,25053l1630,24849l3941,23893l5773,22180l6491,19635l6491,15027l2946,16170l0,16583l0,12659l1595,12345l4339,11867l6252,10831l6969,8725l6371,6728l4937,5538l3025,4980l1037,4980l0,5241l0,123l1316,0x">
                  <v:stroke weight="0pt" endcap="flat" joinstyle="miter" miterlimit="10" on="false" color="#000000" opacity="0"/>
                  <v:fill on="true" color="#414041"/>
                </v:shape>
                <v:shape id="Shape 31" style="position:absolute;width:0;height:0;left:61019;top:14770;" coordsize="36,0" path="m36,0l0,0x">
                  <v:stroke weight="0pt" endcap="flat" joinstyle="miter" miterlimit="10" on="false" color="#000000" opacity="0"/>
                  <v:fill on="true" color="#414041"/>
                </v:shape>
                <v:shape id="Shape 32" style="position:absolute;width:168;height:379;left:61020;top:14686;" coordsize="16845,37906" path="m4745,0l11114,0l11114,8486l16845,8486l16845,13221l11114,13221l11114,30511l11512,31741l12429,32503l14102,32737l16806,32737l16806,37637l14734,37871l12667,37871c11323,37906,9985,37742,8684,37393l6293,35999l5144,33688l4780,30511l4780,13386l0,13386l0,8486l4745,8486l4745,0x">
                  <v:stroke weight="0pt" endcap="flat" joinstyle="miter" miterlimit="10" on="false" color="#000000" opacity="0"/>
                  <v:fill on="true" color="#414041"/>
                </v:shape>
                <v:shape id="Shape 33" style="position:absolute;width:138;height:302;left:61218;top:14766;" coordsize="13855,30229" path="m13855,0l13855,5079l11061,5633l8695,7267l7151,9692l6479,12401l13855,12401l13855,16783l6497,16783l6952,19891l8386,22634l10776,24507l13855,25145l13855,30229l8096,29163c6429,28466,4910,27410,3690,26056c2446,24676,1503,23053,936,21285c309,19298,0,17231,24,15155c14,13168,353,11206,1022,9338c1628,7561,2574,5907,3799,4478l13855,0x">
                  <v:stroke weight="0pt" endcap="flat" joinstyle="miter" miterlimit="10" on="false" color="#000000" opacity="0"/>
                  <v:fill on="true" color="#414041"/>
                </v:shape>
                <v:shape id="Shape 34" style="position:absolute;width:134;height:98;left:61357;top:14970;" coordsize="13439,9840" path="m7438,0l13439,0c12841,2933,11174,5533,8743,7290c7538,8157,6193,8799,4759,9198c3305,9631,1786,9840,267,9835l0,9786l0,4701l382,4781c1976,4860,3539,4442,4873,3585c6093,2694,6989,1439,7438,0x">
                  <v:stroke weight="0pt" endcap="flat" joinstyle="miter" miterlimit="10" on="false" color="#000000" opacity="0"/>
                  <v:fill on="true" color="#414041"/>
                </v:shape>
                <v:shape id="Shape 35" style="position:absolute;width:140;height:168;left:61357;top:14765;" coordsize="14012,16877" path="m143,30c2259,0,4351,493,6243,1464c7996,2380,9530,3670,10740,5249c11945,6857,12817,8680,13314,10627c13863,12664,14012,14785,13763,16877l0,16877l0,12494l7376,12494l6791,9865l5362,7440l3131,5767l218,5129l0,5172l0,93l143,30x">
                  <v:stroke weight="0pt" endcap="flat" joinstyle="miter" miterlimit="10" on="false" color="#000000" opacity="0"/>
                  <v:fill on="true" color="#414041"/>
                </v:shape>
                <v:shape id="Shape 36" style="position:absolute;width:256;height:304;left:61528;top:14764;" coordsize="25645,30481" path="m12458,0c13893,0,15327,159,16717,478c18027,777,19257,1290,20392,1992l23255,4661c24002,5871,24450,7231,24600,8645l18076,8645c17928,7330,17131,6190,15960,5577c14780,5030,13495,4756,12175,4781l10582,4781l8879,5179l7519,6055l6972,7569l7769,9482l9869,10677l12863,11474l16324,12624l19704,13580l22698,15094l24798,17484c25371,18585,25645,19825,25595,21064c25645,22598,25247,24102,24450,25412c23678,26597,22633,27593,21413,28315c20193,29062,18848,29610,17429,29949c15960,30282,14456,30456,12946,30466c11230,30481,9537,30282,7883,29864c6449,29490,5104,28858,3899,27991c2789,27175,1867,26119,1235,24894c498,23564,75,22095,0,20592l6374,20592c6359,22185,7146,23679,8475,24570c9820,25347,11354,25736,12897,25686l14924,25686l17040,24570l18673,23415l19271,21428l18400,19431l16243,18201l13255,17404l9869,16687c8714,16433,7569,16115,6449,15731l3336,14377l1235,11947c671,10806,398,9546,438,8286c373,6867,781,5473,1593,4303l4491,1753c5742,1086,7086,622,8475,398c9785,149,11130,20,12458,0x">
                  <v:stroke weight="0pt" endcap="flat" joinstyle="miter" miterlimit="10" on="false" color="#000000" opacity="0"/>
                  <v:fill on="true" color="#414041"/>
                </v:shape>
                <v:shape id="Shape 37" style="position:absolute;width:848;height:1243;left:60341;top:12191;" coordsize="84815,124361" path="m0,0l84815,0l84815,67814l0,124361l0,0x">
                  <v:stroke weight="0pt" endcap="flat" joinstyle="miter" miterlimit="10" on="false" color="#000000" opacity="0"/>
                  <v:fill on="true" color="#96231a"/>
                </v:shape>
                <v:shape id="Shape 38" style="position:absolute;width:848;height:1243;left:60341;top:12191;" coordsize="84815,124361" path="m0,0l84815,0l84815,124361l0,67814l0,0x">
                  <v:stroke weight="0pt" endcap="flat" joinstyle="miter" miterlimit="10" on="false" color="#000000" opacity="0"/>
                  <v:fill on="true" color="#b62d37"/>
                </v:shape>
                <v:shape id="Shape 39" style="position:absolute;width:935;height:1871;left:59830;top:12043;" coordsize="93576,187155" path="m93575,0l93576,0l93576,22897l93575,22897c54539,22897,22892,54543,22892,93575c22892,132611,54539,164258,93575,164258l93576,164257l93576,187154l93575,187155c41890,187155,0,145260,0,93575c0,41900,41890,0,93575,0x">
                  <v:stroke weight="0pt" endcap="flat" joinstyle="miter" miterlimit="10" on="false" color="#000000" opacity="0"/>
                  <v:fill on="true" color="#639fb9"/>
                </v:shape>
                <v:shape id="Shape 40" style="position:absolute;width:935;height:1871;left:60765;top:12043;" coordsize="93575,187154" path="m0,0l36419,7354c70003,21561,93575,54818,93575,93575c93575,132339,70003,165595,36419,179801l0,187154l0,164257l27512,158703c52881,147972,70683,122852,70683,93575c70683,64301,52881,39182,27512,28452l0,22897l0,0x">
                  <v:stroke weight="0pt" endcap="flat" joinstyle="miter" miterlimit="10" on="false" color="#000000" opacity="0"/>
                  <v:fill on="true" color="#639fb9"/>
                </v:shape>
                <v:shape id="Shape 41" style="position:absolute;width:1784;height:1418;left:59697;top:12592;" coordsize="178490,141898" path="m21677,0l41262,12380c30605,39376,37557,70145,58791,89940c87311,116532,131984,114964,158581,86449l178490,98948c151411,131571,105771,141898,67296,124101c20422,102425,0,46865,21677,0x">
                  <v:stroke weight="0pt" endcap="flat" joinstyle="miter" miterlimit="10" on="false" color="#000000" opacity="0"/>
                  <v:fill on="true" color="#e5bf36"/>
                </v:shape>
                <v:rect id="Rectangle 48" style="position:absolute;width:13330;height:2642;left:100;top:11211;" filled="f" stroked="f">
                  <v:textbox inset="0,0,0,0">
                    <w:txbxContent>
                      <w:p>
                        <w:pPr>
                          <w:spacing w:before="0" w:after="160" w:line="259" w:lineRule="auto"/>
                          <w:ind w:right="0" w:firstLine="0"/>
                          <w:jc w:val="left"/>
                        </w:pPr>
                        <w:r>
                          <w:rPr>
                            <w:w w:val="112"/>
                            <w:sz w:val="19"/>
                          </w:rPr>
                          <w:t xml:space="preserve">Full</w:t>
                        </w:r>
                        <w:r>
                          <w:rPr>
                            <w:spacing w:val="21"/>
                            <w:w w:val="112"/>
                            <w:sz w:val="19"/>
                          </w:rPr>
                          <w:t xml:space="preserve"> </w:t>
                        </w:r>
                        <w:r>
                          <w:rPr>
                            <w:w w:val="112"/>
                            <w:sz w:val="19"/>
                          </w:rPr>
                          <w:t xml:space="preserve">length</w:t>
                        </w:r>
                        <w:r>
                          <w:rPr>
                            <w:spacing w:val="20"/>
                            <w:w w:val="112"/>
                            <w:sz w:val="19"/>
                          </w:rPr>
                          <w:t xml:space="preserve"> </w:t>
                        </w:r>
                        <w:r>
                          <w:rPr>
                            <w:w w:val="112"/>
                            <w:sz w:val="19"/>
                          </w:rPr>
                          <w:t xml:space="preserve">article</w:t>
                        </w:r>
                        <w:r>
                          <w:rPr>
                            <w:spacing w:val="13"/>
                            <w:w w:val="112"/>
                            <w:sz w:val="19"/>
                          </w:rPr>
                          <w:t xml:space="preserve"> </w:t>
                        </w:r>
                      </w:p>
                    </w:txbxContent>
                  </v:textbox>
                </v:rect>
                <v:shape id="Shape 19667" style="position:absolute;width:66046;height:379;left:104;top:9856;" coordsize="6604637,37960" path="m0,0l6604637,0l6604637,37960l0,37960l0,0">
                  <v:stroke weight="0pt" endcap="flat" joinstyle="miter" miterlimit="10" on="false" color="#000000" opacity="0"/>
                  <v:fill on="true" color="#000000"/>
                </v:shape>
                <v:shape id="Shape 19668" style="position:absolute;width:47790;height:8281;left:9374;top:814;" coordsize="4779010,828116" path="m0,0l4779010,0l4779010,828116l0,828116l0,0">
                  <v:stroke weight="0pt" endcap="flat" joinstyle="miter" miterlimit="10" on="false" color="#000000" opacity="0"/>
                  <v:fill on="true" color="#e7e7e7"/>
                </v:shape>
                <v:shape id="Picture 191" style="position:absolute;width:7567;height:8280;left:0;top:827;" filled="f">
                  <v:imagedata r:id="rId12"/>
                </v:shape>
                <v:rect id="Rectangle 192" style="position:absolute;width:15680;height:2202;left:24336;top:488;" filled="f" stroked="f">
                  <v:textbox inset="0,0,0,0">
                    <w:txbxContent>
                      <w:p>
                        <w:pPr>
                          <w:spacing w:before="0" w:after="160" w:line="259" w:lineRule="auto"/>
                          <w:ind w:right="0" w:firstLine="0"/>
                          <w:jc w:val="left"/>
                        </w:pPr>
                        <w:r>
                          <w:rPr>
                            <w:w w:val="110"/>
                          </w:rPr>
                          <w:t xml:space="preserve">Contents</w:t>
                        </w:r>
                        <w:r>
                          <w:rPr>
                            <w:spacing w:val="12"/>
                            <w:w w:val="110"/>
                          </w:rPr>
                          <w:t xml:space="preserve"> </w:t>
                        </w:r>
                        <w:r>
                          <w:rPr>
                            <w:w w:val="110"/>
                          </w:rPr>
                          <w:t xml:space="preserve">lists</w:t>
                        </w:r>
                        <w:r>
                          <w:rPr>
                            <w:spacing w:val="12"/>
                            <w:w w:val="110"/>
                          </w:rPr>
                          <w:t xml:space="preserve"> </w:t>
                        </w:r>
                        <w:r>
                          <w:rPr>
                            <w:w w:val="110"/>
                          </w:rPr>
                          <w:t xml:space="preserve">available</w:t>
                        </w:r>
                        <w:r>
                          <w:rPr>
                            <w:spacing w:val="12"/>
                            <w:w w:val="110"/>
                          </w:rPr>
                          <w:t xml:space="preserve"> </w:t>
                        </w:r>
                        <w:r>
                          <w:rPr>
                            <w:w w:val="110"/>
                          </w:rPr>
                          <w:t xml:space="preserve">at</w:t>
                        </w:r>
                        <w:r>
                          <w:rPr>
                            <w:spacing w:val="11"/>
                            <w:w w:val="110"/>
                          </w:rPr>
                          <w:t xml:space="preserve"> </w:t>
                        </w:r>
                      </w:p>
                    </w:txbxContent>
                  </v:textbox>
                </v:rect>
                <v:rect id="Rectangle 231" style="position:absolute;width:8062;height:2202;left:36136;top:488;" filled="f" stroked="f">
                  <v:textbox inset="0,0,0,0">
                    <w:txbxContent>
                      <w:p>
                        <w:pPr>
                          <w:spacing w:before="0" w:after="160" w:line="259" w:lineRule="auto"/>
                          <w:ind w:right="0" w:firstLine="0"/>
                          <w:jc w:val="left"/>
                        </w:pPr>
                        <w:r>
                          <w:rPr>
                            <w:color w:val="2196d1"/>
                            <w:w w:val="109"/>
                          </w:rPr>
                          <w:t xml:space="preserve">ScienceDirect</w:t>
                        </w:r>
                      </w:p>
                    </w:txbxContent>
                  </v:textbox>
                </v:rect>
                <v:rect id="Rectangle 232" style="position:absolute;width:394;height:2202;left:42198;top:488;" filled="f" stroked="f">
                  <v:textbox inset="0,0,0,0">
                    <w:txbxContent>
                      <w:p>
                        <w:pPr>
                          <w:spacing w:before="0" w:after="160" w:line="259" w:lineRule="auto"/>
                          <w:ind w:right="0" w:firstLine="0"/>
                          <w:jc w:val="left"/>
                        </w:pPr>
                        <w:hyperlink r:id="hyperlink225">
                          <w:r>
                            <w:rPr>
                              <w:color w:val="2196d1"/>
                            </w:rPr>
                            <w:t xml:space="preserve"> </w:t>
                          </w:r>
                        </w:hyperlink>
                      </w:p>
                    </w:txbxContent>
                  </v:textbox>
                </v:rect>
                <v:rect id="Rectangle 194" style="position:absolute;width:33298;height:3853;left:21009;top:3122;" filled="f" stroked="f">
                  <v:textbox inset="0,0,0,0">
                    <w:txbxContent>
                      <w:p>
                        <w:pPr>
                          <w:spacing w:before="0" w:after="160" w:line="259" w:lineRule="auto"/>
                          <w:ind w:right="0" w:firstLine="0"/>
                          <w:jc w:val="left"/>
                        </w:pPr>
                        <w:r>
                          <w:rPr>
                            <w:w w:val="111"/>
                            <w:sz w:val="28"/>
                          </w:rPr>
                          <w:t xml:space="preserve">Fish</w:t>
                        </w:r>
                        <w:r>
                          <w:rPr>
                            <w:spacing w:val="30"/>
                            <w:w w:val="111"/>
                            <w:sz w:val="28"/>
                          </w:rPr>
                          <w:t xml:space="preserve"> </w:t>
                        </w:r>
                        <w:r>
                          <w:rPr>
                            <w:w w:val="111"/>
                            <w:sz w:val="28"/>
                          </w:rPr>
                          <w:t xml:space="preserve">and</w:t>
                        </w:r>
                        <w:r>
                          <w:rPr>
                            <w:spacing w:val="29"/>
                            <w:w w:val="111"/>
                            <w:sz w:val="28"/>
                          </w:rPr>
                          <w:t xml:space="preserve"> </w:t>
                        </w:r>
                        <w:r>
                          <w:rPr>
                            <w:w w:val="111"/>
                            <w:sz w:val="28"/>
                          </w:rPr>
                          <w:t xml:space="preserve">Shellfish</w:t>
                        </w:r>
                        <w:r>
                          <w:rPr>
                            <w:spacing w:val="30"/>
                            <w:w w:val="111"/>
                            <w:sz w:val="28"/>
                          </w:rPr>
                          <w:t xml:space="preserve"> </w:t>
                        </w:r>
                        <w:r>
                          <w:rPr>
                            <w:w w:val="111"/>
                            <w:sz w:val="28"/>
                          </w:rPr>
                          <w:t xml:space="preserve">Immunology</w:t>
                        </w:r>
                        <w:r>
                          <w:rPr>
                            <w:spacing w:val="19"/>
                            <w:w w:val="111"/>
                            <w:sz w:val="28"/>
                          </w:rPr>
                          <w:t xml:space="preserve"> </w:t>
                        </w:r>
                      </w:p>
                    </w:txbxContent>
                  </v:textbox>
                </v:rect>
                <v:rect id="Rectangle 195" style="position:absolute;width:12492;height:1211;left:21837;top:8048;" filled="f" stroked="f">
                  <v:textbox inset="0,0,0,0">
                    <w:txbxContent>
                      <w:p>
                        <w:pPr>
                          <w:spacing w:before="0" w:after="160" w:line="259" w:lineRule="auto"/>
                          <w:ind w:right="0" w:firstLine="0"/>
                          <w:jc w:val="left"/>
                        </w:pPr>
                        <w:r>
                          <w:rPr>
                            <w:rFonts w:cs="Calibri" w:hAnsi="Calibri" w:eastAsia="Calibri" w:ascii="Calibri"/>
                            <w:w w:val="117"/>
                          </w:rPr>
                          <w:t xml:space="preserve">journal</w:t>
                        </w:r>
                        <w:r>
                          <w:rPr>
                            <w:rFonts w:cs="Calibri" w:hAnsi="Calibri" w:eastAsia="Calibri" w:ascii="Calibri"/>
                            <w:spacing w:val="16"/>
                            <w:w w:val="117"/>
                          </w:rPr>
                          <w:t xml:space="preserve"> </w:t>
                        </w:r>
                        <w:r>
                          <w:rPr>
                            <w:rFonts w:cs="Calibri" w:hAnsi="Calibri" w:eastAsia="Calibri" w:ascii="Calibri"/>
                            <w:w w:val="117"/>
                          </w:rPr>
                          <w:t xml:space="preserve">homepage:</w:t>
                        </w:r>
                        <w:r>
                          <w:rPr>
                            <w:rFonts w:cs="Calibri" w:hAnsi="Calibri" w:eastAsia="Calibri" w:ascii="Calibri"/>
                            <w:spacing w:val="9"/>
                            <w:w w:val="117"/>
                          </w:rPr>
                          <w:t xml:space="preserve"> </w:t>
                        </w:r>
                      </w:p>
                    </w:txbxContent>
                  </v:textbox>
                </v:rect>
                <v:rect id="Rectangle 234" style="position:absolute;width:378;height:1211;left:44705;top:8048;" filled="f" stroked="f">
                  <v:textbox inset="0,0,0,0">
                    <w:txbxContent>
                      <w:p>
                        <w:pPr>
                          <w:spacing w:before="0" w:after="160" w:line="259" w:lineRule="auto"/>
                          <w:ind w:right="0" w:firstLine="0"/>
                          <w:jc w:val="left"/>
                        </w:pPr>
                        <w:r>
                          <w:rPr>
                            <w:rFonts w:cs="Calibri" w:hAnsi="Calibri" w:eastAsia="Calibri" w:ascii="Calibri"/>
                            <w:color w:val="2196d1"/>
                          </w:rPr>
                          <w:t xml:space="preserve"> </w:t>
                        </w:r>
                      </w:p>
                    </w:txbxContent>
                  </v:textbox>
                </v:rect>
                <v:rect id="Rectangle 233" style="position:absolute;width:17850;height:1211;left:31283;top:8048;" filled="f" stroked="f">
                  <v:textbox inset="0,0,0,0">
                    <w:txbxContent>
                      <w:p>
                        <w:pPr>
                          <w:spacing w:before="0" w:after="160" w:line="259" w:lineRule="auto"/>
                          <w:ind w:right="0" w:firstLine="0"/>
                          <w:jc w:val="left"/>
                        </w:pPr>
                        <w:r>
                          <w:rPr>
                            <w:rFonts w:cs="Calibri" w:hAnsi="Calibri" w:eastAsia="Calibri" w:ascii="Calibri"/>
                            <w:color w:val="2196d1"/>
                            <w:w w:val="115"/>
                          </w:rPr>
                          <w:t xml:space="preserve">www.elsevier.com/locate/fsi</w:t>
                        </w:r>
                      </w:p>
                    </w:txbxContent>
                  </v:textbox>
                </v:rect>
                <v:shape id="Picture 198" style="position:absolute;width:7199;height:9086;left:58960;top:0;" filled="f">
                  <v:imagedata r:id="rId13"/>
                </v:shape>
                <v:shape id="Shape 19696" style="position:absolute;width:57064;height:91;left:104;top:24;" coordsize="5706429,9144" path="m0,0l5706429,0l5706429,9144l0,9144l0,0">
                  <v:stroke weight="0pt" endcap="flat" joinstyle="miter" miterlimit="10" on="false" color="#000000" opacity="0"/>
                  <v:fill on="true" color="#000000"/>
                </v:shape>
              </v:group>
            </w:pict>
          </mc:Fallback>
        </mc:AlternateContent>
      </w:r>
      <w:r>
        <w:rPr>
          <w:sz w:val="27"/>
        </w:rPr>
        <w:t>Systemic and mucosal antibody response of freshwater cultured Asian seabass (</w:t>
      </w:r>
      <w:r>
        <w:rPr>
          <w:i/>
          <w:sz w:val="27"/>
        </w:rPr>
        <w:t>Lates calcarifer</w:t>
      </w:r>
      <w:r>
        <w:rPr>
          <w:sz w:val="27"/>
        </w:rPr>
        <w:t xml:space="preserve">) to monovalent and bivalent vaccines against </w:t>
      </w:r>
      <w:r>
        <w:rPr>
          <w:i/>
          <w:sz w:val="27"/>
        </w:rPr>
        <w:t xml:space="preserve">Streptococcus agalactiae </w:t>
      </w:r>
      <w:r>
        <w:rPr>
          <w:sz w:val="27"/>
        </w:rPr>
        <w:t xml:space="preserve">and </w:t>
      </w:r>
      <w:r>
        <w:rPr>
          <w:i/>
          <w:sz w:val="27"/>
        </w:rPr>
        <w:t xml:space="preserve">Streptococcus </w:t>
      </w:r>
      <w:proofErr w:type="spellStart"/>
      <w:r>
        <w:rPr>
          <w:i/>
          <w:sz w:val="27"/>
        </w:rPr>
        <w:t>iniae</w:t>
      </w:r>
      <w:proofErr w:type="spellEnd"/>
      <w:r>
        <w:rPr>
          <w:i/>
          <w:sz w:val="27"/>
        </w:rPr>
        <w:t xml:space="preserve"> </w:t>
      </w:r>
    </w:p>
    <w:p w14:paraId="253058CF" w14:textId="77777777" w:rsidR="00B67E16" w:rsidRDefault="008F2562">
      <w:pPr>
        <w:spacing w:after="107" w:line="257" w:lineRule="auto"/>
        <w:ind w:right="0" w:firstLine="0"/>
        <w:jc w:val="left"/>
      </w:pPr>
      <w:r>
        <w:rPr>
          <w:sz w:val="21"/>
        </w:rPr>
        <w:t xml:space="preserve">Nguyen Giang Thu Lan </w:t>
      </w:r>
      <w:proofErr w:type="spellStart"/>
      <w:proofErr w:type="gramStart"/>
      <w:r>
        <w:rPr>
          <w:color w:val="2196D1"/>
          <w:sz w:val="21"/>
          <w:vertAlign w:val="superscript"/>
        </w:rPr>
        <w:t>a</w:t>
      </w:r>
      <w:r>
        <w:rPr>
          <w:sz w:val="21"/>
          <w:vertAlign w:val="superscript"/>
        </w:rPr>
        <w:t>,</w:t>
      </w:r>
      <w:r>
        <w:rPr>
          <w:color w:val="2196D1"/>
          <w:sz w:val="21"/>
          <w:vertAlign w:val="superscript"/>
        </w:rPr>
        <w:t>b</w:t>
      </w:r>
      <w:proofErr w:type="spellEnd"/>
      <w:proofErr w:type="gramEnd"/>
      <w:r>
        <w:rPr>
          <w:sz w:val="21"/>
        </w:rPr>
        <w:t xml:space="preserve">, Krishna R. Salin </w:t>
      </w:r>
      <w:r>
        <w:rPr>
          <w:color w:val="2196D1"/>
          <w:sz w:val="21"/>
          <w:vertAlign w:val="superscript"/>
        </w:rPr>
        <w:t>b</w:t>
      </w:r>
      <w:r>
        <w:rPr>
          <w:sz w:val="21"/>
          <w:vertAlign w:val="superscript"/>
        </w:rPr>
        <w:t>,</w:t>
      </w:r>
      <w:r>
        <w:rPr>
          <w:color w:val="2196D1"/>
          <w:sz w:val="21"/>
          <w:vertAlign w:val="superscript"/>
        </w:rPr>
        <w:t>*</w:t>
      </w:r>
      <w:r>
        <w:rPr>
          <w:sz w:val="21"/>
        </w:rPr>
        <w:t xml:space="preserve">, </w:t>
      </w:r>
      <w:proofErr w:type="spellStart"/>
      <w:r>
        <w:rPr>
          <w:sz w:val="21"/>
        </w:rPr>
        <w:t>Siwaporn</w:t>
      </w:r>
      <w:proofErr w:type="spellEnd"/>
      <w:r>
        <w:rPr>
          <w:sz w:val="21"/>
        </w:rPr>
        <w:t xml:space="preserve"> </w:t>
      </w:r>
      <w:proofErr w:type="spellStart"/>
      <w:r>
        <w:rPr>
          <w:sz w:val="21"/>
        </w:rPr>
        <w:t>Longyant</w:t>
      </w:r>
      <w:proofErr w:type="spellEnd"/>
      <w:r>
        <w:rPr>
          <w:sz w:val="21"/>
        </w:rPr>
        <w:t xml:space="preserve"> </w:t>
      </w:r>
      <w:r>
        <w:rPr>
          <w:color w:val="2196D1"/>
          <w:sz w:val="21"/>
          <w:vertAlign w:val="superscript"/>
        </w:rPr>
        <w:t>c</w:t>
      </w:r>
      <w:r>
        <w:rPr>
          <w:sz w:val="21"/>
        </w:rPr>
        <w:t xml:space="preserve">, Saengchan </w:t>
      </w:r>
      <w:proofErr w:type="spellStart"/>
      <w:r>
        <w:rPr>
          <w:sz w:val="21"/>
        </w:rPr>
        <w:t>Senapin</w:t>
      </w:r>
      <w:proofErr w:type="spellEnd"/>
      <w:r>
        <w:rPr>
          <w:sz w:val="21"/>
        </w:rPr>
        <w:t xml:space="preserve"> </w:t>
      </w:r>
      <w:proofErr w:type="spellStart"/>
      <w:r>
        <w:rPr>
          <w:color w:val="2196D1"/>
          <w:sz w:val="21"/>
          <w:vertAlign w:val="superscript"/>
        </w:rPr>
        <w:t>d</w:t>
      </w:r>
      <w:r>
        <w:rPr>
          <w:sz w:val="21"/>
          <w:vertAlign w:val="superscript"/>
        </w:rPr>
        <w:t>,</w:t>
      </w:r>
      <w:r>
        <w:rPr>
          <w:color w:val="2196D1"/>
          <w:sz w:val="21"/>
          <w:vertAlign w:val="superscript"/>
        </w:rPr>
        <w:t>e</w:t>
      </w:r>
      <w:proofErr w:type="spellEnd"/>
      <w:r>
        <w:rPr>
          <w:sz w:val="21"/>
        </w:rPr>
        <w:t xml:space="preserve">, Ha Thanh Dong </w:t>
      </w:r>
      <w:r>
        <w:rPr>
          <w:color w:val="2196D1"/>
          <w:sz w:val="21"/>
          <w:vertAlign w:val="superscript"/>
        </w:rPr>
        <w:t>f</w:t>
      </w:r>
      <w:r>
        <w:rPr>
          <w:sz w:val="21"/>
          <w:vertAlign w:val="superscript"/>
        </w:rPr>
        <w:t>,</w:t>
      </w:r>
      <w:r>
        <w:rPr>
          <w:color w:val="2196D1"/>
          <w:sz w:val="21"/>
          <w:vertAlign w:val="superscript"/>
        </w:rPr>
        <w:t xml:space="preserve">** </w:t>
      </w:r>
    </w:p>
    <w:p w14:paraId="4ACBB22C" w14:textId="77777777" w:rsidR="00B67E16" w:rsidRDefault="008F2562">
      <w:pPr>
        <w:numPr>
          <w:ilvl w:val="0"/>
          <w:numId w:val="1"/>
        </w:numPr>
        <w:spacing w:after="4" w:line="270" w:lineRule="auto"/>
        <w:ind w:right="0" w:hanging="85"/>
        <w:jc w:val="left"/>
      </w:pPr>
      <w:r>
        <w:rPr>
          <w:i/>
          <w:sz w:val="13"/>
        </w:rPr>
        <w:t xml:space="preserve">School of Biotechnology, International University-Vietnam National University, Ho Chi Minh City, Viet Nam </w:t>
      </w:r>
    </w:p>
    <w:p w14:paraId="037F2BF0" w14:textId="77777777" w:rsidR="00B67E16" w:rsidRDefault="008F2562">
      <w:pPr>
        <w:numPr>
          <w:ilvl w:val="0"/>
          <w:numId w:val="1"/>
        </w:numPr>
        <w:spacing w:after="4" w:line="323" w:lineRule="auto"/>
        <w:ind w:right="0" w:hanging="85"/>
        <w:jc w:val="left"/>
      </w:pPr>
      <w:r>
        <w:rPr>
          <w:i/>
          <w:sz w:val="13"/>
        </w:rPr>
        <w:t>Aquaculture and Aquatic Resources Management, Department of Food, Agriculture and Bioresources, School o</w:t>
      </w:r>
      <w:r>
        <w:rPr>
          <w:i/>
          <w:sz w:val="13"/>
        </w:rPr>
        <w:t xml:space="preserve">f Environment Resources and Development, Asian Institute of Technology, Khlong Luang, </w:t>
      </w:r>
      <w:proofErr w:type="spellStart"/>
      <w:r>
        <w:rPr>
          <w:i/>
          <w:sz w:val="13"/>
        </w:rPr>
        <w:t>Pathumthani</w:t>
      </w:r>
      <w:proofErr w:type="spellEnd"/>
      <w:r>
        <w:rPr>
          <w:i/>
          <w:sz w:val="13"/>
        </w:rPr>
        <w:t xml:space="preserve">, 12120, Thailand </w:t>
      </w:r>
    </w:p>
    <w:p w14:paraId="40C54385" w14:textId="77777777" w:rsidR="00B67E16" w:rsidRDefault="008F2562">
      <w:pPr>
        <w:numPr>
          <w:ilvl w:val="0"/>
          <w:numId w:val="1"/>
        </w:numPr>
        <w:spacing w:after="4" w:line="270" w:lineRule="auto"/>
        <w:ind w:right="0" w:hanging="85"/>
        <w:jc w:val="left"/>
      </w:pPr>
      <w:r>
        <w:rPr>
          <w:i/>
          <w:sz w:val="13"/>
        </w:rPr>
        <w:t xml:space="preserve">Department of Biology, Faculty of Science, </w:t>
      </w:r>
      <w:proofErr w:type="spellStart"/>
      <w:r>
        <w:rPr>
          <w:i/>
          <w:sz w:val="13"/>
        </w:rPr>
        <w:t>Srinakharinwirot</w:t>
      </w:r>
      <w:proofErr w:type="spellEnd"/>
      <w:r>
        <w:rPr>
          <w:i/>
          <w:sz w:val="13"/>
        </w:rPr>
        <w:t xml:space="preserve"> University, Bangkok, 10110, Thailand </w:t>
      </w:r>
    </w:p>
    <w:p w14:paraId="6ABC1B08" w14:textId="77777777" w:rsidR="00B67E16" w:rsidRDefault="008F2562">
      <w:pPr>
        <w:numPr>
          <w:ilvl w:val="0"/>
          <w:numId w:val="1"/>
        </w:numPr>
        <w:spacing w:after="4" w:line="323" w:lineRule="auto"/>
        <w:ind w:right="0" w:hanging="85"/>
        <w:jc w:val="left"/>
      </w:pPr>
      <w:r>
        <w:rPr>
          <w:i/>
          <w:sz w:val="13"/>
        </w:rPr>
        <w:t>Fish Health Platform, Center of Excellence</w:t>
      </w:r>
      <w:r>
        <w:rPr>
          <w:i/>
          <w:sz w:val="13"/>
        </w:rPr>
        <w:t xml:space="preserve"> for Shrimp Molecular Biology and Biotechnology (Centex Shrimp), Faculty of Science, Mahidol University, Bangkok, 10400, Thailand </w:t>
      </w:r>
    </w:p>
    <w:p w14:paraId="4D65FA51" w14:textId="77777777" w:rsidR="00B67E16" w:rsidRDefault="008F2562">
      <w:pPr>
        <w:numPr>
          <w:ilvl w:val="0"/>
          <w:numId w:val="1"/>
        </w:numPr>
        <w:spacing w:after="4" w:line="270" w:lineRule="auto"/>
        <w:ind w:right="0" w:hanging="85"/>
        <w:jc w:val="left"/>
      </w:pPr>
      <w:r>
        <w:rPr>
          <w:i/>
          <w:sz w:val="13"/>
        </w:rPr>
        <w:t>National Center for Genetic Engineering and Biotechnology (BIOTEC), National Science and Technology Development Agency (NSTDA</w:t>
      </w:r>
      <w:r>
        <w:rPr>
          <w:i/>
          <w:sz w:val="13"/>
        </w:rPr>
        <w:t xml:space="preserve">), </w:t>
      </w:r>
      <w:proofErr w:type="spellStart"/>
      <w:r>
        <w:rPr>
          <w:i/>
          <w:sz w:val="13"/>
        </w:rPr>
        <w:t>Pathumthani</w:t>
      </w:r>
      <w:proofErr w:type="spellEnd"/>
      <w:r>
        <w:rPr>
          <w:i/>
          <w:sz w:val="13"/>
        </w:rPr>
        <w:t xml:space="preserve">, 12120, Thailand </w:t>
      </w:r>
      <w:r>
        <w:rPr>
          <w:sz w:val="13"/>
          <w:vertAlign w:val="superscript"/>
        </w:rPr>
        <w:t xml:space="preserve">f </w:t>
      </w:r>
      <w:r>
        <w:rPr>
          <w:i/>
          <w:sz w:val="13"/>
        </w:rPr>
        <w:t xml:space="preserve">Faculty of Science and Technology, Suan Sunandha Rajabhat University, Bangkok, 10300, Thailand   </w:t>
      </w:r>
    </w:p>
    <w:p w14:paraId="5C40CB4B" w14:textId="77777777" w:rsidR="00B67E16" w:rsidRDefault="008F2562">
      <w:pPr>
        <w:spacing w:after="272" w:line="259" w:lineRule="auto"/>
        <w:ind w:left="1" w:right="-1474" w:firstLine="0"/>
        <w:jc w:val="left"/>
      </w:pPr>
      <w:r>
        <w:rPr>
          <w:noProof/>
          <w:sz w:val="22"/>
        </w:rPr>
        <mc:AlternateContent>
          <mc:Choice Requires="wpg">
            <w:drawing>
              <wp:inline distT="0" distB="0" distL="0" distR="0" wp14:anchorId="32146AAC" wp14:editId="544D216C">
                <wp:extent cx="6604623" cy="3162"/>
                <wp:effectExtent l="0" t="0" r="0" b="0"/>
                <wp:docPr id="17458" name="Group 17458"/>
                <wp:cNvGraphicFramePr/>
                <a:graphic xmlns:a="http://schemas.openxmlformats.org/drawingml/2006/main">
                  <a:graphicData uri="http://schemas.microsoft.com/office/word/2010/wordprocessingGroup">
                    <wpg:wgp>
                      <wpg:cNvGrpSpPr/>
                      <wpg:grpSpPr>
                        <a:xfrm>
                          <a:off x="0" y="0"/>
                          <a:ext cx="6604623" cy="3162"/>
                          <a:chOff x="0" y="0"/>
                          <a:chExt cx="6604623" cy="3162"/>
                        </a:xfrm>
                      </wpg:grpSpPr>
                      <wps:wsp>
                        <wps:cNvPr id="19697" name="Shape 19697"/>
                        <wps:cNvSpPr/>
                        <wps:spPr>
                          <a:xfrm>
                            <a:off x="0" y="0"/>
                            <a:ext cx="6604623" cy="9144"/>
                          </a:xfrm>
                          <a:custGeom>
                            <a:avLst/>
                            <a:gdLst/>
                            <a:ahLst/>
                            <a:cxnLst/>
                            <a:rect l="0" t="0" r="0" b="0"/>
                            <a:pathLst>
                              <a:path w="6604623" h="9144">
                                <a:moveTo>
                                  <a:pt x="0" y="0"/>
                                </a:moveTo>
                                <a:lnTo>
                                  <a:pt x="6604623" y="0"/>
                                </a:lnTo>
                                <a:lnTo>
                                  <a:pt x="66046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8" style="width:520.049pt;height:0.248993pt;mso-position-horizontal-relative:char;mso-position-vertical-relative:line" coordsize="66046,31">
                <v:shape id="Shape 19698" style="position:absolute;width:66046;height:91;left:0;top:0;" coordsize="6604623,9144" path="m0,0l6604623,0l6604623,9144l0,9144l0,0">
                  <v:stroke weight="0pt" endcap="flat" joinstyle="miter" miterlimit="10" on="false" color="#000000" opacity="0"/>
                  <v:fill on="true" color="#000000"/>
                </v:shape>
              </v:group>
            </w:pict>
          </mc:Fallback>
        </mc:AlternateContent>
      </w:r>
    </w:p>
    <w:p w14:paraId="3CC3DC3B" w14:textId="77777777" w:rsidR="00B67E16" w:rsidRDefault="008F2562">
      <w:pPr>
        <w:tabs>
          <w:tab w:val="center" w:pos="3855"/>
        </w:tabs>
        <w:spacing w:line="265" w:lineRule="auto"/>
        <w:ind w:left="-15" w:right="0" w:firstLine="0"/>
        <w:jc w:val="left"/>
      </w:pPr>
      <w:r>
        <w:rPr>
          <w:sz w:val="14"/>
        </w:rPr>
        <w:t xml:space="preserve">A R T I C L E I N F </w:t>
      </w:r>
      <w:proofErr w:type="gramStart"/>
      <w:r>
        <w:rPr>
          <w:sz w:val="14"/>
        </w:rPr>
        <w:t xml:space="preserve">O  </w:t>
      </w:r>
      <w:r>
        <w:rPr>
          <w:sz w:val="14"/>
        </w:rPr>
        <w:tab/>
      </w:r>
      <w:proofErr w:type="gramEnd"/>
      <w:r>
        <w:rPr>
          <w:sz w:val="14"/>
        </w:rPr>
        <w:t xml:space="preserve">A B S T R A C T  </w:t>
      </w:r>
    </w:p>
    <w:tbl>
      <w:tblPr>
        <w:tblStyle w:val="TableGrid"/>
        <w:tblW w:w="10401" w:type="dxa"/>
        <w:tblInd w:w="1" w:type="dxa"/>
        <w:tblCellMar>
          <w:top w:w="21" w:type="dxa"/>
          <w:left w:w="0" w:type="dxa"/>
          <w:bottom w:w="0" w:type="dxa"/>
          <w:right w:w="0" w:type="dxa"/>
        </w:tblCellMar>
        <w:tblLook w:val="04A0" w:firstRow="1" w:lastRow="0" w:firstColumn="1" w:lastColumn="0" w:noHBand="0" w:noVBand="1"/>
      </w:tblPr>
      <w:tblGrid>
        <w:gridCol w:w="3288"/>
        <w:gridCol w:w="7113"/>
      </w:tblGrid>
      <w:tr w:rsidR="00B67E16" w14:paraId="6116EAE7" w14:textId="77777777">
        <w:trPr>
          <w:trHeight w:val="3424"/>
        </w:trPr>
        <w:tc>
          <w:tcPr>
            <w:tcW w:w="3288" w:type="dxa"/>
            <w:tcBorders>
              <w:top w:val="nil"/>
              <w:left w:val="nil"/>
              <w:bottom w:val="single" w:sz="2" w:space="0" w:color="000000"/>
              <w:right w:val="nil"/>
            </w:tcBorders>
          </w:tcPr>
          <w:p w14:paraId="40E4910F" w14:textId="77777777" w:rsidR="00B67E16" w:rsidRDefault="008F2562">
            <w:pPr>
              <w:spacing w:line="259" w:lineRule="auto"/>
              <w:ind w:left="-1" w:right="0" w:firstLine="0"/>
              <w:jc w:val="left"/>
            </w:pPr>
            <w:r>
              <w:rPr>
                <w:i/>
                <w:sz w:val="13"/>
              </w:rPr>
              <w:t xml:space="preserve">Keywords: </w:t>
            </w:r>
          </w:p>
          <w:p w14:paraId="1B9DCD2F" w14:textId="77777777" w:rsidR="00B67E16" w:rsidRDefault="008F2562">
            <w:pPr>
              <w:spacing w:line="259" w:lineRule="auto"/>
              <w:ind w:left="-1" w:right="0" w:firstLine="0"/>
              <w:jc w:val="left"/>
            </w:pPr>
            <w:r>
              <w:rPr>
                <w:sz w:val="13"/>
              </w:rPr>
              <w:t xml:space="preserve">Asian seabass </w:t>
            </w:r>
          </w:p>
          <w:p w14:paraId="0FD54AA9" w14:textId="77777777" w:rsidR="00B67E16" w:rsidRDefault="008F2562">
            <w:pPr>
              <w:spacing w:after="4" w:line="259" w:lineRule="auto"/>
              <w:ind w:left="-1" w:right="0" w:firstLine="0"/>
              <w:jc w:val="left"/>
            </w:pPr>
            <w:r>
              <w:rPr>
                <w:i/>
                <w:sz w:val="13"/>
              </w:rPr>
              <w:t xml:space="preserve">Lates calcarifer </w:t>
            </w:r>
          </w:p>
          <w:p w14:paraId="049DECEC" w14:textId="77777777" w:rsidR="00B67E16" w:rsidRDefault="008F2562">
            <w:pPr>
              <w:spacing w:after="0" w:line="264" w:lineRule="auto"/>
              <w:ind w:left="-1" w:right="1231" w:firstLine="0"/>
              <w:jc w:val="left"/>
            </w:pPr>
            <w:r>
              <w:rPr>
                <w:i/>
                <w:sz w:val="13"/>
              </w:rPr>
              <w:t xml:space="preserve">Streptococcus agalactiae Streptococcus </w:t>
            </w:r>
            <w:proofErr w:type="spellStart"/>
            <w:r>
              <w:rPr>
                <w:i/>
                <w:sz w:val="13"/>
              </w:rPr>
              <w:t>iniae</w:t>
            </w:r>
            <w:proofErr w:type="spellEnd"/>
            <w:r>
              <w:rPr>
                <w:i/>
                <w:sz w:val="13"/>
              </w:rPr>
              <w:t xml:space="preserve"> </w:t>
            </w:r>
          </w:p>
          <w:p w14:paraId="3996BDB3" w14:textId="77777777" w:rsidR="00B67E16" w:rsidRDefault="008F2562">
            <w:pPr>
              <w:spacing w:after="0" w:line="259" w:lineRule="auto"/>
              <w:ind w:left="-1" w:right="1582" w:firstLine="0"/>
              <w:jc w:val="left"/>
            </w:pPr>
            <w:r>
              <w:rPr>
                <w:sz w:val="13"/>
              </w:rPr>
              <w:t xml:space="preserve">Inactivated vaccines Antibody response </w:t>
            </w:r>
          </w:p>
        </w:tc>
        <w:tc>
          <w:tcPr>
            <w:tcW w:w="7113" w:type="dxa"/>
            <w:tcBorders>
              <w:top w:val="single" w:sz="2" w:space="0" w:color="000000"/>
              <w:left w:val="nil"/>
              <w:bottom w:val="single" w:sz="2" w:space="0" w:color="000000"/>
              <w:right w:val="nil"/>
            </w:tcBorders>
          </w:tcPr>
          <w:p w14:paraId="66F85D0F" w14:textId="77777777" w:rsidR="00B67E16" w:rsidRDefault="008F2562">
            <w:pPr>
              <w:spacing w:after="0" w:line="259" w:lineRule="auto"/>
              <w:ind w:right="0" w:firstLine="0"/>
            </w:pPr>
            <w:r>
              <w:rPr>
                <w:sz w:val="14"/>
              </w:rPr>
              <w:t xml:space="preserve">Asian seabass, </w:t>
            </w:r>
            <w:r>
              <w:rPr>
                <w:i/>
                <w:sz w:val="14"/>
              </w:rPr>
              <w:t xml:space="preserve">Lates calcarifer </w:t>
            </w:r>
            <w:r>
              <w:rPr>
                <w:sz w:val="14"/>
              </w:rPr>
              <w:t xml:space="preserve">farming in Southeast Asia, encounters serious disease challenges caused by </w:t>
            </w:r>
            <w:r>
              <w:rPr>
                <w:i/>
                <w:sz w:val="14"/>
              </w:rPr>
              <w:t xml:space="preserve">Streptococcus agalactiae </w:t>
            </w:r>
            <w:r>
              <w:rPr>
                <w:sz w:val="14"/>
              </w:rPr>
              <w:t xml:space="preserve">and </w:t>
            </w:r>
            <w:r>
              <w:rPr>
                <w:i/>
                <w:sz w:val="14"/>
              </w:rPr>
              <w:t xml:space="preserve">Streptococcus </w:t>
            </w:r>
            <w:proofErr w:type="spellStart"/>
            <w:r>
              <w:rPr>
                <w:i/>
                <w:sz w:val="14"/>
              </w:rPr>
              <w:t>iniae</w:t>
            </w:r>
            <w:proofErr w:type="spellEnd"/>
            <w:r>
              <w:rPr>
                <w:sz w:val="14"/>
              </w:rPr>
              <w:t>. However, a vaccine for disease prevention is not yet available. In this study, we investigated the mucosal and systemic antibody (I</w:t>
            </w:r>
            <w:r>
              <w:rPr>
                <w:sz w:val="14"/>
              </w:rPr>
              <w:t xml:space="preserve">gM) response kinetics of the Asian seabass following primary immunization with oil-based formalin-killed vaccines (FKVs) prepared from </w:t>
            </w:r>
            <w:r>
              <w:rPr>
                <w:i/>
                <w:sz w:val="14"/>
              </w:rPr>
              <w:t xml:space="preserve">S. agalactiae </w:t>
            </w:r>
            <w:r>
              <w:rPr>
                <w:sz w:val="14"/>
              </w:rPr>
              <w:t xml:space="preserve">and </w:t>
            </w:r>
            <w:r>
              <w:rPr>
                <w:i/>
                <w:sz w:val="14"/>
              </w:rPr>
              <w:t xml:space="preserve">S. </w:t>
            </w:r>
            <w:proofErr w:type="spellStart"/>
            <w:r>
              <w:rPr>
                <w:i/>
                <w:sz w:val="14"/>
              </w:rPr>
              <w:t>iniae</w:t>
            </w:r>
            <w:proofErr w:type="spellEnd"/>
            <w:r>
              <w:rPr>
                <w:i/>
                <w:sz w:val="14"/>
              </w:rPr>
              <w:t xml:space="preserve"> </w:t>
            </w:r>
            <w:r>
              <w:rPr>
                <w:sz w:val="14"/>
              </w:rPr>
              <w:t>(monovalent Sa, monovalent Si, and bivalent Sa-Si) and secondary booster with the respective w</w:t>
            </w:r>
            <w:r>
              <w:rPr>
                <w:sz w:val="14"/>
              </w:rPr>
              <w:t>ater- based FKVs. The efficacy of vaccines was subsequently evaluated by an experimental challenge. The results revealed similar antibody response kinetics in both systemic and mucosal systems. However, the immune response in the fish vaccinated with the m</w:t>
            </w:r>
            <w:r>
              <w:rPr>
                <w:sz w:val="14"/>
              </w:rPr>
              <w:t>onovalent vaccines was superior to those fish received the bivalent vaccine in terms of specific antibody titer. The fish that received monovalent vaccines required 1</w:t>
            </w:r>
            <w:r>
              <w:rPr>
                <w:sz w:val="14"/>
              </w:rPr>
              <w:t>–</w:t>
            </w:r>
            <w:r>
              <w:rPr>
                <w:sz w:val="14"/>
              </w:rPr>
              <w:t>2 weeks to raise a significant level of specific antibody titer in both systemic and muco</w:t>
            </w:r>
            <w:r>
              <w:rPr>
                <w:sz w:val="14"/>
              </w:rPr>
              <w:t xml:space="preserve">sal systems while those vaccinated with bivalent vaccine required three weeks. Following booster at day 21, both systemic and mucosal antibody titers in all vaccinated groups had reached the peak at day 28 and gradually declined in the following weeks but </w:t>
            </w:r>
            <w:r>
              <w:rPr>
                <w:sz w:val="14"/>
              </w:rPr>
              <w:t>remained significantly higher than control until the end of the experiment (day 63). In the challenge test, both monovalent and bivalent vaccines were found to be highly efficacious, with the relative percentage survival (RPS) ranging from 75 to 85%. In su</w:t>
            </w:r>
            <w:r>
              <w:rPr>
                <w:sz w:val="14"/>
              </w:rPr>
              <w:t xml:space="preserve">mmary, this study explored the 63-days antibody response kinetics (both mucosal and systemic systems) of Asian seabass to monovalent and bivalent inactivated vaccines and confirmed that the combination of </w:t>
            </w:r>
            <w:r>
              <w:rPr>
                <w:i/>
                <w:sz w:val="14"/>
              </w:rPr>
              <w:t xml:space="preserve">S. agalactiae </w:t>
            </w:r>
            <w:r>
              <w:rPr>
                <w:sz w:val="14"/>
              </w:rPr>
              <w:t xml:space="preserve">and </w:t>
            </w:r>
            <w:r>
              <w:rPr>
                <w:i/>
                <w:sz w:val="14"/>
              </w:rPr>
              <w:t xml:space="preserve">S. </w:t>
            </w:r>
            <w:proofErr w:type="spellStart"/>
            <w:r>
              <w:rPr>
                <w:i/>
                <w:sz w:val="14"/>
              </w:rPr>
              <w:t>iniae</w:t>
            </w:r>
            <w:proofErr w:type="spellEnd"/>
            <w:r>
              <w:rPr>
                <w:i/>
                <w:sz w:val="14"/>
              </w:rPr>
              <w:t xml:space="preserve"> </w:t>
            </w:r>
            <w:r>
              <w:rPr>
                <w:sz w:val="14"/>
              </w:rPr>
              <w:t>in a single injectable v</w:t>
            </w:r>
            <w:r>
              <w:rPr>
                <w:sz w:val="14"/>
              </w:rPr>
              <w:t xml:space="preserve">accine is possible.   </w:t>
            </w:r>
          </w:p>
        </w:tc>
      </w:tr>
    </w:tbl>
    <w:p w14:paraId="473E93AF" w14:textId="77777777" w:rsidR="00B67E16" w:rsidRDefault="00B67E16">
      <w:pPr>
        <w:sectPr w:rsidR="00B67E16">
          <w:headerReference w:type="even" r:id="rId14"/>
          <w:headerReference w:type="default" r:id="rId15"/>
          <w:footerReference w:type="even" r:id="rId16"/>
          <w:footerReference w:type="default" r:id="rId17"/>
          <w:headerReference w:type="first" r:id="rId18"/>
          <w:footerReference w:type="first" r:id="rId19"/>
          <w:pgSz w:w="11906" w:h="15874"/>
          <w:pgMar w:top="669" w:right="2226" w:bottom="975" w:left="752" w:header="720" w:footer="720" w:gutter="0"/>
          <w:pgNumType w:start="7"/>
          <w:cols w:space="720"/>
          <w:titlePg/>
        </w:sectPr>
      </w:pPr>
    </w:p>
    <w:p w14:paraId="46B46C67" w14:textId="77777777" w:rsidR="00B67E16" w:rsidRDefault="008F2562">
      <w:pPr>
        <w:pStyle w:val="Heading1"/>
        <w:ind w:left="-5"/>
      </w:pPr>
      <w:r>
        <w:t xml:space="preserve">1. Introduction </w:t>
      </w:r>
    </w:p>
    <w:p w14:paraId="12AF7E5E" w14:textId="77777777" w:rsidR="00B67E16" w:rsidRDefault="008F2562">
      <w:pPr>
        <w:ind w:left="-15" w:right="32"/>
      </w:pPr>
      <w:r>
        <w:t xml:space="preserve">Asian seabass, </w:t>
      </w:r>
      <w:r>
        <w:rPr>
          <w:i/>
        </w:rPr>
        <w:t>Lates calcarifer</w:t>
      </w:r>
      <w:r>
        <w:t>, is an economically important species in the tropical and subtropical areas of the Asia-Pacific region such as Australia, China, Indonesia, Malaysia, Thailand, and Taiwan [</w:t>
      </w:r>
      <w:r>
        <w:rPr>
          <w:color w:val="2196D1"/>
        </w:rPr>
        <w:t>1</w:t>
      </w:r>
      <w:r>
        <w:rPr>
          <w:color w:val="2196D1"/>
        </w:rPr>
        <w:t>–</w:t>
      </w:r>
      <w:r>
        <w:rPr>
          <w:color w:val="2196D1"/>
        </w:rPr>
        <w:t>3</w:t>
      </w:r>
      <w:r>
        <w:t>]. It has a high fecundity, can tolerate crowding, is eurythermal and euryhaline</w:t>
      </w:r>
      <w:r>
        <w:t>, and grows fast to big size in both fresh and saltwater [</w:t>
      </w:r>
      <w:r>
        <w:rPr>
          <w:color w:val="2196D1"/>
        </w:rPr>
        <w:t>4</w:t>
      </w:r>
      <w:r>
        <w:t>,</w:t>
      </w:r>
      <w:r>
        <w:rPr>
          <w:color w:val="2196D1"/>
        </w:rPr>
        <w:t>5</w:t>
      </w:r>
      <w:r>
        <w:t xml:space="preserve">]. </w:t>
      </w:r>
    </w:p>
    <w:tbl>
      <w:tblPr>
        <w:tblStyle w:val="TableGrid"/>
        <w:tblpPr w:vertAnchor="text" w:horzAnchor="margin" w:tblpY="2341"/>
        <w:tblOverlap w:val="never"/>
        <w:tblW w:w="10449" w:type="dxa"/>
        <w:tblInd w:w="0" w:type="dxa"/>
        <w:tblCellMar>
          <w:top w:w="0" w:type="dxa"/>
          <w:left w:w="0" w:type="dxa"/>
          <w:bottom w:w="0" w:type="dxa"/>
          <w:right w:w="4114" w:type="dxa"/>
        </w:tblCellMar>
        <w:tblLook w:val="04A0" w:firstRow="1" w:lastRow="0" w:firstColumn="1" w:lastColumn="0" w:noHBand="0" w:noVBand="1"/>
      </w:tblPr>
      <w:tblGrid>
        <w:gridCol w:w="10449"/>
      </w:tblGrid>
      <w:tr w:rsidR="00B67E16" w14:paraId="1FD2F071" w14:textId="77777777">
        <w:trPr>
          <w:trHeight w:val="1117"/>
        </w:trPr>
        <w:tc>
          <w:tcPr>
            <w:tcW w:w="6336" w:type="dxa"/>
            <w:tcBorders>
              <w:top w:val="nil"/>
              <w:left w:val="nil"/>
              <w:bottom w:val="nil"/>
              <w:right w:val="nil"/>
            </w:tcBorders>
            <w:vAlign w:val="bottom"/>
          </w:tcPr>
          <w:tbl>
            <w:tblPr>
              <w:tblStyle w:val="TableGrid"/>
              <w:tblpPr w:vertAnchor="text" w:tblpY="-403"/>
              <w:tblOverlap w:val="never"/>
              <w:tblW w:w="1746" w:type="dxa"/>
              <w:tblInd w:w="0" w:type="dxa"/>
              <w:tblCellMar>
                <w:top w:w="0" w:type="dxa"/>
                <w:left w:w="0" w:type="dxa"/>
                <w:bottom w:w="0" w:type="dxa"/>
                <w:right w:w="0" w:type="dxa"/>
              </w:tblCellMar>
              <w:tblLook w:val="04A0" w:firstRow="1" w:lastRow="0" w:firstColumn="1" w:lastColumn="0" w:noHBand="0" w:noVBand="1"/>
            </w:tblPr>
            <w:tblGrid>
              <w:gridCol w:w="1746"/>
            </w:tblGrid>
            <w:tr w:rsidR="00B67E16" w14:paraId="17B32182" w14:textId="77777777">
              <w:trPr>
                <w:trHeight w:val="446"/>
              </w:trPr>
              <w:tc>
                <w:tcPr>
                  <w:tcW w:w="1746" w:type="dxa"/>
                  <w:tcBorders>
                    <w:top w:val="nil"/>
                    <w:left w:val="nil"/>
                    <w:bottom w:val="nil"/>
                    <w:right w:val="nil"/>
                  </w:tcBorders>
                </w:tcPr>
                <w:p w14:paraId="718F928B" w14:textId="77777777" w:rsidR="00B67E16" w:rsidRDefault="008F2562">
                  <w:pPr>
                    <w:spacing w:after="8" w:line="259" w:lineRule="auto"/>
                    <w:ind w:right="0" w:firstLine="0"/>
                    <w:jc w:val="left"/>
                  </w:pPr>
                  <w:r>
                    <w:rPr>
                      <w:noProof/>
                      <w:sz w:val="22"/>
                    </w:rPr>
                    <mc:AlternateContent>
                      <mc:Choice Requires="wpg">
                        <w:drawing>
                          <wp:inline distT="0" distB="0" distL="0" distR="0" wp14:anchorId="2E081D61" wp14:editId="085BD05C">
                            <wp:extent cx="458762" cy="1794"/>
                            <wp:effectExtent l="0" t="0" r="0" b="0"/>
                            <wp:docPr id="17459" name="Group 17459"/>
                            <wp:cNvGraphicFramePr/>
                            <a:graphic xmlns:a="http://schemas.openxmlformats.org/drawingml/2006/main">
                              <a:graphicData uri="http://schemas.microsoft.com/office/word/2010/wordprocessingGroup">
                                <wpg:wgp>
                                  <wpg:cNvGrpSpPr/>
                                  <wpg:grpSpPr>
                                    <a:xfrm>
                                      <a:off x="0" y="0"/>
                                      <a:ext cx="458762" cy="1794"/>
                                      <a:chOff x="0" y="0"/>
                                      <a:chExt cx="458762" cy="1794"/>
                                    </a:xfrm>
                                  </wpg:grpSpPr>
                                  <wps:wsp>
                                    <wps:cNvPr id="178" name="Shape 178"/>
                                    <wps:cNvSpPr/>
                                    <wps:spPr>
                                      <a:xfrm>
                                        <a:off x="0" y="0"/>
                                        <a:ext cx="458762" cy="1794"/>
                                      </a:xfrm>
                                      <a:custGeom>
                                        <a:avLst/>
                                        <a:gdLst/>
                                        <a:ahLst/>
                                        <a:cxnLst/>
                                        <a:rect l="0" t="0" r="0" b="0"/>
                                        <a:pathLst>
                                          <a:path w="458762" h="1794">
                                            <a:moveTo>
                                              <a:pt x="0" y="0"/>
                                            </a:moveTo>
                                            <a:lnTo>
                                              <a:pt x="458762" y="0"/>
                                            </a:lnTo>
                                            <a:lnTo>
                                              <a:pt x="458762" y="524"/>
                                            </a:lnTo>
                                            <a:lnTo>
                                              <a:pt x="456574" y="1794"/>
                                            </a:lnTo>
                                            <a:lnTo>
                                              <a:pt x="1080" y="1794"/>
                                            </a:lnTo>
                                            <a:lnTo>
                                              <a:pt x="0" y="11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9" style="width:36.123pt;height:0.141296pt;mso-position-horizontal-relative:char;mso-position-vertical-relative:line" coordsize="4587,17">
                            <v:shape id="Shape 178" style="position:absolute;width:4587;height:17;left:0;top:0;" coordsize="458762,1794" path="m0,0l458762,0l458762,524l456574,1794l1080,1794l0,1167l0,0x">
                              <v:stroke weight="0pt" endcap="flat" joinstyle="miter" miterlimit="10" on="false" color="#000000" opacity="0"/>
                              <v:fill on="true" color="#000000"/>
                            </v:shape>
                          </v:group>
                        </w:pict>
                      </mc:Fallback>
                    </mc:AlternateContent>
                  </w:r>
                </w:p>
                <w:p w14:paraId="2BF5D9C1" w14:textId="77777777" w:rsidR="00B67E16" w:rsidRDefault="008F2562">
                  <w:pPr>
                    <w:spacing w:after="12" w:line="259" w:lineRule="auto"/>
                    <w:ind w:left="101" w:right="0" w:firstLine="0"/>
                    <w:jc w:val="left"/>
                  </w:pPr>
                  <w:r>
                    <w:rPr>
                      <w:sz w:val="14"/>
                    </w:rPr>
                    <w:t xml:space="preserve">* Corresponding author. </w:t>
                  </w:r>
                </w:p>
                <w:p w14:paraId="11AF9350" w14:textId="77777777" w:rsidR="00B67E16" w:rsidRDefault="008F2562">
                  <w:pPr>
                    <w:spacing w:after="0" w:line="259" w:lineRule="auto"/>
                    <w:ind w:left="57" w:right="0" w:firstLine="0"/>
                    <w:jc w:val="left"/>
                  </w:pPr>
                  <w:r>
                    <w:rPr>
                      <w:sz w:val="14"/>
                    </w:rPr>
                    <w:t xml:space="preserve">** Corresponding author. </w:t>
                  </w:r>
                </w:p>
              </w:tc>
            </w:tr>
          </w:tbl>
          <w:p w14:paraId="4E19299B" w14:textId="77777777" w:rsidR="00B67E16" w:rsidRDefault="008F2562">
            <w:pPr>
              <w:spacing w:after="0" w:line="466" w:lineRule="auto"/>
              <w:ind w:right="0" w:firstLine="239"/>
              <w:jc w:val="left"/>
            </w:pPr>
            <w:r>
              <w:rPr>
                <w:i/>
                <w:sz w:val="14"/>
              </w:rPr>
              <w:t xml:space="preserve">E-mail addresses: </w:t>
            </w:r>
            <w:r>
              <w:rPr>
                <w:color w:val="2196D1"/>
                <w:sz w:val="14"/>
              </w:rPr>
              <w:t xml:space="preserve">salinkr@ait.ac.th </w:t>
            </w:r>
            <w:r>
              <w:rPr>
                <w:sz w:val="14"/>
              </w:rPr>
              <w:t xml:space="preserve">(K.R. Salin), </w:t>
            </w:r>
            <w:r>
              <w:rPr>
                <w:color w:val="2196D1"/>
                <w:sz w:val="14"/>
              </w:rPr>
              <w:t xml:space="preserve">hathanh.do@ssru.ac.th </w:t>
            </w:r>
            <w:r>
              <w:rPr>
                <w:sz w:val="14"/>
              </w:rPr>
              <w:t xml:space="preserve">(H.T. Dong).  </w:t>
            </w:r>
            <w:hyperlink r:id="rId20">
              <w:r>
                <w:rPr>
                  <w:color w:val="2196D1"/>
                  <w:sz w:val="14"/>
                </w:rPr>
                <w:t xml:space="preserve">https://doi.org/10.1016/j.fsi.2020.11.014 </w:t>
              </w:r>
            </w:hyperlink>
          </w:p>
          <w:p w14:paraId="365DEDAF" w14:textId="77777777" w:rsidR="00B67E16" w:rsidRDefault="008F2562">
            <w:pPr>
              <w:spacing w:after="0" w:line="275" w:lineRule="auto"/>
              <w:ind w:left="-1" w:right="0" w:firstLine="1"/>
            </w:pPr>
            <w:r>
              <w:rPr>
                <w:sz w:val="14"/>
              </w:rPr>
              <w:t xml:space="preserve">Received 18 June 2020; Received in revised form 22 August 2020; Accepted 14 November 2020   </w:t>
            </w:r>
            <w:r>
              <w:rPr>
                <w:rFonts w:ascii="Times New Roman" w:eastAsia="Times New Roman" w:hAnsi="Times New Roman" w:cs="Times New Roman"/>
                <w:sz w:val="14"/>
              </w:rPr>
              <w:t>Available online 18 November 2020</w:t>
            </w:r>
          </w:p>
          <w:p w14:paraId="4C742C43" w14:textId="77777777" w:rsidR="00B67E16" w:rsidRDefault="008F2562">
            <w:pPr>
              <w:spacing w:after="0" w:line="259" w:lineRule="auto"/>
              <w:ind w:left="-1" w:right="0" w:firstLine="0"/>
              <w:jc w:val="left"/>
            </w:pPr>
            <w:r>
              <w:rPr>
                <w:rFonts w:ascii="Times New Roman" w:eastAsia="Times New Roman" w:hAnsi="Times New Roman" w:cs="Times New Roman"/>
                <w:sz w:val="14"/>
              </w:rPr>
              <w:t>1050-4648/© 2020 Elsevier Lt</w:t>
            </w:r>
            <w:r>
              <w:rPr>
                <w:rFonts w:ascii="Times New Roman" w:eastAsia="Times New Roman" w:hAnsi="Times New Roman" w:cs="Times New Roman"/>
                <w:sz w:val="14"/>
              </w:rPr>
              <w:t>d. All rights reserved.</w:t>
            </w:r>
          </w:p>
        </w:tc>
      </w:tr>
    </w:tbl>
    <w:p w14:paraId="7A5EDA51" w14:textId="77777777" w:rsidR="00B67E16" w:rsidRDefault="008F2562">
      <w:pPr>
        <w:ind w:left="-15" w:right="32" w:firstLine="0"/>
      </w:pPr>
      <w:r>
        <w:t>However, several microbial pathogens infect Asian seabass at different stages of its lifecycle resulting in diseases such as viral nervous necrosis [</w:t>
      </w:r>
      <w:r>
        <w:rPr>
          <w:color w:val="2196D1"/>
        </w:rPr>
        <w:t>6</w:t>
      </w:r>
      <w:r>
        <w:rPr>
          <w:color w:val="2196D1"/>
        </w:rPr>
        <w:t>–</w:t>
      </w:r>
      <w:r>
        <w:rPr>
          <w:color w:val="2196D1"/>
        </w:rPr>
        <w:t>8</w:t>
      </w:r>
      <w:r>
        <w:t>], scale drop disease [</w:t>
      </w:r>
      <w:r>
        <w:rPr>
          <w:color w:val="2196D1"/>
        </w:rPr>
        <w:t>9</w:t>
      </w:r>
      <w:r>
        <w:t>,</w:t>
      </w:r>
      <w:r>
        <w:rPr>
          <w:color w:val="2196D1"/>
        </w:rPr>
        <w:t>10</w:t>
      </w:r>
      <w:r>
        <w:t>], infectious spleen and kidney necrosis disease [</w:t>
      </w:r>
      <w:r>
        <w:rPr>
          <w:color w:val="2196D1"/>
        </w:rPr>
        <w:t>11</w:t>
      </w:r>
      <w:r>
        <w:t>,</w:t>
      </w:r>
      <w:r>
        <w:rPr>
          <w:color w:val="2196D1"/>
        </w:rPr>
        <w:t>12</w:t>
      </w:r>
      <w:r>
        <w:t>], vibriosis [</w:t>
      </w:r>
      <w:r>
        <w:rPr>
          <w:color w:val="2196D1"/>
        </w:rPr>
        <w:t>13</w:t>
      </w:r>
      <w:r>
        <w:t>,</w:t>
      </w:r>
      <w:r>
        <w:rPr>
          <w:color w:val="2196D1"/>
        </w:rPr>
        <w:t>14</w:t>
      </w:r>
      <w:r>
        <w:t>] a</w:t>
      </w:r>
      <w:r>
        <w:t xml:space="preserve">nd </w:t>
      </w:r>
      <w:proofErr w:type="spellStart"/>
      <w:r>
        <w:t>streptococcosis</w:t>
      </w:r>
      <w:proofErr w:type="spellEnd"/>
      <w:r>
        <w:t xml:space="preserve"> [</w:t>
      </w:r>
      <w:r>
        <w:rPr>
          <w:color w:val="2196D1"/>
        </w:rPr>
        <w:t>15</w:t>
      </w:r>
      <w:r>
        <w:rPr>
          <w:color w:val="2196D1"/>
        </w:rPr>
        <w:t>–</w:t>
      </w:r>
      <w:r>
        <w:rPr>
          <w:color w:val="2196D1"/>
        </w:rPr>
        <w:t>19</w:t>
      </w:r>
      <w:r>
        <w:t xml:space="preserve">]. Among these, </w:t>
      </w:r>
      <w:r>
        <w:rPr>
          <w:i/>
        </w:rPr>
        <w:t xml:space="preserve">Streptococcus </w:t>
      </w:r>
      <w:r>
        <w:t xml:space="preserve">bacterial infection represents one of the major threats to seabass aquaculture </w:t>
      </w:r>
      <w:r>
        <w:t>worldwide, causing mass mortality and substantial economic loss in most of the production systems [</w:t>
      </w:r>
      <w:r>
        <w:rPr>
          <w:color w:val="2196D1"/>
        </w:rPr>
        <w:t>20</w:t>
      </w:r>
      <w:r>
        <w:t xml:space="preserve">]. </w:t>
      </w:r>
    </w:p>
    <w:p w14:paraId="23EA4944" w14:textId="77777777" w:rsidR="00B67E16" w:rsidRDefault="008F2562">
      <w:pPr>
        <w:ind w:left="-15" w:right="32"/>
      </w:pPr>
      <w:r>
        <w:t xml:space="preserve">The bacteria, </w:t>
      </w:r>
      <w:r>
        <w:rPr>
          <w:i/>
        </w:rPr>
        <w:t>Str</w:t>
      </w:r>
      <w:r>
        <w:rPr>
          <w:i/>
        </w:rPr>
        <w:t xml:space="preserve">eptococcus agalactiae, </w:t>
      </w:r>
      <w:r>
        <w:t xml:space="preserve">and </w:t>
      </w:r>
      <w:r>
        <w:rPr>
          <w:i/>
        </w:rPr>
        <w:t xml:space="preserve">S. </w:t>
      </w:r>
      <w:proofErr w:type="spellStart"/>
      <w:r>
        <w:rPr>
          <w:i/>
        </w:rPr>
        <w:t>iniae</w:t>
      </w:r>
      <w:proofErr w:type="spellEnd"/>
      <w:r>
        <w:rPr>
          <w:i/>
        </w:rPr>
        <w:t xml:space="preserve"> </w:t>
      </w:r>
      <w:r>
        <w:t xml:space="preserve">are the two primary etiological agents of </w:t>
      </w:r>
      <w:proofErr w:type="spellStart"/>
      <w:r>
        <w:t>streptococcosis</w:t>
      </w:r>
      <w:proofErr w:type="spellEnd"/>
      <w:r>
        <w:t xml:space="preserve">. In Asian seabass, the disease caused by </w:t>
      </w:r>
      <w:r>
        <w:rPr>
          <w:i/>
        </w:rPr>
        <w:t xml:space="preserve">S. </w:t>
      </w:r>
      <w:proofErr w:type="spellStart"/>
      <w:r>
        <w:rPr>
          <w:i/>
        </w:rPr>
        <w:t>iniae</w:t>
      </w:r>
      <w:proofErr w:type="spellEnd"/>
      <w:r>
        <w:rPr>
          <w:i/>
        </w:rPr>
        <w:t xml:space="preserve"> </w:t>
      </w:r>
      <w:r>
        <w:t>characterized by hemorrhage on skin and fins, and protruding eyes was first reported in Australia in 1999 [</w:t>
      </w:r>
      <w:r>
        <w:rPr>
          <w:color w:val="2196D1"/>
        </w:rPr>
        <w:t>15</w:t>
      </w:r>
      <w:r>
        <w:t xml:space="preserve">]. </w:t>
      </w:r>
      <w:r>
        <w:t>The disease continued to affect seabass farmed in Australia, with mortality up to 70% in the early life stages, as reported in 2006 [</w:t>
      </w:r>
      <w:r>
        <w:rPr>
          <w:color w:val="2196D1"/>
        </w:rPr>
        <w:t>16</w:t>
      </w:r>
      <w:r>
        <w:t xml:space="preserve">]. </w:t>
      </w:r>
      <w:proofErr w:type="spellStart"/>
      <w:r>
        <w:t>Streptococcosis</w:t>
      </w:r>
      <w:proofErr w:type="spellEnd"/>
      <w:r>
        <w:t xml:space="preserve"> caused by </w:t>
      </w:r>
      <w:r>
        <w:rPr>
          <w:i/>
        </w:rPr>
        <w:t xml:space="preserve">S. </w:t>
      </w:r>
      <w:proofErr w:type="spellStart"/>
      <w:r>
        <w:rPr>
          <w:i/>
        </w:rPr>
        <w:t>iniae</w:t>
      </w:r>
      <w:proofErr w:type="spellEnd"/>
      <w:r>
        <w:rPr>
          <w:i/>
        </w:rPr>
        <w:t xml:space="preserve"> </w:t>
      </w:r>
      <w:r>
        <w:t>was also reported in farmed Asian seabass in Thailand and Vietnam [</w:t>
      </w:r>
      <w:r>
        <w:rPr>
          <w:color w:val="2196D1"/>
        </w:rPr>
        <w:t>18</w:t>
      </w:r>
      <w:r>
        <w:t>,</w:t>
      </w:r>
      <w:r>
        <w:rPr>
          <w:color w:val="2196D1"/>
        </w:rPr>
        <w:t>21</w:t>
      </w:r>
      <w:r>
        <w:t xml:space="preserve">]. Recently, Asian seabass has been cultured in freshwater systems in Southeast Asia, which is a favorable environment for </w:t>
      </w:r>
      <w:r>
        <w:rPr>
          <w:i/>
        </w:rPr>
        <w:t>S. agalactiae</w:t>
      </w:r>
      <w:r>
        <w:t xml:space="preserve">, making Asian seabass vulnerable to </w:t>
      </w:r>
      <w:r>
        <w:rPr>
          <w:i/>
        </w:rPr>
        <w:t xml:space="preserve">S. agalactiae </w:t>
      </w:r>
      <w:r>
        <w:t xml:space="preserve">infection, </w:t>
      </w:r>
      <w:proofErr w:type="gramStart"/>
      <w:r>
        <w:t>similar to</w:t>
      </w:r>
      <w:proofErr w:type="gramEnd"/>
      <w:r>
        <w:t xml:space="preserve"> tilapia [</w:t>
      </w:r>
      <w:r>
        <w:rPr>
          <w:color w:val="2196D1"/>
        </w:rPr>
        <w:t>22</w:t>
      </w:r>
      <w:r>
        <w:t xml:space="preserve">]. </w:t>
      </w:r>
    </w:p>
    <w:p w14:paraId="6E0988A5" w14:textId="77777777" w:rsidR="00B67E16" w:rsidRDefault="008F2562">
      <w:pPr>
        <w:ind w:left="-15" w:right="32"/>
      </w:pPr>
      <w:r>
        <w:lastRenderedPageBreak/>
        <w:t>Vaccination in aquaculture has b</w:t>
      </w:r>
      <w:r>
        <w:t xml:space="preserve">een applied to provide and assist in eliciting a long-lasting specific immune response against pathogens in farmed fish. Currently, most commercial vaccines comprise inactivated pathogens administered by injection, which is a practical mode for farmers to </w:t>
      </w:r>
      <w:r>
        <w:t>adopt [</w:t>
      </w:r>
      <w:r>
        <w:rPr>
          <w:color w:val="2196D1"/>
        </w:rPr>
        <w:t>23</w:t>
      </w:r>
      <w:r>
        <w:t>]. However, vaccination procedure in fish in the aquatic environment is more challenging compared to that in terrestrial livestock. The development of vaccines against infectious pathogens in Asian seabass is still on a limited scale. Moreover, in</w:t>
      </w:r>
      <w:r>
        <w:t xml:space="preserve"> Asian seabass, like other </w:t>
      </w:r>
      <w:proofErr w:type="spellStart"/>
      <w:r>
        <w:t>teleosts</w:t>
      </w:r>
      <w:proofErr w:type="spellEnd"/>
      <w:r>
        <w:t>, the immunoglobulin class M (IgM) that is present in both the serum and mucus secretions plays a vital role in the adaptive immune system [</w:t>
      </w:r>
      <w:r>
        <w:rPr>
          <w:color w:val="2196D1"/>
        </w:rPr>
        <w:t>24</w:t>
      </w:r>
      <w:r>
        <w:t>,</w:t>
      </w:r>
      <w:r>
        <w:rPr>
          <w:color w:val="2196D1"/>
        </w:rPr>
        <w:t>25</w:t>
      </w:r>
      <w:r>
        <w:t>]. There is a paucity of research on the development of monovalent and bival</w:t>
      </w:r>
      <w:r>
        <w:t xml:space="preserve">ent vaccines for protecting Asian seabass against </w:t>
      </w:r>
      <w:r>
        <w:rPr>
          <w:i/>
        </w:rPr>
        <w:t xml:space="preserve">S. agalactiae </w:t>
      </w:r>
      <w:r>
        <w:t xml:space="preserve">and </w:t>
      </w:r>
      <w:r>
        <w:rPr>
          <w:i/>
        </w:rPr>
        <w:t xml:space="preserve">S. </w:t>
      </w:r>
      <w:proofErr w:type="spellStart"/>
      <w:r>
        <w:rPr>
          <w:i/>
        </w:rPr>
        <w:t>iniae</w:t>
      </w:r>
      <w:proofErr w:type="spellEnd"/>
      <w:r>
        <w:rPr>
          <w:i/>
        </w:rPr>
        <w:t xml:space="preserve"> </w:t>
      </w:r>
      <w:r>
        <w:t xml:space="preserve">infections. This is a major impediment in the ongoing efforts to curtail </w:t>
      </w:r>
      <w:proofErr w:type="spellStart"/>
      <w:r>
        <w:t>streptococcosis</w:t>
      </w:r>
      <w:proofErr w:type="spellEnd"/>
      <w:r>
        <w:t xml:space="preserve"> in seabass farming systems. </w:t>
      </w:r>
    </w:p>
    <w:p w14:paraId="7ECC2510" w14:textId="77777777" w:rsidR="00B67E16" w:rsidRDefault="008F2562">
      <w:pPr>
        <w:spacing w:after="208"/>
        <w:ind w:left="-15" w:right="32"/>
      </w:pPr>
      <w:r>
        <w:t>The present study reports the development of monovalent and b</w:t>
      </w:r>
      <w:r>
        <w:t xml:space="preserve">ivalent vaccines against </w:t>
      </w:r>
      <w:r>
        <w:rPr>
          <w:i/>
        </w:rPr>
        <w:t xml:space="preserve">S. agalactiae </w:t>
      </w:r>
      <w:r>
        <w:t xml:space="preserve">and </w:t>
      </w:r>
      <w:r>
        <w:rPr>
          <w:i/>
        </w:rPr>
        <w:t xml:space="preserve">S. </w:t>
      </w:r>
      <w:proofErr w:type="spellStart"/>
      <w:r>
        <w:rPr>
          <w:i/>
        </w:rPr>
        <w:t>iniae</w:t>
      </w:r>
      <w:proofErr w:type="spellEnd"/>
      <w:r>
        <w:rPr>
          <w:i/>
        </w:rPr>
        <w:t xml:space="preserve"> </w:t>
      </w:r>
      <w:r>
        <w:t xml:space="preserve">infection in Asian seabass and the evaluation of the titer of the systemic and mucosal antibody responses and protective efficacy in laboratory challenge. This approach might be an important and reliable </w:t>
      </w:r>
      <w:r>
        <w:t xml:space="preserve">tool to mitigate </w:t>
      </w:r>
      <w:proofErr w:type="spellStart"/>
      <w:r>
        <w:t>streptococcosis</w:t>
      </w:r>
      <w:proofErr w:type="spellEnd"/>
      <w:r>
        <w:t xml:space="preserve"> disease in farmed Asian seabass. </w:t>
      </w:r>
    </w:p>
    <w:p w14:paraId="78B6D237" w14:textId="77777777" w:rsidR="00B67E16" w:rsidRDefault="008F2562">
      <w:pPr>
        <w:pStyle w:val="Heading1"/>
        <w:ind w:left="-5"/>
      </w:pPr>
      <w:r>
        <w:t xml:space="preserve">2. Materials and methods </w:t>
      </w:r>
    </w:p>
    <w:p w14:paraId="18AB8E7B" w14:textId="77777777" w:rsidR="00B67E16" w:rsidRDefault="008F2562">
      <w:pPr>
        <w:pStyle w:val="Heading2"/>
        <w:ind w:left="-5"/>
      </w:pPr>
      <w:r>
        <w:t xml:space="preserve">2.1. Experimental fish and husbandry </w:t>
      </w:r>
    </w:p>
    <w:p w14:paraId="0885B9F6" w14:textId="77777777" w:rsidR="00B67E16" w:rsidRDefault="008F2562">
      <w:pPr>
        <w:spacing w:after="216"/>
        <w:ind w:left="-15" w:right="32"/>
      </w:pPr>
      <w:r>
        <w:t xml:space="preserve">Six hundred and five healthy juveniles of Asian seabass (19.7 </w:t>
      </w:r>
      <w:r>
        <w:t xml:space="preserve">± </w:t>
      </w:r>
      <w:r>
        <w:t>2 g) were obtained from a local farm in Thailand. The fish wa</w:t>
      </w:r>
      <w:r>
        <w:t>s acclimatized in freshwater in three circular concrete tanks (~4000-L capacity) supplied with continuous aeration. The fish were fed with commercial pellets at 2% of body weight (</w:t>
      </w:r>
      <w:proofErr w:type="spellStart"/>
      <w:r>
        <w:t>Profeed</w:t>
      </w:r>
      <w:proofErr w:type="spellEnd"/>
      <w:r>
        <w:t>, floating feed for carnivorous marine finfish, 42% crude protein, Th</w:t>
      </w:r>
      <w:r>
        <w:t xml:space="preserve">ai Union </w:t>
      </w:r>
      <w:proofErr w:type="spellStart"/>
      <w:r>
        <w:t>Feedmill</w:t>
      </w:r>
      <w:proofErr w:type="spellEnd"/>
      <w:r>
        <w:t>, Thailand), twice daily. Water quality parameters (temperature, 26</w:t>
      </w:r>
      <w:r>
        <w:t>–</w:t>
      </w:r>
      <w:r>
        <w:t xml:space="preserve">32 </w:t>
      </w:r>
      <w:r>
        <w:rPr>
          <w:vertAlign w:val="superscript"/>
        </w:rPr>
        <w:t>◦</w:t>
      </w:r>
      <w:r>
        <w:t>C; pH, 7.5</w:t>
      </w:r>
      <w:r>
        <w:t>–</w:t>
      </w:r>
      <w:r>
        <w:t>8.5; salinity, 0 ppt; NH</w:t>
      </w:r>
      <w:r>
        <w:rPr>
          <w:vertAlign w:val="subscript"/>
        </w:rPr>
        <w:t>3</w:t>
      </w:r>
      <w:r>
        <w:t xml:space="preserve">, </w:t>
      </w:r>
      <w:r>
        <w:rPr>
          <w:i/>
        </w:rPr>
        <w:t>&lt;</w:t>
      </w:r>
      <w:r>
        <w:t>1 ppm; dissolved oxygen, 4</w:t>
      </w:r>
      <w:r>
        <w:t>–</w:t>
      </w:r>
      <w:r>
        <w:t xml:space="preserve">9 ppm) were checked daily during the experiment period. Before immunization, five fish were randomly </w:t>
      </w:r>
      <w:r>
        <w:t xml:space="preserve">collected for bacterial isolation to examine for the presence of </w:t>
      </w:r>
      <w:r>
        <w:rPr>
          <w:i/>
        </w:rPr>
        <w:t xml:space="preserve">Streptococcus </w:t>
      </w:r>
      <w:r>
        <w:t xml:space="preserve">and found to be undetectable. The fish reached 27.4 </w:t>
      </w:r>
      <w:r>
        <w:t xml:space="preserve">± </w:t>
      </w:r>
      <w:r>
        <w:t xml:space="preserve">1.3 g at the time of vaccination and 56.2 </w:t>
      </w:r>
      <w:r>
        <w:t xml:space="preserve">± </w:t>
      </w:r>
      <w:r>
        <w:t xml:space="preserve">0.6 g at the time of the challenge test. </w:t>
      </w:r>
    </w:p>
    <w:p w14:paraId="0D3BCB77" w14:textId="77777777" w:rsidR="00B67E16" w:rsidRDefault="008F2562">
      <w:pPr>
        <w:pStyle w:val="Heading2"/>
        <w:ind w:left="-5"/>
      </w:pPr>
      <w:r>
        <w:t>2.2. Preparation of bacterial culture</w:t>
      </w:r>
      <w:r>
        <w:t xml:space="preserve"> and formalin-killed vaccines </w:t>
      </w:r>
    </w:p>
    <w:p w14:paraId="49F95771" w14:textId="77777777" w:rsidR="00B67E16" w:rsidRDefault="008F2562">
      <w:pPr>
        <w:spacing w:after="190"/>
        <w:ind w:left="-15" w:right="32"/>
      </w:pPr>
      <w:r>
        <w:t xml:space="preserve">The bacterial strains of </w:t>
      </w:r>
      <w:r>
        <w:rPr>
          <w:i/>
        </w:rPr>
        <w:t xml:space="preserve">S. agalactiae </w:t>
      </w:r>
      <w:r>
        <w:t xml:space="preserve">SBVN serotype </w:t>
      </w:r>
      <w:proofErr w:type="spellStart"/>
      <w:r>
        <w:t>Ia</w:t>
      </w:r>
      <w:proofErr w:type="spellEnd"/>
      <w:r>
        <w:t xml:space="preserve"> [</w:t>
      </w:r>
      <w:r>
        <w:rPr>
          <w:color w:val="2196D1"/>
        </w:rPr>
        <w:t>22</w:t>
      </w:r>
      <w:r>
        <w:t xml:space="preserve">] and </w:t>
      </w:r>
      <w:r>
        <w:rPr>
          <w:i/>
        </w:rPr>
        <w:t xml:space="preserve">S. </w:t>
      </w:r>
      <w:proofErr w:type="spellStart"/>
      <w:r>
        <w:rPr>
          <w:i/>
        </w:rPr>
        <w:t>iniae</w:t>
      </w:r>
      <w:proofErr w:type="spellEnd"/>
      <w:r>
        <w:rPr>
          <w:i/>
        </w:rPr>
        <w:t xml:space="preserve"> </w:t>
      </w:r>
      <w:r>
        <w:t xml:space="preserve">1810 isolated from diseased Asian seabass were from Centex Shrimp collection. For the formulation of the inactivated bacterial vaccines, bacteria from </w:t>
      </w:r>
      <w:r>
        <w:t xml:space="preserve">frozen glycerol stocks were recovered on tryptic soy agar (TSA) for 24 h at 30 </w:t>
      </w:r>
      <w:r>
        <w:rPr>
          <w:vertAlign w:val="superscript"/>
        </w:rPr>
        <w:t>◦</w:t>
      </w:r>
      <w:r>
        <w:t xml:space="preserve">C before being cultured in 100 mL of tryptic soy broth (TSB) (Becton, Dickinson and Company, USA) for 24 h at 30 </w:t>
      </w:r>
      <w:r>
        <w:rPr>
          <w:vertAlign w:val="superscript"/>
        </w:rPr>
        <w:t>◦</w:t>
      </w:r>
      <w:r>
        <w:t xml:space="preserve">C with shaking. After harvesting, the bacterial cells of </w:t>
      </w:r>
      <w:r>
        <w:rPr>
          <w:i/>
        </w:rPr>
        <w:t>S. ag</w:t>
      </w:r>
      <w:r>
        <w:rPr>
          <w:i/>
        </w:rPr>
        <w:t xml:space="preserve">alactiae </w:t>
      </w:r>
      <w:r>
        <w:t xml:space="preserve">and </w:t>
      </w:r>
      <w:r>
        <w:rPr>
          <w:i/>
        </w:rPr>
        <w:t xml:space="preserve">S. </w:t>
      </w:r>
      <w:proofErr w:type="spellStart"/>
      <w:r>
        <w:rPr>
          <w:i/>
        </w:rPr>
        <w:t>iniae</w:t>
      </w:r>
      <w:proofErr w:type="spellEnd"/>
      <w:r>
        <w:rPr>
          <w:i/>
        </w:rPr>
        <w:t xml:space="preserve"> </w:t>
      </w:r>
      <w:r>
        <w:t xml:space="preserve">were inactivated by adding formalin to a final concentration of 3%(v/v) and incubated overnight at 4 </w:t>
      </w:r>
      <w:r>
        <w:rPr>
          <w:vertAlign w:val="superscript"/>
        </w:rPr>
        <w:t>◦</w:t>
      </w:r>
      <w:r>
        <w:t xml:space="preserve">C. The inactivation of bacteria was verified by plating 0.1 mL of the killed bacterial suspension on TSA and incubating at 30 </w:t>
      </w:r>
      <w:r>
        <w:rPr>
          <w:vertAlign w:val="superscript"/>
        </w:rPr>
        <w:t>◦</w:t>
      </w:r>
      <w:r>
        <w:t>C for</w:t>
      </w:r>
      <w:r>
        <w:t xml:space="preserve"> three days. The lack of bacterial growth indicated successful inactivation. The inactivated bacterial suspension was then washed with 1</w:t>
      </w:r>
      <w:r>
        <w:t xml:space="preserve">× </w:t>
      </w:r>
      <w:r>
        <w:t>phosphate-buffered saline (1</w:t>
      </w:r>
      <w:r>
        <w:t xml:space="preserve">× </w:t>
      </w:r>
      <w:r>
        <w:t xml:space="preserve">PBS) and harvested by centrifugation at 4500 rpm, 4 </w:t>
      </w:r>
      <w:r>
        <w:rPr>
          <w:vertAlign w:val="superscript"/>
        </w:rPr>
        <w:t>◦</w:t>
      </w:r>
      <w:r>
        <w:t>C for 5 min. The bacterial pellet w</w:t>
      </w:r>
      <w:r>
        <w:t>as then resuspended with 1</w:t>
      </w:r>
      <w:r>
        <w:t xml:space="preserve">× </w:t>
      </w:r>
      <w:r>
        <w:t>PBS and adjusted to OD</w:t>
      </w:r>
      <w:r>
        <w:rPr>
          <w:vertAlign w:val="subscript"/>
        </w:rPr>
        <w:t xml:space="preserve">600 nm </w:t>
      </w:r>
      <w:r>
        <w:t xml:space="preserve">= </w:t>
      </w:r>
      <w:r>
        <w:t>1.3 (equivalent to ~10</w:t>
      </w:r>
      <w:r>
        <w:rPr>
          <w:vertAlign w:val="superscript"/>
        </w:rPr>
        <w:t xml:space="preserve">9 </w:t>
      </w:r>
      <w:r>
        <w:t xml:space="preserve">CFU/mL) for vaccine formulation. The monovalent oil-based vaccines were prepared by mixing the suspension of formalin-killed </w:t>
      </w:r>
      <w:r>
        <w:rPr>
          <w:i/>
        </w:rPr>
        <w:t xml:space="preserve">S. agalactiae </w:t>
      </w:r>
      <w:r>
        <w:t xml:space="preserve">or </w:t>
      </w:r>
      <w:r>
        <w:rPr>
          <w:i/>
        </w:rPr>
        <w:t xml:space="preserve">S. </w:t>
      </w:r>
      <w:proofErr w:type="spellStart"/>
      <w:r>
        <w:rPr>
          <w:i/>
        </w:rPr>
        <w:t>iniae</w:t>
      </w:r>
      <w:proofErr w:type="spellEnd"/>
      <w:r>
        <w:rPr>
          <w:i/>
        </w:rPr>
        <w:t xml:space="preserve"> </w:t>
      </w:r>
      <w:r>
        <w:t>with incomplete Freund</w:t>
      </w:r>
      <w:r>
        <w:t>’</w:t>
      </w:r>
      <w:r>
        <w:t>s adjuvant (IFA) (Sigma-Aldrich, USA) at the ratio 1:1 (v/v) while the bivalent vaccine was prepared by mixing an equal volume of each monovalent vaccine. Formulation of 1</w:t>
      </w:r>
      <w:r>
        <w:t xml:space="preserve">× </w:t>
      </w:r>
      <w:r>
        <w:t>PBS with IFA was used as a mock vaccine control. Each vaccin</w:t>
      </w:r>
      <w:r>
        <w:t xml:space="preserve">e mixture was homogenized by </w:t>
      </w:r>
      <w:proofErr w:type="spellStart"/>
      <w:r>
        <w:t>vortexing</w:t>
      </w:r>
      <w:proofErr w:type="spellEnd"/>
      <w:r>
        <w:t xml:space="preserve"> for 20 min and kept at 4 </w:t>
      </w:r>
      <w:r>
        <w:rPr>
          <w:vertAlign w:val="superscript"/>
        </w:rPr>
        <w:t>◦</w:t>
      </w:r>
      <w:r>
        <w:t>C until use. Similarly, the prepared bacterial suspensions without adjuvant were used as water-based vaccines, while 1</w:t>
      </w:r>
      <w:r>
        <w:t xml:space="preserve">× </w:t>
      </w:r>
      <w:r>
        <w:t>PBS was used as a control for booster vaccination. The adjuvant was use</w:t>
      </w:r>
      <w:r>
        <w:t xml:space="preserve">d only in primary immunization for enhancing the host immune response to vaccines. On the other hand, only antigens without an adjuvant were used in booster </w:t>
      </w:r>
      <w:r>
        <w:t>immunization to avoid overreaction of the immune system (e.g., acute inflammation) and other potent</w:t>
      </w:r>
      <w:r>
        <w:t xml:space="preserve">ial side effects (e.g., adhesions in internal organs). </w:t>
      </w:r>
      <w:r>
        <w:rPr>
          <w:i/>
        </w:rPr>
        <w:t xml:space="preserve">2.3. Fish immunization and sample collection </w:t>
      </w:r>
    </w:p>
    <w:p w14:paraId="7D9C6144" w14:textId="77777777" w:rsidR="00B67E16" w:rsidRDefault="008F2562">
      <w:pPr>
        <w:ind w:left="-15" w:right="32"/>
      </w:pPr>
      <w:r>
        <w:t>The use of fish in this study was approved by the Animal Care and Use Committee (MUSC63-014-522). Fish were distributed randomly into four groups, with 150</w:t>
      </w:r>
      <w:r>
        <w:t xml:space="preserve"> fish per group. Each group was reared in freshwater in three circular cement tanks (~500-L capacity) with 50 fish per tank. Before vaccination, fish were anesthetized with 20 ppm of clove oil. Each fish was then intraperitoneally injected with 0.1 mL of t</w:t>
      </w:r>
      <w:r>
        <w:t xml:space="preserve">he prepared vaccines (equivalent to 0.5 </w:t>
      </w:r>
      <w:r>
        <w:t xml:space="preserve">× </w:t>
      </w:r>
      <w:r>
        <w:t>10</w:t>
      </w:r>
      <w:r>
        <w:rPr>
          <w:vertAlign w:val="superscript"/>
        </w:rPr>
        <w:t xml:space="preserve">9 </w:t>
      </w:r>
      <w:r>
        <w:t xml:space="preserve">CFU) with a 23-G needle. A booster with the corresponding water-based vaccine was administered at day 21 post-primary immunization by injection in the same manner. Vaccinated fish were maintained until 63 days </w:t>
      </w:r>
      <w:r>
        <w:t xml:space="preserve">before the challenge test. </w:t>
      </w:r>
    </w:p>
    <w:p w14:paraId="734C5806" w14:textId="77777777" w:rsidR="00B67E16" w:rsidRDefault="008F2562">
      <w:pPr>
        <w:spacing w:after="222"/>
        <w:ind w:left="-15" w:right="32"/>
      </w:pPr>
      <w:r>
        <w:t>Mucus and serum samples were collected from six fish belonging to each group on days 0, 7, 14, 21, 28, 35, 42, 49, 56, and 63. For mucus samples, each fish was placed inside a clear plastic bag containing 3 mL of 1</w:t>
      </w:r>
      <w:r>
        <w:t xml:space="preserve">× </w:t>
      </w:r>
      <w:r>
        <w:t>PBS suppleme</w:t>
      </w:r>
      <w:r>
        <w:t xml:space="preserve">nted with 0.02% sodium </w:t>
      </w:r>
      <w:proofErr w:type="spellStart"/>
      <w:r>
        <w:t>azide</w:t>
      </w:r>
      <w:proofErr w:type="spellEnd"/>
      <w:r>
        <w:t xml:space="preserve"> [</w:t>
      </w:r>
      <w:r>
        <w:rPr>
          <w:color w:val="2196D1"/>
        </w:rPr>
        <w:t>26</w:t>
      </w:r>
      <w:r>
        <w:t>], and the bag rubbed gently to collect mucus. From the same fish, approximately 0.8 mL of blood was withdrawn from the caudal vein using a syringe with a 23-G needle. The collected mucus and blood in sterile tubes were imme</w:t>
      </w:r>
      <w:r>
        <w:t xml:space="preserve">diately placed on the ice and transported to the laboratory. The supernatant containing antibodies was collected by centrifugation at 5000 rpm for 15 min and refrigerated at </w:t>
      </w:r>
      <w:r>
        <w:t>−</w:t>
      </w:r>
      <w:r>
        <w:t xml:space="preserve"> </w:t>
      </w:r>
      <w:r>
        <w:t xml:space="preserve">20 </w:t>
      </w:r>
      <w:r>
        <w:rPr>
          <w:vertAlign w:val="superscript"/>
        </w:rPr>
        <w:t>◦</w:t>
      </w:r>
      <w:r>
        <w:t xml:space="preserve">C until use. </w:t>
      </w:r>
    </w:p>
    <w:p w14:paraId="52D9D4CA" w14:textId="77777777" w:rsidR="00B67E16" w:rsidRDefault="008F2562">
      <w:pPr>
        <w:pStyle w:val="Heading2"/>
        <w:ind w:left="-5"/>
      </w:pPr>
      <w:r>
        <w:t xml:space="preserve">2.4. </w:t>
      </w:r>
      <w:r>
        <w:t xml:space="preserve">Serum antibody assays and mucus antibody analysis </w:t>
      </w:r>
    </w:p>
    <w:p w14:paraId="09C537E8" w14:textId="77777777" w:rsidR="00B67E16" w:rsidRDefault="008F2562">
      <w:pPr>
        <w:ind w:left="-15" w:right="32"/>
      </w:pPr>
      <w:r>
        <w:t>The systemic and mucosal antibody titers in the respective serum and mucus of Asian seabass were determined by ELISA. Flat-bottom microplate wells (Costar</w:t>
      </w:r>
      <w:r>
        <w:rPr>
          <w:rFonts w:ascii="Times New Roman" w:eastAsia="Times New Roman" w:hAnsi="Times New Roman" w:cs="Times New Roman"/>
        </w:rPr>
        <w:t>®</w:t>
      </w:r>
      <w:r>
        <w:t xml:space="preserve">, Corning Inc., USA) were coated with 100 </w:t>
      </w:r>
      <w:proofErr w:type="spellStart"/>
      <w:r>
        <w:rPr>
          <w:sz w:val="17"/>
        </w:rPr>
        <w:t>μ</w:t>
      </w:r>
      <w:r>
        <w:t>L</w:t>
      </w:r>
      <w:proofErr w:type="spellEnd"/>
      <w:r>
        <w:t xml:space="preserve">/well </w:t>
      </w:r>
      <w:r>
        <w:t xml:space="preserve">of </w:t>
      </w:r>
      <w:r>
        <w:rPr>
          <w:i/>
        </w:rPr>
        <w:t xml:space="preserve">S. </w:t>
      </w:r>
      <w:proofErr w:type="spellStart"/>
      <w:r>
        <w:rPr>
          <w:i/>
        </w:rPr>
        <w:t>iniae</w:t>
      </w:r>
      <w:proofErr w:type="spellEnd"/>
      <w:r>
        <w:rPr>
          <w:i/>
        </w:rPr>
        <w:t xml:space="preserve"> </w:t>
      </w:r>
      <w:r>
        <w:t xml:space="preserve">and </w:t>
      </w:r>
      <w:r>
        <w:rPr>
          <w:i/>
        </w:rPr>
        <w:t xml:space="preserve">S. agalactiae </w:t>
      </w:r>
      <w:r>
        <w:t>whole-cell antigen (equivalent to ~10</w:t>
      </w:r>
      <w:r>
        <w:rPr>
          <w:vertAlign w:val="superscript"/>
        </w:rPr>
        <w:t xml:space="preserve">8 </w:t>
      </w:r>
      <w:r>
        <w:t xml:space="preserve">CFU/ mL) in carbonate coating buffer at pH 9.6, and incubated overnight at 4 </w:t>
      </w:r>
      <w:r>
        <w:rPr>
          <w:vertAlign w:val="superscript"/>
        </w:rPr>
        <w:t>◦</w:t>
      </w:r>
      <w:r>
        <w:t>C. The wells were washed three times with 1</w:t>
      </w:r>
      <w:r>
        <w:t xml:space="preserve">× </w:t>
      </w:r>
      <w:r>
        <w:t>PBS, containing 0.05% Tween-20 (</w:t>
      </w:r>
      <w:proofErr w:type="spellStart"/>
      <w:r>
        <w:t>Amresco</w:t>
      </w:r>
      <w:proofErr w:type="spellEnd"/>
      <w:r>
        <w:t>, USA) (PBST). To evaluat</w:t>
      </w:r>
      <w:r>
        <w:t xml:space="preserve">e appropriate dilution for ELISA assay, serum or mucus samples were pooled from three fish for each time course, and 2-fold serially diluted solutions were used. The suitable dilutions for ELISA analysis for serum and mucus were found to be 1:256 and 1:8, </w:t>
      </w:r>
      <w:r>
        <w:t>respectively. The serum and mucus samples from the remaining three fish of each time point were then individually diluted accordingly in PBST containing 0.2% skimmed milk (PBSTM) and incubated with the bacteria coated plates for 1 h at room temperature. Af</w:t>
      </w:r>
      <w:r>
        <w:t>ter washing three times with PBST, anti-Asian seabass IgM secondary antibody [</w:t>
      </w:r>
      <w:r>
        <w:rPr>
          <w:color w:val="2196D1"/>
        </w:rPr>
        <w:t>27</w:t>
      </w:r>
      <w:r>
        <w:t>] diluted with PBSTM (1: 50) was added and incubated for 1 h, followed by washing with PBST and adding commercial goat anti-mouse antibody horseradish peroxidase (HRP) conjugat</w:t>
      </w:r>
      <w:r>
        <w:t>e (Thermo Fisher Scientific, USA) diluted in PBSTM (1: 3000) into each well for 1 h. After washing, 3, 3</w:t>
      </w:r>
      <w:r>
        <w:rPr>
          <w:vertAlign w:val="superscript"/>
        </w:rPr>
        <w:t>′</w:t>
      </w:r>
      <w:r>
        <w:t>, 5, 5</w:t>
      </w:r>
      <w:r>
        <w:rPr>
          <w:vertAlign w:val="superscript"/>
        </w:rPr>
        <w:t>′</w:t>
      </w:r>
      <w:r>
        <w:t xml:space="preserve">-tetramethylbenzidine (TMB) substrate (EMD Millipore Corp, USA) was added, and the wells incubated for 15 min with gentle shaking. The reaction </w:t>
      </w:r>
      <w:r>
        <w:t xml:space="preserve">was then stopped by adding 100 </w:t>
      </w:r>
      <w:proofErr w:type="spellStart"/>
      <w:r>
        <w:rPr>
          <w:sz w:val="17"/>
        </w:rPr>
        <w:t>μ</w:t>
      </w:r>
      <w:r>
        <w:t>L</w:t>
      </w:r>
      <w:proofErr w:type="spellEnd"/>
      <w:r>
        <w:t xml:space="preserve"> of 2 M H</w:t>
      </w:r>
      <w:r>
        <w:rPr>
          <w:vertAlign w:val="subscript"/>
        </w:rPr>
        <w:t>2</w:t>
      </w:r>
      <w:r>
        <w:t>SO</w:t>
      </w:r>
      <w:r>
        <w:rPr>
          <w:vertAlign w:val="subscript"/>
        </w:rPr>
        <w:t xml:space="preserve">4 </w:t>
      </w:r>
      <w:r>
        <w:t>into each well. A microplate reader was used to measure the absorbance at 450 nm [</w:t>
      </w:r>
      <w:r>
        <w:rPr>
          <w:color w:val="2196D1"/>
        </w:rPr>
        <w:t>26</w:t>
      </w:r>
      <w:r>
        <w:t xml:space="preserve">]. </w:t>
      </w:r>
    </w:p>
    <w:p w14:paraId="6DFE6FAF" w14:textId="77777777" w:rsidR="00B67E16" w:rsidRDefault="008F2562">
      <w:pPr>
        <w:pStyle w:val="Heading2"/>
        <w:ind w:left="-5"/>
      </w:pPr>
      <w:r>
        <w:t xml:space="preserve">2.5. Efficacy trial </w:t>
      </w:r>
      <w:r>
        <w:rPr>
          <w:i w:val="0"/>
        </w:rPr>
        <w:t xml:space="preserve">– </w:t>
      </w:r>
      <w:r>
        <w:t xml:space="preserve">laboratory aquarium challenge </w:t>
      </w:r>
    </w:p>
    <w:p w14:paraId="550F7373" w14:textId="77777777" w:rsidR="00B67E16" w:rsidRDefault="008F2562">
      <w:pPr>
        <w:ind w:left="-15" w:right="32"/>
      </w:pPr>
      <w:r>
        <w:t>The efficacy of vaccines in fish was tested by experimental challeng</w:t>
      </w:r>
      <w:r>
        <w:t>e with the respective bacterial pathogens at day 79 post-immunization. The challenge test was carried out in duplicate in 150 L freshwater tank system, which contained 10 fish each (</w:t>
      </w:r>
      <w:r>
        <w:rPr>
          <w:color w:val="2196D1"/>
        </w:rPr>
        <w:t>Table 1</w:t>
      </w:r>
      <w:r>
        <w:t>). The fish immunized with monovalent vaccines were challenged with</w:t>
      </w:r>
      <w:r>
        <w:t xml:space="preserve"> either </w:t>
      </w:r>
    </w:p>
    <w:p w14:paraId="4CCCEBC0" w14:textId="77777777" w:rsidR="00B67E16" w:rsidRDefault="008F2562">
      <w:pPr>
        <w:spacing w:after="29"/>
        <w:ind w:left="-15" w:right="32" w:firstLine="0"/>
      </w:pPr>
      <w:r>
        <w:rPr>
          <w:i/>
        </w:rPr>
        <w:t xml:space="preserve">S. agalactiae </w:t>
      </w:r>
      <w:r>
        <w:t xml:space="preserve">or </w:t>
      </w:r>
      <w:r>
        <w:rPr>
          <w:i/>
        </w:rPr>
        <w:t xml:space="preserve">S. </w:t>
      </w:r>
      <w:proofErr w:type="spellStart"/>
      <w:r>
        <w:rPr>
          <w:i/>
        </w:rPr>
        <w:t>iniae</w:t>
      </w:r>
      <w:proofErr w:type="spellEnd"/>
      <w:r>
        <w:rPr>
          <w:i/>
        </w:rPr>
        <w:t xml:space="preserve"> </w:t>
      </w:r>
      <w:r>
        <w:t>by intraperitoneal injection with 10</w:t>
      </w:r>
      <w:r>
        <w:rPr>
          <w:vertAlign w:val="superscript"/>
        </w:rPr>
        <w:t xml:space="preserve">6 </w:t>
      </w:r>
      <w:r>
        <w:t>CFU/fish. In contrast, the fish from control groups and bivalent vaccine adminis</w:t>
      </w:r>
      <w:r>
        <w:t xml:space="preserve">trated groups were challenged with either PBS, single </w:t>
      </w:r>
      <w:r>
        <w:rPr>
          <w:i/>
        </w:rPr>
        <w:t xml:space="preserve">S. agalactiae </w:t>
      </w:r>
      <w:r>
        <w:t>(10</w:t>
      </w:r>
      <w:r>
        <w:rPr>
          <w:vertAlign w:val="superscript"/>
        </w:rPr>
        <w:t xml:space="preserve">6 </w:t>
      </w:r>
    </w:p>
    <w:p w14:paraId="6C7D10F2" w14:textId="77777777" w:rsidR="00B67E16" w:rsidRDefault="008F2562">
      <w:pPr>
        <w:spacing w:after="253"/>
        <w:ind w:left="-15" w:right="32" w:firstLine="0"/>
      </w:pPr>
      <w:r>
        <w:t xml:space="preserve">CFU/fish), single </w:t>
      </w:r>
      <w:r>
        <w:rPr>
          <w:i/>
        </w:rPr>
        <w:t xml:space="preserve">S. </w:t>
      </w:r>
      <w:proofErr w:type="spellStart"/>
      <w:r>
        <w:rPr>
          <w:i/>
        </w:rPr>
        <w:t>iniae</w:t>
      </w:r>
      <w:proofErr w:type="spellEnd"/>
      <w:r>
        <w:rPr>
          <w:i/>
        </w:rPr>
        <w:t xml:space="preserve"> </w:t>
      </w:r>
      <w:r>
        <w:t>(10</w:t>
      </w:r>
      <w:r>
        <w:rPr>
          <w:vertAlign w:val="superscript"/>
        </w:rPr>
        <w:t xml:space="preserve">6 </w:t>
      </w:r>
      <w:r>
        <w:t xml:space="preserve">CFU/fish) or combined two bacteria (5 </w:t>
      </w:r>
      <w:r>
        <w:t xml:space="preserve">× </w:t>
      </w:r>
      <w:r>
        <w:t>10</w:t>
      </w:r>
      <w:r>
        <w:rPr>
          <w:vertAlign w:val="superscript"/>
        </w:rPr>
        <w:t xml:space="preserve">5 </w:t>
      </w:r>
      <w:r>
        <w:t xml:space="preserve">CFU </w:t>
      </w:r>
      <w:r>
        <w:rPr>
          <w:i/>
        </w:rPr>
        <w:t xml:space="preserve">S. agalactiae </w:t>
      </w:r>
      <w:r>
        <w:t xml:space="preserve">and 5 </w:t>
      </w:r>
      <w:r>
        <w:t xml:space="preserve">× </w:t>
      </w:r>
      <w:r>
        <w:t>10</w:t>
      </w:r>
      <w:r>
        <w:rPr>
          <w:vertAlign w:val="superscript"/>
        </w:rPr>
        <w:t xml:space="preserve">5 </w:t>
      </w:r>
      <w:r>
        <w:t xml:space="preserve">CFU </w:t>
      </w:r>
      <w:r>
        <w:rPr>
          <w:i/>
        </w:rPr>
        <w:t xml:space="preserve">S. </w:t>
      </w:r>
      <w:proofErr w:type="spellStart"/>
      <w:r>
        <w:rPr>
          <w:i/>
        </w:rPr>
        <w:t>iniae</w:t>
      </w:r>
      <w:proofErr w:type="spellEnd"/>
      <w:r>
        <w:rPr>
          <w:i/>
        </w:rPr>
        <w:t xml:space="preserve"> </w:t>
      </w:r>
      <w:r>
        <w:t>per fish) (</w:t>
      </w:r>
      <w:r>
        <w:rPr>
          <w:color w:val="2196D1"/>
        </w:rPr>
        <w:t>Table 1</w:t>
      </w:r>
      <w:r>
        <w:t xml:space="preserve">). Mortality was recorded for 14 days. </w:t>
      </w:r>
    </w:p>
    <w:p w14:paraId="14FFF8D8" w14:textId="77777777" w:rsidR="00B67E16" w:rsidRDefault="008F2562">
      <w:pPr>
        <w:pStyle w:val="Heading2"/>
        <w:ind w:left="-5"/>
      </w:pPr>
      <w:r>
        <w:lastRenderedPageBreak/>
        <w:t xml:space="preserve">2.6. </w:t>
      </w:r>
      <w:r>
        <w:t xml:space="preserve">Data analysis </w:t>
      </w:r>
    </w:p>
    <w:p w14:paraId="3AFA43B8" w14:textId="77777777" w:rsidR="00B67E16" w:rsidRDefault="008F2562">
      <w:pPr>
        <w:spacing w:after="144"/>
        <w:ind w:left="-15" w:right="32"/>
      </w:pPr>
      <w:r>
        <w:t>Systemic and mucosal antibody response among the treatment and control groups at each time point and survival rate of the challenged fish were analyzed by one-way ANOVA followed by a Tukey</w:t>
      </w:r>
      <w:r>
        <w:t>’</w:t>
      </w:r>
      <w:r>
        <w:t xml:space="preserve">s </w:t>
      </w:r>
      <w:proofErr w:type="spellStart"/>
      <w:r>
        <w:t>posthoc</w:t>
      </w:r>
      <w:proofErr w:type="spellEnd"/>
      <w:r>
        <w:t xml:space="preserve"> test carried out to determine the mean dif</w:t>
      </w:r>
      <w:r>
        <w:t xml:space="preserve">ferences among the groups. Mean values were considered significantly different at </w:t>
      </w:r>
      <w:r>
        <w:rPr>
          <w:i/>
        </w:rPr>
        <w:t xml:space="preserve">P &lt; </w:t>
      </w:r>
      <w:r>
        <w:t>0.05. Statistical analysis was done using SPSS for Windows version 16.0. The efficacy of vaccination was evaluated by calculating cumulative percent mortality (CPM) of ea</w:t>
      </w:r>
      <w:r>
        <w:t>ch treatment and relative percent survival (RPS) of the vaccinated groups for two weeks after the challenge using the following formula [</w:t>
      </w:r>
      <w:r>
        <w:rPr>
          <w:color w:val="2196D1"/>
        </w:rPr>
        <w:t>29</w:t>
      </w:r>
      <w:r>
        <w:t xml:space="preserve">]: </w:t>
      </w:r>
    </w:p>
    <w:p w14:paraId="2E04CE19" w14:textId="77777777" w:rsidR="00B67E16" w:rsidRDefault="008F2562">
      <w:pPr>
        <w:spacing w:after="0" w:line="259" w:lineRule="auto"/>
        <w:ind w:left="523" w:right="0" w:hanging="10"/>
        <w:jc w:val="left"/>
      </w:pPr>
      <w:r>
        <w:t xml:space="preserve">The </w:t>
      </w:r>
      <w:r>
        <w:rPr>
          <w:rFonts w:ascii="Arial" w:eastAsia="Arial" w:hAnsi="Arial" w:cs="Arial"/>
        </w:rPr>
        <w:t>​</w:t>
      </w:r>
      <w:r>
        <w:rPr>
          <w:rFonts w:ascii="Arial" w:eastAsia="Arial" w:hAnsi="Arial" w:cs="Arial"/>
        </w:rPr>
        <w:t xml:space="preserve"> </w:t>
      </w:r>
      <w:r>
        <w:t xml:space="preserve">number </w:t>
      </w:r>
      <w:r>
        <w:rPr>
          <w:rFonts w:ascii="Arial" w:eastAsia="Arial" w:hAnsi="Arial" w:cs="Arial"/>
        </w:rPr>
        <w:t>​</w:t>
      </w:r>
      <w:r>
        <w:rPr>
          <w:rFonts w:ascii="Arial" w:eastAsia="Arial" w:hAnsi="Arial" w:cs="Arial"/>
        </w:rPr>
        <w:t xml:space="preserve"> </w:t>
      </w:r>
      <w:r>
        <w:t xml:space="preserve">of </w:t>
      </w:r>
      <w:r>
        <w:rPr>
          <w:rFonts w:ascii="Arial" w:eastAsia="Arial" w:hAnsi="Arial" w:cs="Arial"/>
        </w:rPr>
        <w:t>​</w:t>
      </w:r>
      <w:r>
        <w:rPr>
          <w:rFonts w:ascii="Arial" w:eastAsia="Arial" w:hAnsi="Arial" w:cs="Arial"/>
        </w:rPr>
        <w:t xml:space="preserve"> </w:t>
      </w:r>
      <w:r>
        <w:t xml:space="preserve">fish </w:t>
      </w:r>
      <w:r>
        <w:rPr>
          <w:rFonts w:ascii="Arial" w:eastAsia="Arial" w:hAnsi="Arial" w:cs="Arial"/>
        </w:rPr>
        <w:t>​</w:t>
      </w:r>
      <w:r>
        <w:rPr>
          <w:rFonts w:ascii="Arial" w:eastAsia="Arial" w:hAnsi="Arial" w:cs="Arial"/>
        </w:rPr>
        <w:t xml:space="preserve"> </w:t>
      </w:r>
      <w:r>
        <w:t xml:space="preserve">deaths </w:t>
      </w:r>
      <w:r>
        <w:rPr>
          <w:rFonts w:ascii="Arial" w:eastAsia="Arial" w:hAnsi="Arial" w:cs="Arial"/>
        </w:rPr>
        <w:t>​</w:t>
      </w:r>
      <w:r>
        <w:rPr>
          <w:rFonts w:ascii="Arial" w:eastAsia="Arial" w:hAnsi="Arial" w:cs="Arial"/>
        </w:rPr>
        <w:t xml:space="preserve"> </w:t>
      </w:r>
      <w:r>
        <w:t>recorded</w:t>
      </w:r>
    </w:p>
    <w:p w14:paraId="09637046" w14:textId="77777777" w:rsidR="00B67E16" w:rsidRDefault="008F2562">
      <w:pPr>
        <w:spacing w:after="0" w:line="259" w:lineRule="auto"/>
        <w:ind w:left="-5" w:right="0" w:hanging="10"/>
        <w:jc w:val="left"/>
      </w:pPr>
      <w:r>
        <w:rPr>
          <w:noProof/>
          <w:sz w:val="22"/>
        </w:rPr>
        <mc:AlternateContent>
          <mc:Choice Requires="wpg">
            <w:drawing>
              <wp:anchor distT="0" distB="0" distL="114300" distR="114300" simplePos="0" relativeHeight="251658240" behindDoc="0" locked="0" layoutInCell="1" allowOverlap="1" wp14:anchorId="4554FCCA" wp14:editId="6872A108">
                <wp:simplePos x="0" y="0"/>
                <wp:positionH relativeFrom="margin">
                  <wp:posOffset>325440</wp:posOffset>
                </wp:positionH>
                <wp:positionV relativeFrom="paragraph">
                  <wp:posOffset>47750</wp:posOffset>
                </wp:positionV>
                <wp:extent cx="1633682" cy="4318"/>
                <wp:effectExtent l="0" t="0" r="0" b="0"/>
                <wp:wrapSquare wrapText="bothSides"/>
                <wp:docPr id="18806" name="Group 18806"/>
                <wp:cNvGraphicFramePr/>
                <a:graphic xmlns:a="http://schemas.openxmlformats.org/drawingml/2006/main">
                  <a:graphicData uri="http://schemas.microsoft.com/office/word/2010/wordprocessingGroup">
                    <wpg:wgp>
                      <wpg:cNvGrpSpPr/>
                      <wpg:grpSpPr>
                        <a:xfrm>
                          <a:off x="0" y="0"/>
                          <a:ext cx="1633682" cy="4318"/>
                          <a:chOff x="0" y="0"/>
                          <a:chExt cx="1633682" cy="4318"/>
                        </a:xfrm>
                      </wpg:grpSpPr>
                      <wps:wsp>
                        <wps:cNvPr id="19699" name="Shape 19699"/>
                        <wps:cNvSpPr/>
                        <wps:spPr>
                          <a:xfrm>
                            <a:off x="0" y="0"/>
                            <a:ext cx="1633682" cy="9144"/>
                          </a:xfrm>
                          <a:custGeom>
                            <a:avLst/>
                            <a:gdLst/>
                            <a:ahLst/>
                            <a:cxnLst/>
                            <a:rect l="0" t="0" r="0" b="0"/>
                            <a:pathLst>
                              <a:path w="1633682" h="9144">
                                <a:moveTo>
                                  <a:pt x="0" y="0"/>
                                </a:moveTo>
                                <a:lnTo>
                                  <a:pt x="1633682" y="0"/>
                                </a:lnTo>
                                <a:lnTo>
                                  <a:pt x="16336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06" style="width:128.636pt;height:0.339996pt;position:absolute;mso-position-horizontal-relative:margin;mso-position-horizontal:absolute;margin-left:25.6252pt;mso-position-vertical-relative:text;margin-top:3.75983pt;" coordsize="16336,43">
                <v:shape id="Shape 19700" style="position:absolute;width:16336;height:91;left:0;top:0;" coordsize="1633682,9144" path="m0,0l1633682,0l1633682,9144l0,9144l0,0">
                  <v:stroke weight="0pt" endcap="flat" joinstyle="miter" miterlimit="10" on="false" color="#000000" opacity="0"/>
                  <v:fill on="true" color="#000000"/>
                </v:shape>
                <w10:wrap type="square"/>
              </v:group>
            </w:pict>
          </mc:Fallback>
        </mc:AlternateContent>
      </w:r>
      <w:r>
        <w:t xml:space="preserve">CPM=× 100  </w:t>
      </w:r>
    </w:p>
    <w:p w14:paraId="46D6E314" w14:textId="77777777" w:rsidR="00B67E16" w:rsidRDefault="008F2562">
      <w:pPr>
        <w:spacing w:after="49" w:line="259" w:lineRule="auto"/>
        <w:ind w:left="867" w:right="0" w:hanging="10"/>
        <w:jc w:val="left"/>
      </w:pPr>
      <w:r>
        <w:rPr>
          <w:rFonts w:ascii="Arial" w:eastAsia="Arial" w:hAnsi="Arial" w:cs="Arial"/>
        </w:rPr>
        <w:t>​</w:t>
      </w:r>
      <w:r>
        <w:rPr>
          <w:rFonts w:ascii="Arial" w:eastAsia="Arial" w:hAnsi="Arial" w:cs="Arial"/>
        </w:rPr>
        <w:t xml:space="preserve"> </w:t>
      </w:r>
      <w:r>
        <w:t xml:space="preserve">The </w:t>
      </w:r>
      <w:r>
        <w:rPr>
          <w:rFonts w:ascii="Arial" w:eastAsia="Arial" w:hAnsi="Arial" w:cs="Arial"/>
        </w:rPr>
        <w:t>​</w:t>
      </w:r>
      <w:r>
        <w:rPr>
          <w:rFonts w:ascii="Arial" w:eastAsia="Arial" w:hAnsi="Arial" w:cs="Arial"/>
        </w:rPr>
        <w:t xml:space="preserve"> </w:t>
      </w:r>
      <w:r>
        <w:t xml:space="preserve">total </w:t>
      </w:r>
      <w:r>
        <w:rPr>
          <w:rFonts w:ascii="Arial" w:eastAsia="Arial" w:hAnsi="Arial" w:cs="Arial"/>
        </w:rPr>
        <w:t>​</w:t>
      </w:r>
      <w:r>
        <w:rPr>
          <w:rFonts w:ascii="Arial" w:eastAsia="Arial" w:hAnsi="Arial" w:cs="Arial"/>
        </w:rPr>
        <w:t xml:space="preserve"> </w:t>
      </w:r>
      <w:r>
        <w:t xml:space="preserve">number </w:t>
      </w:r>
      <w:r>
        <w:rPr>
          <w:rFonts w:ascii="Arial" w:eastAsia="Arial" w:hAnsi="Arial" w:cs="Arial"/>
        </w:rPr>
        <w:t>​</w:t>
      </w:r>
      <w:r>
        <w:rPr>
          <w:rFonts w:ascii="Arial" w:eastAsia="Arial" w:hAnsi="Arial" w:cs="Arial"/>
        </w:rPr>
        <w:t xml:space="preserve"> </w:t>
      </w:r>
      <w:r>
        <w:t xml:space="preserve">of </w:t>
      </w:r>
      <w:r>
        <w:rPr>
          <w:rFonts w:ascii="Arial" w:eastAsia="Arial" w:hAnsi="Arial" w:cs="Arial"/>
        </w:rPr>
        <w:t>​</w:t>
      </w:r>
      <w:r>
        <w:rPr>
          <w:rFonts w:ascii="Arial" w:eastAsia="Arial" w:hAnsi="Arial" w:cs="Arial"/>
        </w:rPr>
        <w:t xml:space="preserve"> </w:t>
      </w:r>
      <w:r>
        <w:t xml:space="preserve">fish </w:t>
      </w:r>
      <w:r>
        <w:rPr>
          <w:rFonts w:ascii="Arial" w:eastAsia="Arial" w:hAnsi="Arial" w:cs="Arial"/>
        </w:rPr>
        <w:t>​</w:t>
      </w:r>
    </w:p>
    <w:p w14:paraId="3CD25234" w14:textId="77777777" w:rsidR="00B67E16" w:rsidRDefault="008F2562">
      <w:pPr>
        <w:tabs>
          <w:tab w:val="center" w:pos="519"/>
          <w:tab w:val="center" w:pos="4066"/>
        </w:tabs>
        <w:spacing w:after="0" w:line="259" w:lineRule="auto"/>
        <w:ind w:right="0" w:firstLine="0"/>
        <w:jc w:val="left"/>
      </w:pPr>
      <w:r>
        <w:rPr>
          <w:sz w:val="22"/>
        </w:rPr>
        <w:tab/>
      </w:r>
      <w:r>
        <w:t>(</w:t>
      </w:r>
      <w:r>
        <w:tab/>
        <w:t>)</w:t>
      </w:r>
    </w:p>
    <w:p w14:paraId="6BA869DB" w14:textId="77777777" w:rsidR="00B67E16" w:rsidRDefault="008F2562">
      <w:pPr>
        <w:spacing w:after="0" w:line="259" w:lineRule="auto"/>
        <w:ind w:left="1059" w:right="0" w:hanging="10"/>
        <w:jc w:val="left"/>
      </w:pPr>
      <w:r>
        <w:t xml:space="preserve">Average </w:t>
      </w:r>
      <w:r>
        <w:rPr>
          <w:rFonts w:ascii="Arial" w:eastAsia="Arial" w:hAnsi="Arial" w:cs="Arial"/>
        </w:rPr>
        <w:t>​</w:t>
      </w:r>
      <w:r>
        <w:rPr>
          <w:rFonts w:ascii="Arial" w:eastAsia="Arial" w:hAnsi="Arial" w:cs="Arial"/>
        </w:rPr>
        <w:t xml:space="preserve"> </w:t>
      </w:r>
      <w:r>
        <w:t xml:space="preserve">CPM </w:t>
      </w:r>
      <w:r>
        <w:rPr>
          <w:rFonts w:ascii="Arial" w:eastAsia="Arial" w:hAnsi="Arial" w:cs="Arial"/>
        </w:rPr>
        <w:t>​</w:t>
      </w:r>
      <w:r>
        <w:rPr>
          <w:rFonts w:ascii="Arial" w:eastAsia="Arial" w:hAnsi="Arial" w:cs="Arial"/>
        </w:rPr>
        <w:t xml:space="preserve"> </w:t>
      </w:r>
      <w:r>
        <w:t xml:space="preserve">in </w:t>
      </w:r>
      <w:r>
        <w:rPr>
          <w:rFonts w:ascii="Arial" w:eastAsia="Arial" w:hAnsi="Arial" w:cs="Arial"/>
        </w:rPr>
        <w:t>​</w:t>
      </w:r>
      <w:r>
        <w:rPr>
          <w:rFonts w:ascii="Arial" w:eastAsia="Arial" w:hAnsi="Arial" w:cs="Arial"/>
        </w:rPr>
        <w:t xml:space="preserve"> </w:t>
      </w:r>
      <w:r>
        <w:t xml:space="preserve">the </w:t>
      </w:r>
      <w:r>
        <w:rPr>
          <w:rFonts w:ascii="Arial" w:eastAsia="Arial" w:hAnsi="Arial" w:cs="Arial"/>
        </w:rPr>
        <w:t>​</w:t>
      </w:r>
      <w:r>
        <w:rPr>
          <w:rFonts w:ascii="Arial" w:eastAsia="Arial" w:hAnsi="Arial" w:cs="Arial"/>
        </w:rPr>
        <w:t xml:space="preserve"> </w:t>
      </w:r>
      <w:r>
        <w:t xml:space="preserve">vaccinated </w:t>
      </w:r>
      <w:r>
        <w:rPr>
          <w:rFonts w:ascii="Arial" w:eastAsia="Arial" w:hAnsi="Arial" w:cs="Arial"/>
        </w:rPr>
        <w:t>​</w:t>
      </w:r>
      <w:r>
        <w:rPr>
          <w:rFonts w:ascii="Arial" w:eastAsia="Arial" w:hAnsi="Arial" w:cs="Arial"/>
        </w:rPr>
        <w:t xml:space="preserve"> </w:t>
      </w:r>
      <w:r>
        <w:t>group</w:t>
      </w:r>
    </w:p>
    <w:p w14:paraId="36F1F603" w14:textId="77777777" w:rsidR="00B67E16" w:rsidRDefault="008F2562">
      <w:pPr>
        <w:spacing w:after="249" w:line="259" w:lineRule="auto"/>
        <w:ind w:left="817" w:right="0" w:hanging="832"/>
        <w:jc w:val="left"/>
      </w:pPr>
      <w:r>
        <w:rPr>
          <w:noProof/>
          <w:sz w:val="22"/>
        </w:rPr>
        <mc:AlternateContent>
          <mc:Choice Requires="wpg">
            <w:drawing>
              <wp:anchor distT="0" distB="0" distL="114300" distR="114300" simplePos="0" relativeHeight="251659264" behindDoc="0" locked="0" layoutInCell="1" allowOverlap="1" wp14:anchorId="10988CF8" wp14:editId="4764D07F">
                <wp:simplePos x="0" y="0"/>
                <wp:positionH relativeFrom="margin">
                  <wp:posOffset>528480</wp:posOffset>
                </wp:positionH>
                <wp:positionV relativeFrom="paragraph">
                  <wp:posOffset>47666</wp:posOffset>
                </wp:positionV>
                <wp:extent cx="2015998" cy="4318"/>
                <wp:effectExtent l="0" t="0" r="0" b="0"/>
                <wp:wrapSquare wrapText="bothSides"/>
                <wp:docPr id="18807" name="Group 18807"/>
                <wp:cNvGraphicFramePr/>
                <a:graphic xmlns:a="http://schemas.openxmlformats.org/drawingml/2006/main">
                  <a:graphicData uri="http://schemas.microsoft.com/office/word/2010/wordprocessingGroup">
                    <wpg:wgp>
                      <wpg:cNvGrpSpPr/>
                      <wpg:grpSpPr>
                        <a:xfrm>
                          <a:off x="0" y="0"/>
                          <a:ext cx="2015998" cy="4318"/>
                          <a:chOff x="0" y="0"/>
                          <a:chExt cx="2015998" cy="4318"/>
                        </a:xfrm>
                      </wpg:grpSpPr>
                      <wps:wsp>
                        <wps:cNvPr id="19701" name="Shape 19701"/>
                        <wps:cNvSpPr/>
                        <wps:spPr>
                          <a:xfrm>
                            <a:off x="0" y="0"/>
                            <a:ext cx="2015998" cy="9144"/>
                          </a:xfrm>
                          <a:custGeom>
                            <a:avLst/>
                            <a:gdLst/>
                            <a:ahLst/>
                            <a:cxnLst/>
                            <a:rect l="0" t="0" r="0" b="0"/>
                            <a:pathLst>
                              <a:path w="2015998" h="9144">
                                <a:moveTo>
                                  <a:pt x="0" y="0"/>
                                </a:moveTo>
                                <a:lnTo>
                                  <a:pt x="2015998" y="0"/>
                                </a:lnTo>
                                <a:lnTo>
                                  <a:pt x="2015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07" style="width:158.74pt;height:0.339996pt;position:absolute;mso-position-horizontal-relative:margin;mso-position-horizontal:absolute;margin-left:41.6126pt;mso-position-vertical-relative:text;margin-top:3.75323pt;" coordsize="20159,43">
                <v:shape id="Shape 19702" style="position:absolute;width:20159;height:91;left:0;top:0;" coordsize="2015998,9144" path="m0,0l2015998,0l2015998,9144l0,9144l0,0">
                  <v:stroke weight="0pt" endcap="flat" joinstyle="miter" miterlimit="10" on="false" color="#000000" opacity="0"/>
                  <v:fill on="true" color="#000000"/>
                </v:shape>
                <w10:wrap type="square"/>
              </v:group>
            </w:pict>
          </mc:Fallback>
        </mc:AlternateContent>
      </w:r>
      <w:r>
        <w:t xml:space="preserve">RPS= 1−× </w:t>
      </w:r>
      <w:proofErr w:type="gramStart"/>
      <w:r>
        <w:t>100  Average</w:t>
      </w:r>
      <w:proofErr w:type="gramEnd"/>
      <w:r>
        <w:t xml:space="preserve"> </w:t>
      </w:r>
      <w:r>
        <w:rPr>
          <w:rFonts w:ascii="Arial" w:eastAsia="Arial" w:hAnsi="Arial" w:cs="Arial"/>
        </w:rPr>
        <w:t>​</w:t>
      </w:r>
      <w:r>
        <w:rPr>
          <w:rFonts w:ascii="Arial" w:eastAsia="Arial" w:hAnsi="Arial" w:cs="Arial"/>
        </w:rPr>
        <w:t xml:space="preserve"> </w:t>
      </w:r>
      <w:r>
        <w:t xml:space="preserve">CPM </w:t>
      </w:r>
      <w:r>
        <w:rPr>
          <w:rFonts w:ascii="Arial" w:eastAsia="Arial" w:hAnsi="Arial" w:cs="Arial"/>
        </w:rPr>
        <w:t>​</w:t>
      </w:r>
      <w:r>
        <w:rPr>
          <w:rFonts w:ascii="Arial" w:eastAsia="Arial" w:hAnsi="Arial" w:cs="Arial"/>
        </w:rPr>
        <w:t xml:space="preserve"> </w:t>
      </w:r>
      <w:r>
        <w:t xml:space="preserve">in </w:t>
      </w:r>
      <w:r>
        <w:rPr>
          <w:rFonts w:ascii="Arial" w:eastAsia="Arial" w:hAnsi="Arial" w:cs="Arial"/>
        </w:rPr>
        <w:t>​</w:t>
      </w:r>
      <w:r>
        <w:rPr>
          <w:rFonts w:ascii="Arial" w:eastAsia="Arial" w:hAnsi="Arial" w:cs="Arial"/>
        </w:rPr>
        <w:t xml:space="preserve"> </w:t>
      </w:r>
      <w:r>
        <w:t xml:space="preserve">the </w:t>
      </w:r>
      <w:r>
        <w:rPr>
          <w:rFonts w:ascii="Arial" w:eastAsia="Arial" w:hAnsi="Arial" w:cs="Arial"/>
        </w:rPr>
        <w:t>​</w:t>
      </w:r>
      <w:r>
        <w:rPr>
          <w:rFonts w:ascii="Arial" w:eastAsia="Arial" w:hAnsi="Arial" w:cs="Arial"/>
        </w:rPr>
        <w:t xml:space="preserve"> </w:t>
      </w:r>
      <w:r>
        <w:t xml:space="preserve">non − vaccinated </w:t>
      </w:r>
      <w:r>
        <w:rPr>
          <w:rFonts w:ascii="Arial" w:eastAsia="Arial" w:hAnsi="Arial" w:cs="Arial"/>
        </w:rPr>
        <w:t>​</w:t>
      </w:r>
      <w:r>
        <w:rPr>
          <w:rFonts w:ascii="Arial" w:eastAsia="Arial" w:hAnsi="Arial" w:cs="Arial"/>
        </w:rPr>
        <w:t xml:space="preserve"> </w:t>
      </w:r>
      <w:r>
        <w:t>group</w:t>
      </w:r>
    </w:p>
    <w:p w14:paraId="7B77A9E0" w14:textId="77777777" w:rsidR="00B67E16" w:rsidRDefault="008F2562">
      <w:pPr>
        <w:pStyle w:val="Heading1"/>
        <w:ind w:left="-5"/>
      </w:pPr>
      <w:r>
        <w:t xml:space="preserve">3. Results </w:t>
      </w:r>
    </w:p>
    <w:p w14:paraId="38BCFFF2" w14:textId="77777777" w:rsidR="00B67E16" w:rsidRDefault="008F2562">
      <w:pPr>
        <w:pStyle w:val="Heading2"/>
        <w:ind w:left="-5"/>
      </w:pPr>
      <w:r>
        <w:t xml:space="preserve">3.1. Systemic antibody response in the immunized Asian seabass </w:t>
      </w:r>
    </w:p>
    <w:p w14:paraId="45B3AD46" w14:textId="77777777" w:rsidR="00B67E16" w:rsidRDefault="008F2562">
      <w:pPr>
        <w:spacing w:after="241"/>
        <w:ind w:left="-15" w:right="32"/>
      </w:pPr>
      <w:r>
        <w:t>After vaccination, all the treatment groups exhibited similar patterns of systemic antibody response (</w:t>
      </w:r>
      <w:r>
        <w:rPr>
          <w:color w:val="2196D1"/>
        </w:rPr>
        <w:t>Fig. 1</w:t>
      </w:r>
      <w:r>
        <w:t>A). The specific antibody (IgM) levels steadily increased from day 0 to day 21 before administering the booster dose. The antibody titer of the fish</w:t>
      </w:r>
      <w:r>
        <w:t xml:space="preserve"> that received monovalent Sa and Si vaccines reached a peak on day 14 (0.172 </w:t>
      </w:r>
      <w:r>
        <w:t xml:space="preserve">± </w:t>
      </w:r>
      <w:r>
        <w:t xml:space="preserve">0.008) and day 21 (0.159 </w:t>
      </w:r>
      <w:r>
        <w:t xml:space="preserve">± </w:t>
      </w:r>
      <w:r>
        <w:t>0.027), respectively (</w:t>
      </w:r>
      <w:r>
        <w:rPr>
          <w:color w:val="2196D1"/>
        </w:rPr>
        <w:t>Fig. 1</w:t>
      </w:r>
      <w:r>
        <w:t xml:space="preserve">A). The antibody response of bivalent vaccine groups against </w:t>
      </w:r>
      <w:r>
        <w:rPr>
          <w:i/>
        </w:rPr>
        <w:t xml:space="preserve">S. agalactiae </w:t>
      </w:r>
      <w:r>
        <w:t xml:space="preserve">and </w:t>
      </w:r>
      <w:r>
        <w:rPr>
          <w:i/>
        </w:rPr>
        <w:t xml:space="preserve">S. </w:t>
      </w:r>
      <w:proofErr w:type="spellStart"/>
      <w:r>
        <w:rPr>
          <w:i/>
        </w:rPr>
        <w:t>iniae</w:t>
      </w:r>
      <w:proofErr w:type="spellEnd"/>
      <w:r>
        <w:rPr>
          <w:i/>
        </w:rPr>
        <w:t xml:space="preserve"> </w:t>
      </w:r>
      <w:r>
        <w:t xml:space="preserve">had the highest point of 0.108 </w:t>
      </w:r>
      <w:r>
        <w:t xml:space="preserve">± </w:t>
      </w:r>
      <w:r>
        <w:t>0</w:t>
      </w:r>
      <w:r>
        <w:t xml:space="preserve">.005 and 0.113 </w:t>
      </w:r>
      <w:r>
        <w:t xml:space="preserve">± </w:t>
      </w:r>
      <w:r>
        <w:t>0.004 both on day 21, respectively (</w:t>
      </w:r>
      <w:r>
        <w:rPr>
          <w:color w:val="2196D1"/>
        </w:rPr>
        <w:t>Fig. 1</w:t>
      </w:r>
      <w:r>
        <w:t>B). After boosting on day 21, serum antibody responses of the vaccinated groups had the peaks at the same time (day 28) and then gradually decreased until day 63. The highest antibody titers of boo</w:t>
      </w:r>
      <w:r>
        <w:t xml:space="preserve">ster </w:t>
      </w:r>
    </w:p>
    <w:p w14:paraId="190B1F6A" w14:textId="77777777" w:rsidR="00B67E16" w:rsidRDefault="008F2562">
      <w:pPr>
        <w:pStyle w:val="Heading3"/>
      </w:pPr>
      <w:r>
        <w:t xml:space="preserve">Table 1 </w:t>
      </w:r>
    </w:p>
    <w:p w14:paraId="5AC0D5D6" w14:textId="77777777" w:rsidR="00B67E16" w:rsidRDefault="008F2562">
      <w:pPr>
        <w:spacing w:after="273"/>
        <w:ind w:left="-15" w:right="32" w:firstLine="0"/>
      </w:pPr>
      <w:r>
        <w:t xml:space="preserve">monovalent vaccine vaccination </w:t>
      </w:r>
      <w:proofErr w:type="gramStart"/>
      <w:r>
        <w:t>were</w:t>
      </w:r>
      <w:proofErr w:type="gramEnd"/>
      <w:r>
        <w:t xml:space="preserve"> 0.337 </w:t>
      </w:r>
      <w:r>
        <w:t xml:space="preserve">± </w:t>
      </w:r>
      <w:r>
        <w:t xml:space="preserve">0.028 (Sa) and 0.494 </w:t>
      </w:r>
      <w:r>
        <w:t xml:space="preserve">± </w:t>
      </w:r>
      <w:r>
        <w:t>0.015 (Si) (</w:t>
      </w:r>
      <w:r>
        <w:rPr>
          <w:color w:val="2196D1"/>
        </w:rPr>
        <w:t>Fig. 1</w:t>
      </w:r>
      <w:r>
        <w:t xml:space="preserve">A). The peak of antibody response of booster bivalent vaccine vaccinated group against </w:t>
      </w:r>
      <w:r>
        <w:rPr>
          <w:i/>
        </w:rPr>
        <w:t xml:space="preserve">S. agalactiae </w:t>
      </w:r>
      <w:r>
        <w:t xml:space="preserve">was 0.247 </w:t>
      </w:r>
      <w:r>
        <w:t xml:space="preserve">± </w:t>
      </w:r>
      <w:r>
        <w:t xml:space="preserve">0.006, and the one against </w:t>
      </w:r>
      <w:r>
        <w:rPr>
          <w:i/>
        </w:rPr>
        <w:t xml:space="preserve">S. </w:t>
      </w:r>
      <w:proofErr w:type="spellStart"/>
      <w:r>
        <w:rPr>
          <w:i/>
        </w:rPr>
        <w:t>iniae</w:t>
      </w:r>
      <w:proofErr w:type="spellEnd"/>
      <w:r>
        <w:rPr>
          <w:i/>
        </w:rPr>
        <w:t xml:space="preserve"> </w:t>
      </w:r>
      <w:r>
        <w:t>was 0.2</w:t>
      </w:r>
      <w:r>
        <w:t xml:space="preserve">80 </w:t>
      </w:r>
      <w:r>
        <w:t xml:space="preserve">± </w:t>
      </w:r>
      <w:r>
        <w:t>0.006 (</w:t>
      </w:r>
      <w:r>
        <w:rPr>
          <w:color w:val="2196D1"/>
        </w:rPr>
        <w:t>Fig. 1</w:t>
      </w:r>
      <w:r>
        <w:t xml:space="preserve">B). Overall, the serum antibody responses in </w:t>
      </w:r>
      <w:r>
        <w:t>the fish vaccinated with monovalent or bivalent vaccines were significantly higher than those in the control group that received only adjuvant from day 7 onwards until day 63 before the bacteri</w:t>
      </w:r>
      <w:r>
        <w:t>al challenge. Antibody titers of the control groups slightly increased after booster but remained relatively stable and low during the experiment (</w:t>
      </w:r>
      <w:r>
        <w:rPr>
          <w:color w:val="2196D1"/>
        </w:rPr>
        <w:t>Fig. 1</w:t>
      </w:r>
      <w:r>
        <w:t xml:space="preserve">). </w:t>
      </w:r>
    </w:p>
    <w:p w14:paraId="32D852A7" w14:textId="77777777" w:rsidR="00B67E16" w:rsidRDefault="008F2562">
      <w:pPr>
        <w:pStyle w:val="Heading2"/>
        <w:ind w:left="-5"/>
      </w:pPr>
      <w:r>
        <w:t xml:space="preserve">3.2. Mucosal antibody response in the immunized Asian seabass </w:t>
      </w:r>
    </w:p>
    <w:p w14:paraId="2FE79754" w14:textId="77777777" w:rsidR="00B67E16" w:rsidRDefault="008F2562">
      <w:pPr>
        <w:ind w:left="-15" w:right="32"/>
      </w:pPr>
      <w:r>
        <w:t>Mucosal antibody response between mo</w:t>
      </w:r>
      <w:r>
        <w:t>novalent and bivalent vaccinated groups displayed a similar pattern (</w:t>
      </w:r>
      <w:r>
        <w:rPr>
          <w:color w:val="2196D1"/>
        </w:rPr>
        <w:t>Fig. 2</w:t>
      </w:r>
      <w:r>
        <w:t>) and slightly increased from day 0</w:t>
      </w:r>
      <w:r>
        <w:t>–</w:t>
      </w:r>
      <w:r>
        <w:t xml:space="preserve">21 before the administration of booster dose. The antibody response in fish groups vaccinated with monovalent Sa and Si vaccines was at its peak </w:t>
      </w:r>
      <w:r>
        <w:t xml:space="preserve">on day 21 and day 14, at 0.098 </w:t>
      </w:r>
      <w:r>
        <w:t xml:space="preserve">± </w:t>
      </w:r>
      <w:r>
        <w:t xml:space="preserve">0.009 and 0.159 </w:t>
      </w:r>
      <w:r>
        <w:t xml:space="preserve">± </w:t>
      </w:r>
      <w:r>
        <w:t xml:space="preserve">0.005, respectively. The antibody response of bivalent vaccine groups against </w:t>
      </w:r>
      <w:r>
        <w:rPr>
          <w:i/>
        </w:rPr>
        <w:t xml:space="preserve">S. agalactiae </w:t>
      </w:r>
      <w:r>
        <w:t xml:space="preserve">and </w:t>
      </w:r>
      <w:r>
        <w:rPr>
          <w:i/>
        </w:rPr>
        <w:t xml:space="preserve">S. </w:t>
      </w:r>
      <w:proofErr w:type="spellStart"/>
      <w:r>
        <w:rPr>
          <w:i/>
        </w:rPr>
        <w:t>iniae</w:t>
      </w:r>
      <w:proofErr w:type="spellEnd"/>
      <w:r>
        <w:rPr>
          <w:i/>
        </w:rPr>
        <w:t xml:space="preserve"> </w:t>
      </w:r>
      <w:r>
        <w:t xml:space="preserve">both peaked on day 21, at 0.087 </w:t>
      </w:r>
    </w:p>
    <w:p w14:paraId="62A53001" w14:textId="77777777" w:rsidR="00B67E16" w:rsidRDefault="008F2562">
      <w:pPr>
        <w:spacing w:after="274"/>
        <w:ind w:left="-15" w:right="32" w:firstLine="0"/>
      </w:pPr>
      <w:r>
        <w:t xml:space="preserve">± </w:t>
      </w:r>
      <w:r>
        <w:t xml:space="preserve">0.000 and 0.113 </w:t>
      </w:r>
      <w:r>
        <w:t xml:space="preserve">± </w:t>
      </w:r>
      <w:r>
        <w:t xml:space="preserve">0.003, respectively. After boosting on day 21, the peak of antibody response of bivalent groups against </w:t>
      </w:r>
      <w:r>
        <w:rPr>
          <w:i/>
        </w:rPr>
        <w:t xml:space="preserve">S. agalactiae </w:t>
      </w:r>
      <w:r>
        <w:t xml:space="preserve">was 0.196 </w:t>
      </w:r>
      <w:r>
        <w:t xml:space="preserve">± </w:t>
      </w:r>
      <w:r>
        <w:t xml:space="preserve">0.009, and against </w:t>
      </w:r>
      <w:r>
        <w:rPr>
          <w:i/>
        </w:rPr>
        <w:t xml:space="preserve">S. </w:t>
      </w:r>
      <w:proofErr w:type="spellStart"/>
      <w:r>
        <w:rPr>
          <w:i/>
        </w:rPr>
        <w:t>iniae</w:t>
      </w:r>
      <w:proofErr w:type="spellEnd"/>
      <w:r>
        <w:rPr>
          <w:i/>
        </w:rPr>
        <w:t xml:space="preserve"> </w:t>
      </w:r>
      <w:r>
        <w:t xml:space="preserve">was 0.187 </w:t>
      </w:r>
      <w:r>
        <w:t xml:space="preserve">± </w:t>
      </w:r>
      <w:r>
        <w:t xml:space="preserve">0.009 on day 28. The highest antibody response of booster monovalent groups was 0.170 </w:t>
      </w:r>
      <w:r>
        <w:t xml:space="preserve">± </w:t>
      </w:r>
      <w:r>
        <w:t xml:space="preserve">0.010 (Sa) on day 42 and 0.268 </w:t>
      </w:r>
      <w:r>
        <w:t xml:space="preserve">± </w:t>
      </w:r>
      <w:r>
        <w:t>0.006 (Si) on day 28. The antibody responses of all vaccinated groups then gradually declined. Mucosal antibody response in fish groups vaccinated by monovalent and bivalent vaccines was significantly higher than those in</w:t>
      </w:r>
      <w:r>
        <w:t xml:space="preserve"> the control group from day 14 post-immunization through the end of the experiment before the challenge test (</w:t>
      </w:r>
      <w:r>
        <w:rPr>
          <w:color w:val="2196D1"/>
        </w:rPr>
        <w:t>Fig. 2</w:t>
      </w:r>
      <w:r>
        <w:t xml:space="preserve">). </w:t>
      </w:r>
    </w:p>
    <w:p w14:paraId="762F82EE" w14:textId="77777777" w:rsidR="00B67E16" w:rsidRDefault="008F2562">
      <w:pPr>
        <w:pStyle w:val="Heading2"/>
        <w:ind w:left="-5"/>
      </w:pPr>
      <w:r>
        <w:t xml:space="preserve">3.3. The efficacy test in the laboratory challenge </w:t>
      </w:r>
    </w:p>
    <w:p w14:paraId="17BEEC3C" w14:textId="77777777" w:rsidR="00B67E16" w:rsidRDefault="008F2562">
      <w:pPr>
        <w:ind w:left="-15" w:right="32"/>
      </w:pPr>
      <w:r>
        <w:t xml:space="preserve">The results of the laboratory challenge are shown in </w:t>
      </w:r>
      <w:r>
        <w:rPr>
          <w:color w:val="2196D1"/>
        </w:rPr>
        <w:t>Fig. 3</w:t>
      </w:r>
      <w:r>
        <w:t>. All control groups that</w:t>
      </w:r>
      <w:r>
        <w:t xml:space="preserve"> received PBS without bacteria survived 100%. However, the non-vaccinated fish in the control groups challenged with either S. agalactiae (Sa), S. </w:t>
      </w:r>
      <w:proofErr w:type="spellStart"/>
      <w:r>
        <w:t>iniae</w:t>
      </w:r>
      <w:proofErr w:type="spellEnd"/>
      <w:r>
        <w:t xml:space="preserve"> (Si) or a combination of both S. agalactiae and S. </w:t>
      </w:r>
      <w:proofErr w:type="spellStart"/>
      <w:r>
        <w:t>iniae</w:t>
      </w:r>
      <w:proofErr w:type="spellEnd"/>
      <w:r>
        <w:t xml:space="preserve"> (Sa-Si) started to die from day 1 and reached </w:t>
      </w:r>
      <w:r>
        <w:t>100% mortality after 8-9-days post challenge (</w:t>
      </w:r>
      <w:r>
        <w:rPr>
          <w:color w:val="2196D1"/>
        </w:rPr>
        <w:t>Fig. 3</w:t>
      </w:r>
      <w:r>
        <w:t xml:space="preserve">). On the other hand, survival rates of the monovalent vaccinated fish challenged with its homologous strain were 75 </w:t>
      </w:r>
      <w:r>
        <w:t xml:space="preserve">± </w:t>
      </w:r>
      <w:r>
        <w:t xml:space="preserve">7.1% for monovalent Sa and 70 </w:t>
      </w:r>
      <w:r>
        <w:t xml:space="preserve">± </w:t>
      </w:r>
      <w:r>
        <w:t xml:space="preserve">0.0% for monovalent Si. The survival rates of 70 </w:t>
      </w:r>
      <w:r>
        <w:t xml:space="preserve">± </w:t>
      </w:r>
      <w:r>
        <w:t>0.</w:t>
      </w:r>
      <w:r>
        <w:t xml:space="preserve">0%, 80 </w:t>
      </w:r>
      <w:r>
        <w:t xml:space="preserve">± </w:t>
      </w:r>
      <w:r>
        <w:t xml:space="preserve">0.0%, and 85 </w:t>
      </w:r>
      <w:r>
        <w:t xml:space="preserve">± </w:t>
      </w:r>
      <w:r>
        <w:t>7.1% were recorded for bivalent vaccinated group challenged with single Sa, single Si, and combined Sa-Si, respectively. There was no significant difference in fish survival between monovalent and bivalent vaccine groups. The relati</w:t>
      </w:r>
      <w:r>
        <w:t xml:space="preserve">ve percent of survival (RPS) were 75% and 70% for monovalent Sa and Si, respectively. In the bivalent vaccine, the </w:t>
      </w:r>
    </w:p>
    <w:p w14:paraId="1279725F" w14:textId="77777777" w:rsidR="00B67E16" w:rsidRDefault="00B67E16">
      <w:pPr>
        <w:sectPr w:rsidR="00B67E16">
          <w:type w:val="continuous"/>
          <w:pgSz w:w="11906" w:h="15874"/>
          <w:pgMar w:top="1026" w:right="752" w:bottom="975" w:left="752" w:header="720" w:footer="720" w:gutter="0"/>
          <w:cols w:num="2" w:space="310"/>
        </w:sectPr>
      </w:pPr>
    </w:p>
    <w:tbl>
      <w:tblPr>
        <w:tblStyle w:val="TableGrid"/>
        <w:tblpPr w:vertAnchor="text" w:horzAnchor="margin" w:tblpX="1" w:tblpY="256"/>
        <w:tblOverlap w:val="never"/>
        <w:tblW w:w="10401" w:type="dxa"/>
        <w:tblInd w:w="0" w:type="dxa"/>
        <w:tblCellMar>
          <w:top w:w="26" w:type="dxa"/>
          <w:left w:w="0" w:type="dxa"/>
          <w:bottom w:w="0" w:type="dxa"/>
          <w:right w:w="83" w:type="dxa"/>
        </w:tblCellMar>
        <w:tblLook w:val="04A0" w:firstRow="1" w:lastRow="0" w:firstColumn="1" w:lastColumn="0" w:noHBand="0" w:noVBand="1"/>
      </w:tblPr>
      <w:tblGrid>
        <w:gridCol w:w="1113"/>
        <w:gridCol w:w="875"/>
        <w:gridCol w:w="2324"/>
        <w:gridCol w:w="2134"/>
        <w:gridCol w:w="1904"/>
        <w:gridCol w:w="1708"/>
        <w:gridCol w:w="343"/>
      </w:tblGrid>
      <w:tr w:rsidR="00B67E16" w14:paraId="0F2E9030" w14:textId="77777777">
        <w:trPr>
          <w:trHeight w:val="434"/>
        </w:trPr>
        <w:tc>
          <w:tcPr>
            <w:tcW w:w="1113" w:type="dxa"/>
            <w:tcBorders>
              <w:top w:val="single" w:sz="4" w:space="0" w:color="000000"/>
              <w:left w:val="nil"/>
              <w:bottom w:val="single" w:sz="4" w:space="0" w:color="000000"/>
              <w:right w:val="nil"/>
            </w:tcBorders>
          </w:tcPr>
          <w:p w14:paraId="58255F4E" w14:textId="77777777" w:rsidR="00B67E16" w:rsidRDefault="008F2562">
            <w:pPr>
              <w:spacing w:after="0" w:line="259" w:lineRule="auto"/>
              <w:ind w:left="120" w:right="0" w:firstLine="0"/>
              <w:jc w:val="left"/>
            </w:pPr>
            <w:r>
              <w:rPr>
                <w:sz w:val="13"/>
              </w:rPr>
              <w:t xml:space="preserve">Group </w:t>
            </w:r>
          </w:p>
        </w:tc>
        <w:tc>
          <w:tcPr>
            <w:tcW w:w="875" w:type="dxa"/>
            <w:tcBorders>
              <w:top w:val="single" w:sz="4" w:space="0" w:color="000000"/>
              <w:left w:val="nil"/>
              <w:bottom w:val="single" w:sz="4" w:space="0" w:color="000000"/>
              <w:right w:val="nil"/>
            </w:tcBorders>
          </w:tcPr>
          <w:p w14:paraId="2CC62767" w14:textId="77777777" w:rsidR="00B67E16" w:rsidRDefault="008F2562">
            <w:pPr>
              <w:spacing w:line="259" w:lineRule="auto"/>
              <w:ind w:right="0" w:firstLine="0"/>
              <w:jc w:val="left"/>
            </w:pPr>
            <w:r>
              <w:rPr>
                <w:sz w:val="13"/>
              </w:rPr>
              <w:t xml:space="preserve">Number of </w:t>
            </w:r>
          </w:p>
          <w:p w14:paraId="48E25BC1" w14:textId="77777777" w:rsidR="00B67E16" w:rsidRDefault="008F2562">
            <w:pPr>
              <w:spacing w:after="0" w:line="259" w:lineRule="auto"/>
              <w:ind w:right="0" w:firstLine="0"/>
              <w:jc w:val="left"/>
            </w:pPr>
            <w:r>
              <w:rPr>
                <w:sz w:val="13"/>
              </w:rPr>
              <w:t xml:space="preserve">fish </w:t>
            </w:r>
          </w:p>
        </w:tc>
        <w:tc>
          <w:tcPr>
            <w:tcW w:w="2324" w:type="dxa"/>
            <w:tcBorders>
              <w:top w:val="single" w:sz="4" w:space="0" w:color="000000"/>
              <w:left w:val="nil"/>
              <w:bottom w:val="single" w:sz="4" w:space="0" w:color="000000"/>
              <w:right w:val="nil"/>
            </w:tcBorders>
          </w:tcPr>
          <w:p w14:paraId="2EE6E3F0" w14:textId="77777777" w:rsidR="00B67E16" w:rsidRDefault="008F2562">
            <w:pPr>
              <w:spacing w:after="0" w:line="259" w:lineRule="auto"/>
              <w:ind w:right="56" w:firstLine="0"/>
              <w:jc w:val="left"/>
            </w:pPr>
            <w:r>
              <w:rPr>
                <w:sz w:val="13"/>
              </w:rPr>
              <w:t xml:space="preserve">Primary immunization (day 0, </w:t>
            </w:r>
            <w:proofErr w:type="spellStart"/>
            <w:r>
              <w:rPr>
                <w:sz w:val="13"/>
              </w:rPr>
              <w:t>i.p.</w:t>
            </w:r>
            <w:proofErr w:type="spellEnd"/>
            <w:r>
              <w:rPr>
                <w:sz w:val="13"/>
              </w:rPr>
              <w:t xml:space="preserve">, 0.1 mL/fish) </w:t>
            </w:r>
          </w:p>
        </w:tc>
        <w:tc>
          <w:tcPr>
            <w:tcW w:w="2134" w:type="dxa"/>
            <w:tcBorders>
              <w:top w:val="single" w:sz="4" w:space="0" w:color="000000"/>
              <w:left w:val="nil"/>
              <w:bottom w:val="single" w:sz="4" w:space="0" w:color="000000"/>
              <w:right w:val="nil"/>
            </w:tcBorders>
          </w:tcPr>
          <w:p w14:paraId="6AC34C72" w14:textId="77777777" w:rsidR="00B67E16" w:rsidRDefault="008F2562">
            <w:pPr>
              <w:spacing w:after="0" w:line="259" w:lineRule="auto"/>
              <w:ind w:right="0" w:firstLine="0"/>
              <w:jc w:val="left"/>
            </w:pPr>
            <w:r>
              <w:rPr>
                <w:sz w:val="13"/>
              </w:rPr>
              <w:t xml:space="preserve">Booster (day 21, </w:t>
            </w:r>
            <w:proofErr w:type="spellStart"/>
            <w:r>
              <w:rPr>
                <w:sz w:val="13"/>
              </w:rPr>
              <w:t>i.p.</w:t>
            </w:r>
            <w:proofErr w:type="spellEnd"/>
            <w:r>
              <w:rPr>
                <w:sz w:val="13"/>
              </w:rPr>
              <w:t xml:space="preserve">, 0.1 mL/fish) </w:t>
            </w:r>
          </w:p>
        </w:tc>
        <w:tc>
          <w:tcPr>
            <w:tcW w:w="1904" w:type="dxa"/>
            <w:tcBorders>
              <w:top w:val="single" w:sz="4" w:space="0" w:color="000000"/>
              <w:left w:val="nil"/>
              <w:bottom w:val="single" w:sz="4" w:space="0" w:color="000000"/>
              <w:right w:val="nil"/>
            </w:tcBorders>
          </w:tcPr>
          <w:p w14:paraId="61589E95" w14:textId="77777777" w:rsidR="00B67E16" w:rsidRDefault="008F2562">
            <w:pPr>
              <w:spacing w:after="0" w:line="259" w:lineRule="auto"/>
              <w:ind w:right="0" w:firstLine="0"/>
              <w:jc w:val="left"/>
            </w:pPr>
            <w:r>
              <w:rPr>
                <w:sz w:val="13"/>
              </w:rPr>
              <w:t xml:space="preserve">Challenge group name (10 fish/tank </w:t>
            </w:r>
            <w:r>
              <w:rPr>
                <w:sz w:val="13"/>
              </w:rPr>
              <w:t xml:space="preserve">× </w:t>
            </w:r>
            <w:r>
              <w:rPr>
                <w:sz w:val="13"/>
              </w:rPr>
              <w:t xml:space="preserve">2 replicates) </w:t>
            </w:r>
          </w:p>
        </w:tc>
        <w:tc>
          <w:tcPr>
            <w:tcW w:w="1708" w:type="dxa"/>
            <w:tcBorders>
              <w:top w:val="single" w:sz="4" w:space="0" w:color="000000"/>
              <w:left w:val="nil"/>
              <w:bottom w:val="single" w:sz="4" w:space="0" w:color="000000"/>
              <w:right w:val="nil"/>
            </w:tcBorders>
          </w:tcPr>
          <w:p w14:paraId="1FC8ACEC" w14:textId="77777777" w:rsidR="00B67E16" w:rsidRDefault="008F2562">
            <w:pPr>
              <w:spacing w:after="0" w:line="259" w:lineRule="auto"/>
              <w:ind w:right="0" w:firstLine="0"/>
              <w:jc w:val="left"/>
            </w:pPr>
            <w:r>
              <w:rPr>
                <w:sz w:val="13"/>
              </w:rPr>
              <w:t xml:space="preserve">Challenge dose/fish (day 79, </w:t>
            </w:r>
            <w:proofErr w:type="spellStart"/>
            <w:r>
              <w:rPr>
                <w:sz w:val="13"/>
              </w:rPr>
              <w:t>i.p.</w:t>
            </w:r>
            <w:proofErr w:type="spellEnd"/>
            <w:r>
              <w:rPr>
                <w:sz w:val="13"/>
              </w:rPr>
              <w:t xml:space="preserve">, 0.1 mL/fish) </w:t>
            </w:r>
          </w:p>
        </w:tc>
        <w:tc>
          <w:tcPr>
            <w:tcW w:w="343" w:type="dxa"/>
            <w:tcBorders>
              <w:top w:val="single" w:sz="4" w:space="0" w:color="000000"/>
              <w:left w:val="nil"/>
              <w:bottom w:val="single" w:sz="4" w:space="0" w:color="000000"/>
              <w:right w:val="nil"/>
            </w:tcBorders>
          </w:tcPr>
          <w:p w14:paraId="709E97B3" w14:textId="77777777" w:rsidR="00B67E16" w:rsidRDefault="008F2562">
            <w:pPr>
              <w:spacing w:after="0" w:line="259" w:lineRule="auto"/>
              <w:ind w:right="0" w:firstLine="0"/>
              <w:jc w:val="left"/>
            </w:pPr>
            <w:r>
              <w:rPr>
                <w:sz w:val="13"/>
              </w:rPr>
              <w:t xml:space="preserve">RPS </w:t>
            </w:r>
          </w:p>
        </w:tc>
      </w:tr>
      <w:tr w:rsidR="00B67E16" w14:paraId="54ADC01E" w14:textId="77777777">
        <w:trPr>
          <w:trHeight w:val="2491"/>
        </w:trPr>
        <w:tc>
          <w:tcPr>
            <w:tcW w:w="1113" w:type="dxa"/>
            <w:tcBorders>
              <w:top w:val="single" w:sz="4" w:space="0" w:color="000000"/>
              <w:left w:val="nil"/>
              <w:bottom w:val="single" w:sz="4" w:space="0" w:color="000000"/>
              <w:right w:val="nil"/>
            </w:tcBorders>
          </w:tcPr>
          <w:p w14:paraId="085E331E" w14:textId="77777777" w:rsidR="00B67E16" w:rsidRPr="00357D19" w:rsidRDefault="008F2562">
            <w:pPr>
              <w:spacing w:after="689" w:line="259" w:lineRule="auto"/>
              <w:ind w:left="120" w:right="0" w:firstLine="0"/>
              <w:jc w:val="left"/>
              <w:rPr>
                <w:lang w:val="fr-FR"/>
              </w:rPr>
            </w:pPr>
            <w:r w:rsidRPr="00357D19">
              <w:rPr>
                <w:sz w:val="13"/>
                <w:lang w:val="fr-FR"/>
              </w:rPr>
              <w:t xml:space="preserve">Control </w:t>
            </w:r>
          </w:p>
          <w:p w14:paraId="20DBC9C9" w14:textId="77777777" w:rsidR="00B67E16" w:rsidRPr="00357D19" w:rsidRDefault="008F2562">
            <w:pPr>
              <w:spacing w:after="0" w:line="264" w:lineRule="auto"/>
              <w:ind w:left="239" w:right="71" w:hanging="119"/>
              <w:jc w:val="left"/>
              <w:rPr>
                <w:lang w:val="fr-FR"/>
              </w:rPr>
            </w:pPr>
            <w:r w:rsidRPr="00357D19">
              <w:rPr>
                <w:sz w:val="13"/>
                <w:lang w:val="fr-FR"/>
              </w:rPr>
              <w:t xml:space="preserve">Monovalent Sa </w:t>
            </w:r>
          </w:p>
          <w:p w14:paraId="2AD8ED3A" w14:textId="77777777" w:rsidR="00B67E16" w:rsidRPr="00357D19" w:rsidRDefault="008F2562">
            <w:pPr>
              <w:spacing w:line="259" w:lineRule="auto"/>
              <w:ind w:left="120" w:right="0" w:firstLine="0"/>
              <w:jc w:val="left"/>
              <w:rPr>
                <w:lang w:val="fr-FR"/>
              </w:rPr>
            </w:pPr>
            <w:r w:rsidRPr="00357D19">
              <w:rPr>
                <w:sz w:val="13"/>
                <w:lang w:val="fr-FR"/>
              </w:rPr>
              <w:t xml:space="preserve">Monovalent </w:t>
            </w:r>
          </w:p>
          <w:p w14:paraId="5F118F4D" w14:textId="77777777" w:rsidR="00B67E16" w:rsidRPr="00357D19" w:rsidRDefault="008F2562">
            <w:pPr>
              <w:spacing w:line="259" w:lineRule="auto"/>
              <w:ind w:left="239" w:right="0" w:firstLine="0"/>
              <w:jc w:val="left"/>
              <w:rPr>
                <w:lang w:val="fr-FR"/>
              </w:rPr>
            </w:pPr>
            <w:r w:rsidRPr="00357D19">
              <w:rPr>
                <w:sz w:val="13"/>
                <w:lang w:val="fr-FR"/>
              </w:rPr>
              <w:t xml:space="preserve">Si </w:t>
            </w:r>
          </w:p>
          <w:p w14:paraId="3FB376E2" w14:textId="77777777" w:rsidR="00B67E16" w:rsidRPr="00357D19" w:rsidRDefault="008F2562">
            <w:pPr>
              <w:spacing w:after="0" w:line="259" w:lineRule="auto"/>
              <w:ind w:left="239" w:right="93" w:hanging="119"/>
              <w:jc w:val="left"/>
              <w:rPr>
                <w:lang w:val="fr-FR"/>
              </w:rPr>
            </w:pPr>
            <w:r w:rsidRPr="00357D19">
              <w:rPr>
                <w:sz w:val="13"/>
                <w:lang w:val="fr-FR"/>
              </w:rPr>
              <w:t xml:space="preserve">Bivalent Sa- Si </w:t>
            </w:r>
          </w:p>
        </w:tc>
        <w:tc>
          <w:tcPr>
            <w:tcW w:w="875" w:type="dxa"/>
            <w:tcBorders>
              <w:top w:val="single" w:sz="4" w:space="0" w:color="000000"/>
              <w:left w:val="nil"/>
              <w:bottom w:val="single" w:sz="4" w:space="0" w:color="000000"/>
              <w:right w:val="nil"/>
            </w:tcBorders>
          </w:tcPr>
          <w:p w14:paraId="62E483E2" w14:textId="77777777" w:rsidR="00B67E16" w:rsidRDefault="008F2562">
            <w:pPr>
              <w:spacing w:after="689" w:line="259" w:lineRule="auto"/>
              <w:ind w:right="0" w:firstLine="0"/>
              <w:jc w:val="left"/>
            </w:pPr>
            <w:r>
              <w:rPr>
                <w:sz w:val="13"/>
              </w:rPr>
              <w:t xml:space="preserve">150 </w:t>
            </w:r>
          </w:p>
          <w:p w14:paraId="73A44F63" w14:textId="77777777" w:rsidR="00B67E16" w:rsidRDefault="008F2562">
            <w:pPr>
              <w:spacing w:after="174" w:line="259" w:lineRule="auto"/>
              <w:ind w:right="0" w:firstLine="0"/>
              <w:jc w:val="left"/>
            </w:pPr>
            <w:r>
              <w:rPr>
                <w:sz w:val="13"/>
              </w:rPr>
              <w:t xml:space="preserve">150 </w:t>
            </w:r>
          </w:p>
          <w:p w14:paraId="01868473" w14:textId="77777777" w:rsidR="00B67E16" w:rsidRDefault="008F2562">
            <w:pPr>
              <w:spacing w:after="174" w:line="259" w:lineRule="auto"/>
              <w:ind w:right="0" w:firstLine="0"/>
              <w:jc w:val="left"/>
            </w:pPr>
            <w:r>
              <w:rPr>
                <w:sz w:val="13"/>
              </w:rPr>
              <w:t xml:space="preserve">150 </w:t>
            </w:r>
          </w:p>
          <w:p w14:paraId="2093F071" w14:textId="77777777" w:rsidR="00B67E16" w:rsidRDefault="008F2562">
            <w:pPr>
              <w:spacing w:after="0" w:line="259" w:lineRule="auto"/>
              <w:ind w:right="0" w:firstLine="0"/>
              <w:jc w:val="left"/>
            </w:pPr>
            <w:r>
              <w:rPr>
                <w:sz w:val="13"/>
              </w:rPr>
              <w:t xml:space="preserve">150 </w:t>
            </w:r>
          </w:p>
        </w:tc>
        <w:tc>
          <w:tcPr>
            <w:tcW w:w="2324" w:type="dxa"/>
            <w:tcBorders>
              <w:top w:val="single" w:sz="4" w:space="0" w:color="000000"/>
              <w:left w:val="nil"/>
              <w:bottom w:val="single" w:sz="4" w:space="0" w:color="000000"/>
              <w:right w:val="nil"/>
            </w:tcBorders>
          </w:tcPr>
          <w:p w14:paraId="667BEF86" w14:textId="77777777" w:rsidR="00B67E16" w:rsidRPr="00357D19" w:rsidRDefault="008F2562">
            <w:pPr>
              <w:spacing w:after="701" w:line="259" w:lineRule="auto"/>
              <w:ind w:right="0" w:firstLine="0"/>
              <w:jc w:val="left"/>
              <w:rPr>
                <w:lang w:val="fr-FR"/>
              </w:rPr>
            </w:pPr>
            <w:r w:rsidRPr="00357D19">
              <w:rPr>
                <w:sz w:val="13"/>
                <w:lang w:val="fr-FR"/>
              </w:rPr>
              <w:t xml:space="preserve">PBS </w:t>
            </w:r>
            <w:r w:rsidRPr="00357D19">
              <w:rPr>
                <w:sz w:val="13"/>
                <w:lang w:val="fr-FR"/>
              </w:rPr>
              <w:t xml:space="preserve">+ </w:t>
            </w:r>
            <w:r w:rsidRPr="00357D19">
              <w:rPr>
                <w:sz w:val="13"/>
                <w:lang w:val="fr-FR"/>
              </w:rPr>
              <w:t xml:space="preserve">IFA </w:t>
            </w:r>
          </w:p>
          <w:p w14:paraId="3BA0D02B" w14:textId="77777777" w:rsidR="00B67E16" w:rsidRPr="00357D19" w:rsidRDefault="008F2562">
            <w:pPr>
              <w:spacing w:after="199" w:line="259" w:lineRule="auto"/>
              <w:ind w:right="0" w:firstLine="0"/>
              <w:jc w:val="left"/>
              <w:rPr>
                <w:lang w:val="fr-FR"/>
              </w:rPr>
            </w:pPr>
            <w:r w:rsidRPr="00357D19">
              <w:rPr>
                <w:sz w:val="13"/>
                <w:lang w:val="fr-FR"/>
              </w:rPr>
              <w:t xml:space="preserve">Sa </w:t>
            </w:r>
            <w:r w:rsidRPr="00357D19">
              <w:rPr>
                <w:sz w:val="13"/>
                <w:lang w:val="fr-FR"/>
              </w:rPr>
              <w:t xml:space="preserve">+ </w:t>
            </w:r>
            <w:r w:rsidRPr="00357D19">
              <w:rPr>
                <w:sz w:val="13"/>
                <w:lang w:val="fr-FR"/>
              </w:rPr>
              <w:t xml:space="preserve">IFA (~5 </w:t>
            </w:r>
            <w:r w:rsidRPr="00357D19">
              <w:rPr>
                <w:sz w:val="13"/>
                <w:lang w:val="fr-FR"/>
              </w:rPr>
              <w:t xml:space="preserve">× </w:t>
            </w:r>
            <w:r w:rsidRPr="00357D19">
              <w:rPr>
                <w:sz w:val="13"/>
                <w:lang w:val="fr-FR"/>
              </w:rPr>
              <w:t>10</w:t>
            </w:r>
            <w:r w:rsidRPr="00357D19">
              <w:rPr>
                <w:sz w:val="13"/>
                <w:vertAlign w:val="superscript"/>
                <w:lang w:val="fr-FR"/>
              </w:rPr>
              <w:t xml:space="preserve">8 </w:t>
            </w:r>
            <w:r w:rsidRPr="00357D19">
              <w:rPr>
                <w:sz w:val="13"/>
                <w:lang w:val="fr-FR"/>
              </w:rPr>
              <w:t xml:space="preserve">cells/mL) </w:t>
            </w:r>
          </w:p>
          <w:p w14:paraId="235ED3BF" w14:textId="77777777" w:rsidR="00B67E16" w:rsidRPr="00357D19" w:rsidRDefault="008F2562">
            <w:pPr>
              <w:spacing w:after="198" w:line="259" w:lineRule="auto"/>
              <w:ind w:right="0" w:firstLine="0"/>
              <w:jc w:val="left"/>
              <w:rPr>
                <w:lang w:val="fr-FR"/>
              </w:rPr>
            </w:pPr>
            <w:r w:rsidRPr="00357D19">
              <w:rPr>
                <w:sz w:val="13"/>
                <w:lang w:val="fr-FR"/>
              </w:rPr>
              <w:t xml:space="preserve">Si </w:t>
            </w:r>
            <w:r w:rsidRPr="00357D19">
              <w:rPr>
                <w:sz w:val="13"/>
                <w:lang w:val="fr-FR"/>
              </w:rPr>
              <w:t xml:space="preserve">+ </w:t>
            </w:r>
            <w:r w:rsidRPr="00357D19">
              <w:rPr>
                <w:sz w:val="13"/>
                <w:lang w:val="fr-FR"/>
              </w:rPr>
              <w:t xml:space="preserve">IFA (~5 </w:t>
            </w:r>
            <w:r w:rsidRPr="00357D19">
              <w:rPr>
                <w:sz w:val="13"/>
                <w:lang w:val="fr-FR"/>
              </w:rPr>
              <w:t xml:space="preserve">× </w:t>
            </w:r>
            <w:r w:rsidRPr="00357D19">
              <w:rPr>
                <w:sz w:val="13"/>
                <w:lang w:val="fr-FR"/>
              </w:rPr>
              <w:t>10</w:t>
            </w:r>
            <w:r w:rsidRPr="00357D19">
              <w:rPr>
                <w:sz w:val="13"/>
                <w:vertAlign w:val="superscript"/>
                <w:lang w:val="fr-FR"/>
              </w:rPr>
              <w:t xml:space="preserve">8 </w:t>
            </w:r>
            <w:r w:rsidRPr="00357D19">
              <w:rPr>
                <w:sz w:val="13"/>
                <w:lang w:val="fr-FR"/>
              </w:rPr>
              <w:t xml:space="preserve">cells/mL) </w:t>
            </w:r>
          </w:p>
          <w:p w14:paraId="07EDFCDD" w14:textId="77777777" w:rsidR="00B67E16" w:rsidRPr="00357D19" w:rsidRDefault="008F2562">
            <w:pPr>
              <w:spacing w:after="0" w:line="259" w:lineRule="auto"/>
              <w:ind w:right="0" w:firstLine="0"/>
              <w:jc w:val="left"/>
              <w:rPr>
                <w:lang w:val="fr-FR"/>
              </w:rPr>
            </w:pPr>
            <w:r w:rsidRPr="00357D19">
              <w:rPr>
                <w:sz w:val="13"/>
                <w:lang w:val="fr-FR"/>
              </w:rPr>
              <w:t xml:space="preserve">Sa-Si </w:t>
            </w:r>
            <w:r w:rsidRPr="00357D19">
              <w:rPr>
                <w:sz w:val="13"/>
                <w:lang w:val="fr-FR"/>
              </w:rPr>
              <w:t xml:space="preserve">+ </w:t>
            </w:r>
            <w:r w:rsidRPr="00357D19">
              <w:rPr>
                <w:sz w:val="13"/>
                <w:lang w:val="fr-FR"/>
              </w:rPr>
              <w:t xml:space="preserve">IFA (~2.5 </w:t>
            </w:r>
            <w:r w:rsidRPr="00357D19">
              <w:rPr>
                <w:sz w:val="13"/>
                <w:lang w:val="fr-FR"/>
              </w:rPr>
              <w:t xml:space="preserve">× </w:t>
            </w:r>
            <w:r w:rsidRPr="00357D19">
              <w:rPr>
                <w:sz w:val="13"/>
                <w:lang w:val="fr-FR"/>
              </w:rPr>
              <w:t>10</w:t>
            </w:r>
            <w:r w:rsidRPr="00357D19">
              <w:rPr>
                <w:sz w:val="13"/>
                <w:vertAlign w:val="superscript"/>
                <w:lang w:val="fr-FR"/>
              </w:rPr>
              <w:t xml:space="preserve">8 </w:t>
            </w:r>
            <w:r w:rsidRPr="00357D19">
              <w:rPr>
                <w:sz w:val="13"/>
                <w:lang w:val="fr-FR"/>
              </w:rPr>
              <w:t xml:space="preserve">Sa cells/mL and ~2.5 </w:t>
            </w:r>
            <w:r w:rsidRPr="00357D19">
              <w:rPr>
                <w:sz w:val="13"/>
                <w:lang w:val="fr-FR"/>
              </w:rPr>
              <w:t xml:space="preserve">× </w:t>
            </w:r>
            <w:r w:rsidRPr="00357D19">
              <w:rPr>
                <w:sz w:val="13"/>
                <w:lang w:val="fr-FR"/>
              </w:rPr>
              <w:t>10</w:t>
            </w:r>
            <w:r w:rsidRPr="00357D19">
              <w:rPr>
                <w:sz w:val="13"/>
                <w:vertAlign w:val="superscript"/>
                <w:lang w:val="fr-FR"/>
              </w:rPr>
              <w:t xml:space="preserve">8 </w:t>
            </w:r>
            <w:r w:rsidRPr="00357D19">
              <w:rPr>
                <w:sz w:val="13"/>
                <w:lang w:val="fr-FR"/>
              </w:rPr>
              <w:t xml:space="preserve">Si cells/mL) </w:t>
            </w:r>
          </w:p>
        </w:tc>
        <w:tc>
          <w:tcPr>
            <w:tcW w:w="2134" w:type="dxa"/>
            <w:tcBorders>
              <w:top w:val="single" w:sz="4" w:space="0" w:color="000000"/>
              <w:left w:val="nil"/>
              <w:bottom w:val="single" w:sz="4" w:space="0" w:color="000000"/>
              <w:right w:val="nil"/>
            </w:tcBorders>
          </w:tcPr>
          <w:p w14:paraId="500A5FC9" w14:textId="77777777" w:rsidR="00B67E16" w:rsidRDefault="008F2562">
            <w:pPr>
              <w:spacing w:after="671" w:line="259" w:lineRule="auto"/>
              <w:ind w:right="0" w:firstLine="0"/>
              <w:jc w:val="left"/>
            </w:pPr>
            <w:r>
              <w:rPr>
                <w:sz w:val="13"/>
              </w:rPr>
              <w:t xml:space="preserve">PBS </w:t>
            </w:r>
          </w:p>
          <w:p w14:paraId="39097005" w14:textId="77777777" w:rsidR="00B67E16" w:rsidRDefault="008F2562">
            <w:pPr>
              <w:spacing w:after="189" w:line="259" w:lineRule="auto"/>
              <w:ind w:right="0" w:firstLine="0"/>
              <w:jc w:val="left"/>
            </w:pPr>
            <w:r>
              <w:rPr>
                <w:sz w:val="13"/>
              </w:rPr>
              <w:t>Sa in PBS (~10</w:t>
            </w:r>
            <w:r>
              <w:rPr>
                <w:sz w:val="13"/>
                <w:vertAlign w:val="superscript"/>
              </w:rPr>
              <w:t xml:space="preserve">9 </w:t>
            </w:r>
            <w:r>
              <w:rPr>
                <w:sz w:val="13"/>
              </w:rPr>
              <w:t xml:space="preserve">cells/mL) </w:t>
            </w:r>
          </w:p>
          <w:p w14:paraId="3A1B4D07" w14:textId="77777777" w:rsidR="00B67E16" w:rsidRPr="00357D19" w:rsidRDefault="008F2562">
            <w:pPr>
              <w:spacing w:after="204" w:line="259" w:lineRule="auto"/>
              <w:ind w:right="0" w:firstLine="0"/>
              <w:jc w:val="left"/>
              <w:rPr>
                <w:lang w:val="fr-FR"/>
              </w:rPr>
            </w:pPr>
            <w:r w:rsidRPr="00357D19">
              <w:rPr>
                <w:sz w:val="13"/>
                <w:lang w:val="fr-FR"/>
              </w:rPr>
              <w:t>Si in PBS (~10</w:t>
            </w:r>
            <w:r w:rsidRPr="00357D19">
              <w:rPr>
                <w:sz w:val="13"/>
                <w:vertAlign w:val="superscript"/>
                <w:lang w:val="fr-FR"/>
              </w:rPr>
              <w:t xml:space="preserve">9 </w:t>
            </w:r>
            <w:r w:rsidRPr="00357D19">
              <w:rPr>
                <w:sz w:val="13"/>
                <w:lang w:val="fr-FR"/>
              </w:rPr>
              <w:t xml:space="preserve">cells/mL) </w:t>
            </w:r>
          </w:p>
          <w:p w14:paraId="4466DDE2" w14:textId="77777777" w:rsidR="00B67E16" w:rsidRPr="00357D19" w:rsidRDefault="008F2562">
            <w:pPr>
              <w:spacing w:after="0" w:line="259" w:lineRule="auto"/>
              <w:ind w:right="0" w:firstLine="0"/>
              <w:rPr>
                <w:lang w:val="fr-FR"/>
              </w:rPr>
            </w:pPr>
            <w:r w:rsidRPr="00357D19">
              <w:rPr>
                <w:sz w:val="13"/>
                <w:lang w:val="fr-FR"/>
              </w:rPr>
              <w:t xml:space="preserve">Sa-Si in PBS (~0.5 </w:t>
            </w:r>
            <w:r w:rsidRPr="00357D19">
              <w:rPr>
                <w:sz w:val="13"/>
                <w:lang w:val="fr-FR"/>
              </w:rPr>
              <w:t xml:space="preserve">× </w:t>
            </w:r>
            <w:r w:rsidRPr="00357D19">
              <w:rPr>
                <w:sz w:val="13"/>
                <w:lang w:val="fr-FR"/>
              </w:rPr>
              <w:t>10</w:t>
            </w:r>
            <w:r w:rsidRPr="00357D19">
              <w:rPr>
                <w:sz w:val="13"/>
                <w:vertAlign w:val="superscript"/>
                <w:lang w:val="fr-FR"/>
              </w:rPr>
              <w:t xml:space="preserve">8 </w:t>
            </w:r>
            <w:r w:rsidRPr="00357D19">
              <w:rPr>
                <w:sz w:val="13"/>
                <w:lang w:val="fr-FR"/>
              </w:rPr>
              <w:t xml:space="preserve">Sa cells/ mL and ~0.5 </w:t>
            </w:r>
            <w:r w:rsidRPr="00357D19">
              <w:rPr>
                <w:sz w:val="13"/>
                <w:lang w:val="fr-FR"/>
              </w:rPr>
              <w:t xml:space="preserve">× </w:t>
            </w:r>
            <w:r w:rsidRPr="00357D19">
              <w:rPr>
                <w:sz w:val="13"/>
                <w:lang w:val="fr-FR"/>
              </w:rPr>
              <w:t>10</w:t>
            </w:r>
            <w:r w:rsidRPr="00357D19">
              <w:rPr>
                <w:sz w:val="13"/>
                <w:vertAlign w:val="superscript"/>
                <w:lang w:val="fr-FR"/>
              </w:rPr>
              <w:t xml:space="preserve">8 </w:t>
            </w:r>
            <w:r w:rsidRPr="00357D19">
              <w:rPr>
                <w:sz w:val="13"/>
                <w:lang w:val="fr-FR"/>
              </w:rPr>
              <w:t xml:space="preserve">Si cells/mL) </w:t>
            </w:r>
          </w:p>
        </w:tc>
        <w:tc>
          <w:tcPr>
            <w:tcW w:w="1904" w:type="dxa"/>
            <w:tcBorders>
              <w:top w:val="single" w:sz="4" w:space="0" w:color="000000"/>
              <w:left w:val="nil"/>
              <w:bottom w:val="single" w:sz="4" w:space="0" w:color="000000"/>
              <w:right w:val="nil"/>
            </w:tcBorders>
          </w:tcPr>
          <w:p w14:paraId="395B06DC" w14:textId="77777777" w:rsidR="00B67E16" w:rsidRPr="00357D19" w:rsidRDefault="008F2562">
            <w:pPr>
              <w:spacing w:after="14" w:line="259" w:lineRule="auto"/>
              <w:ind w:right="0" w:firstLine="0"/>
              <w:jc w:val="left"/>
              <w:rPr>
                <w:lang w:val="fr-FR"/>
              </w:rPr>
            </w:pPr>
            <w:r w:rsidRPr="00357D19">
              <w:rPr>
                <w:sz w:val="13"/>
                <w:lang w:val="fr-FR"/>
              </w:rPr>
              <w:t>Control (</w:t>
            </w:r>
            <w:r w:rsidRPr="00357D19">
              <w:rPr>
                <w:sz w:val="13"/>
                <w:lang w:val="fr-FR"/>
              </w:rPr>
              <w:t>+</w:t>
            </w:r>
            <w:r w:rsidRPr="00357D19">
              <w:rPr>
                <w:sz w:val="13"/>
                <w:lang w:val="fr-FR"/>
              </w:rPr>
              <w:t xml:space="preserve">PBS) </w:t>
            </w:r>
          </w:p>
          <w:p w14:paraId="74230501" w14:textId="77777777" w:rsidR="00B67E16" w:rsidRPr="00357D19" w:rsidRDefault="008F2562">
            <w:pPr>
              <w:spacing w:after="15" w:line="259" w:lineRule="auto"/>
              <w:ind w:right="0" w:firstLine="0"/>
              <w:jc w:val="left"/>
              <w:rPr>
                <w:lang w:val="fr-FR"/>
              </w:rPr>
            </w:pPr>
            <w:r w:rsidRPr="00357D19">
              <w:rPr>
                <w:sz w:val="13"/>
                <w:lang w:val="fr-FR"/>
              </w:rPr>
              <w:t>Control (</w:t>
            </w:r>
            <w:r w:rsidRPr="00357D19">
              <w:rPr>
                <w:sz w:val="13"/>
                <w:lang w:val="fr-FR"/>
              </w:rPr>
              <w:t>+</w:t>
            </w:r>
            <w:r w:rsidRPr="00357D19">
              <w:rPr>
                <w:sz w:val="13"/>
                <w:lang w:val="fr-FR"/>
              </w:rPr>
              <w:t xml:space="preserve">Sa) </w:t>
            </w:r>
          </w:p>
          <w:p w14:paraId="7E83E475" w14:textId="77777777" w:rsidR="00B67E16" w:rsidRPr="00357D19" w:rsidRDefault="008F2562">
            <w:pPr>
              <w:spacing w:after="14" w:line="259" w:lineRule="auto"/>
              <w:ind w:right="0" w:firstLine="0"/>
              <w:jc w:val="left"/>
              <w:rPr>
                <w:lang w:val="fr-FR"/>
              </w:rPr>
            </w:pPr>
            <w:r w:rsidRPr="00357D19">
              <w:rPr>
                <w:sz w:val="13"/>
                <w:lang w:val="fr-FR"/>
              </w:rPr>
              <w:t>Control (</w:t>
            </w:r>
            <w:r w:rsidRPr="00357D19">
              <w:rPr>
                <w:sz w:val="13"/>
                <w:lang w:val="fr-FR"/>
              </w:rPr>
              <w:t>+</w:t>
            </w:r>
            <w:r w:rsidRPr="00357D19">
              <w:rPr>
                <w:sz w:val="13"/>
                <w:lang w:val="fr-FR"/>
              </w:rPr>
              <w:t xml:space="preserve">Si) </w:t>
            </w:r>
          </w:p>
          <w:p w14:paraId="24E04854" w14:textId="77777777" w:rsidR="00B67E16" w:rsidRPr="00357D19" w:rsidRDefault="008F2562">
            <w:pPr>
              <w:spacing w:after="182" w:line="259" w:lineRule="auto"/>
              <w:ind w:right="0" w:firstLine="0"/>
              <w:jc w:val="left"/>
              <w:rPr>
                <w:lang w:val="fr-FR"/>
              </w:rPr>
            </w:pPr>
            <w:r w:rsidRPr="00357D19">
              <w:rPr>
                <w:sz w:val="13"/>
                <w:lang w:val="fr-FR"/>
              </w:rPr>
              <w:t>Control (</w:t>
            </w:r>
            <w:r w:rsidRPr="00357D19">
              <w:rPr>
                <w:sz w:val="13"/>
                <w:lang w:val="fr-FR"/>
              </w:rPr>
              <w:t>+</w:t>
            </w:r>
            <w:r w:rsidRPr="00357D19">
              <w:rPr>
                <w:sz w:val="13"/>
                <w:lang w:val="fr-FR"/>
              </w:rPr>
              <w:t xml:space="preserve">Sa-Si) </w:t>
            </w:r>
          </w:p>
          <w:p w14:paraId="4B4380AD" w14:textId="77777777" w:rsidR="00B67E16" w:rsidRPr="00357D19" w:rsidRDefault="008F2562">
            <w:pPr>
              <w:spacing w:after="10" w:line="259" w:lineRule="auto"/>
              <w:ind w:right="0" w:firstLine="0"/>
              <w:jc w:val="left"/>
              <w:rPr>
                <w:lang w:val="fr-FR"/>
              </w:rPr>
            </w:pPr>
            <w:r w:rsidRPr="00357D19">
              <w:rPr>
                <w:sz w:val="13"/>
                <w:lang w:val="fr-FR"/>
              </w:rPr>
              <w:t>Monovalent Sa (</w:t>
            </w:r>
            <w:r w:rsidRPr="00357D19">
              <w:rPr>
                <w:sz w:val="13"/>
                <w:lang w:val="fr-FR"/>
              </w:rPr>
              <w:t>+</w:t>
            </w:r>
            <w:r w:rsidRPr="00357D19">
              <w:rPr>
                <w:sz w:val="13"/>
                <w:lang w:val="fr-FR"/>
              </w:rPr>
              <w:t xml:space="preserve">PBS) </w:t>
            </w:r>
          </w:p>
          <w:p w14:paraId="77AC5598" w14:textId="77777777" w:rsidR="00B67E16" w:rsidRPr="00357D19" w:rsidRDefault="008F2562">
            <w:pPr>
              <w:spacing w:after="0" w:line="275" w:lineRule="auto"/>
              <w:ind w:right="0" w:firstLine="0"/>
              <w:jc w:val="left"/>
              <w:rPr>
                <w:lang w:val="fr-FR"/>
              </w:rPr>
            </w:pPr>
            <w:r w:rsidRPr="00357D19">
              <w:rPr>
                <w:sz w:val="13"/>
                <w:lang w:val="fr-FR"/>
              </w:rPr>
              <w:t>Monovalent Sa (</w:t>
            </w:r>
            <w:r w:rsidRPr="00357D19">
              <w:rPr>
                <w:sz w:val="13"/>
                <w:lang w:val="fr-FR"/>
              </w:rPr>
              <w:t>+</w:t>
            </w:r>
            <w:r w:rsidRPr="00357D19">
              <w:rPr>
                <w:sz w:val="13"/>
                <w:lang w:val="fr-FR"/>
              </w:rPr>
              <w:t>Sa) Monovalent Si (</w:t>
            </w:r>
            <w:r w:rsidRPr="00357D19">
              <w:rPr>
                <w:sz w:val="13"/>
                <w:lang w:val="fr-FR"/>
              </w:rPr>
              <w:t>+</w:t>
            </w:r>
            <w:r w:rsidRPr="00357D19">
              <w:rPr>
                <w:sz w:val="13"/>
                <w:lang w:val="fr-FR"/>
              </w:rPr>
              <w:t xml:space="preserve">PBS) </w:t>
            </w:r>
          </w:p>
          <w:p w14:paraId="295CA5E0" w14:textId="77777777" w:rsidR="00B67E16" w:rsidRPr="00357D19" w:rsidRDefault="008F2562">
            <w:pPr>
              <w:spacing w:after="1" w:line="275" w:lineRule="auto"/>
              <w:ind w:right="168" w:firstLine="0"/>
              <w:jc w:val="left"/>
              <w:rPr>
                <w:lang w:val="fr-FR"/>
              </w:rPr>
            </w:pPr>
            <w:r w:rsidRPr="00357D19">
              <w:rPr>
                <w:sz w:val="13"/>
                <w:lang w:val="fr-FR"/>
              </w:rPr>
              <w:t>Monovalent Si (</w:t>
            </w:r>
            <w:r w:rsidRPr="00357D19">
              <w:rPr>
                <w:sz w:val="13"/>
                <w:lang w:val="fr-FR"/>
              </w:rPr>
              <w:t>+</w:t>
            </w:r>
            <w:r w:rsidRPr="00357D19">
              <w:rPr>
                <w:sz w:val="13"/>
                <w:lang w:val="fr-FR"/>
              </w:rPr>
              <w:t>Si) Bivalent Sa-Si (</w:t>
            </w:r>
            <w:r w:rsidRPr="00357D19">
              <w:rPr>
                <w:sz w:val="13"/>
                <w:lang w:val="fr-FR"/>
              </w:rPr>
              <w:t>+</w:t>
            </w:r>
            <w:r w:rsidRPr="00357D19">
              <w:rPr>
                <w:sz w:val="13"/>
                <w:lang w:val="fr-FR"/>
              </w:rPr>
              <w:t xml:space="preserve">PBS) </w:t>
            </w:r>
          </w:p>
          <w:p w14:paraId="62544D60" w14:textId="77777777" w:rsidR="00B67E16" w:rsidRPr="00357D19" w:rsidRDefault="008F2562">
            <w:pPr>
              <w:spacing w:after="11" w:line="259" w:lineRule="auto"/>
              <w:ind w:right="0" w:firstLine="0"/>
              <w:jc w:val="left"/>
              <w:rPr>
                <w:lang w:val="fr-FR"/>
              </w:rPr>
            </w:pPr>
            <w:r w:rsidRPr="00357D19">
              <w:rPr>
                <w:sz w:val="13"/>
                <w:lang w:val="fr-FR"/>
              </w:rPr>
              <w:t>Bivalent Sa-Si (</w:t>
            </w:r>
            <w:r w:rsidRPr="00357D19">
              <w:rPr>
                <w:sz w:val="13"/>
                <w:lang w:val="fr-FR"/>
              </w:rPr>
              <w:t>+</w:t>
            </w:r>
            <w:r w:rsidRPr="00357D19">
              <w:rPr>
                <w:sz w:val="13"/>
                <w:lang w:val="fr-FR"/>
              </w:rPr>
              <w:t xml:space="preserve">Sa) </w:t>
            </w:r>
          </w:p>
          <w:p w14:paraId="57295542" w14:textId="77777777" w:rsidR="00B67E16" w:rsidRPr="00357D19" w:rsidRDefault="008F2562">
            <w:pPr>
              <w:spacing w:after="10" w:line="259" w:lineRule="auto"/>
              <w:ind w:right="0" w:firstLine="0"/>
              <w:jc w:val="left"/>
              <w:rPr>
                <w:lang w:val="fr-FR"/>
              </w:rPr>
            </w:pPr>
            <w:r w:rsidRPr="00357D19">
              <w:rPr>
                <w:sz w:val="13"/>
                <w:lang w:val="fr-FR"/>
              </w:rPr>
              <w:t>Bivalent Sa-Si (</w:t>
            </w:r>
            <w:r w:rsidRPr="00357D19">
              <w:rPr>
                <w:sz w:val="13"/>
                <w:lang w:val="fr-FR"/>
              </w:rPr>
              <w:t>+</w:t>
            </w:r>
            <w:r w:rsidRPr="00357D19">
              <w:rPr>
                <w:sz w:val="13"/>
                <w:lang w:val="fr-FR"/>
              </w:rPr>
              <w:t xml:space="preserve">Si) </w:t>
            </w:r>
          </w:p>
          <w:p w14:paraId="67B8A8B4" w14:textId="77777777" w:rsidR="00B67E16" w:rsidRPr="00357D19" w:rsidRDefault="008F2562">
            <w:pPr>
              <w:spacing w:after="0" w:line="259" w:lineRule="auto"/>
              <w:ind w:right="0" w:firstLine="0"/>
              <w:jc w:val="left"/>
              <w:rPr>
                <w:lang w:val="fr-FR"/>
              </w:rPr>
            </w:pPr>
            <w:r w:rsidRPr="00357D19">
              <w:rPr>
                <w:sz w:val="13"/>
                <w:lang w:val="fr-FR"/>
              </w:rPr>
              <w:t>Bivalent Sa-Si (</w:t>
            </w:r>
            <w:r w:rsidRPr="00357D19">
              <w:rPr>
                <w:sz w:val="13"/>
                <w:lang w:val="fr-FR"/>
              </w:rPr>
              <w:t>+</w:t>
            </w:r>
            <w:r w:rsidRPr="00357D19">
              <w:rPr>
                <w:sz w:val="13"/>
                <w:lang w:val="fr-FR"/>
              </w:rPr>
              <w:t xml:space="preserve">Sa-Si) </w:t>
            </w:r>
          </w:p>
        </w:tc>
        <w:tc>
          <w:tcPr>
            <w:tcW w:w="1708" w:type="dxa"/>
            <w:tcBorders>
              <w:top w:val="single" w:sz="4" w:space="0" w:color="000000"/>
              <w:left w:val="nil"/>
              <w:bottom w:val="single" w:sz="4" w:space="0" w:color="000000"/>
              <w:right w:val="nil"/>
            </w:tcBorders>
          </w:tcPr>
          <w:p w14:paraId="322CF887" w14:textId="77777777" w:rsidR="00B67E16" w:rsidRPr="00357D19" w:rsidRDefault="008F2562">
            <w:pPr>
              <w:spacing w:after="0" w:line="259" w:lineRule="auto"/>
              <w:ind w:right="0" w:firstLine="0"/>
              <w:jc w:val="left"/>
              <w:rPr>
                <w:lang w:val="fr-FR"/>
              </w:rPr>
            </w:pPr>
            <w:r w:rsidRPr="00357D19">
              <w:rPr>
                <w:sz w:val="13"/>
                <w:lang w:val="fr-FR"/>
              </w:rPr>
              <w:t xml:space="preserve">PBS </w:t>
            </w:r>
          </w:p>
          <w:p w14:paraId="0247258B" w14:textId="77777777" w:rsidR="00B67E16" w:rsidRPr="00357D19" w:rsidRDefault="008F2562">
            <w:pPr>
              <w:spacing w:after="21" w:line="259" w:lineRule="auto"/>
              <w:ind w:right="0" w:firstLine="0"/>
              <w:jc w:val="left"/>
              <w:rPr>
                <w:lang w:val="fr-FR"/>
              </w:rPr>
            </w:pPr>
            <w:r w:rsidRPr="00357D19">
              <w:rPr>
                <w:sz w:val="13"/>
                <w:lang w:val="fr-FR"/>
              </w:rPr>
              <w:t>10</w:t>
            </w:r>
            <w:r w:rsidRPr="00357D19">
              <w:rPr>
                <w:sz w:val="13"/>
                <w:vertAlign w:val="superscript"/>
                <w:lang w:val="fr-FR"/>
              </w:rPr>
              <w:t xml:space="preserve">6 </w:t>
            </w:r>
            <w:r w:rsidRPr="00357D19">
              <w:rPr>
                <w:sz w:val="13"/>
                <w:lang w:val="fr-FR"/>
              </w:rPr>
              <w:t xml:space="preserve">CFU Sa </w:t>
            </w:r>
          </w:p>
          <w:p w14:paraId="7E77F872" w14:textId="77777777" w:rsidR="00B67E16" w:rsidRPr="00357D19" w:rsidRDefault="008F2562">
            <w:pPr>
              <w:spacing w:after="55" w:line="259" w:lineRule="auto"/>
              <w:ind w:right="0" w:firstLine="0"/>
              <w:jc w:val="left"/>
              <w:rPr>
                <w:lang w:val="fr-FR"/>
              </w:rPr>
            </w:pPr>
            <w:r w:rsidRPr="00357D19">
              <w:rPr>
                <w:sz w:val="13"/>
                <w:lang w:val="fr-FR"/>
              </w:rPr>
              <w:t>10</w:t>
            </w:r>
            <w:r w:rsidRPr="00357D19">
              <w:rPr>
                <w:sz w:val="13"/>
                <w:vertAlign w:val="superscript"/>
                <w:lang w:val="fr-FR"/>
              </w:rPr>
              <w:t xml:space="preserve">6 </w:t>
            </w:r>
            <w:r w:rsidRPr="00357D19">
              <w:rPr>
                <w:sz w:val="13"/>
                <w:lang w:val="fr-FR"/>
              </w:rPr>
              <w:t xml:space="preserve">CFU Si </w:t>
            </w:r>
          </w:p>
          <w:p w14:paraId="5B831B09" w14:textId="77777777" w:rsidR="00B67E16" w:rsidRPr="00357D19" w:rsidRDefault="008F2562">
            <w:pPr>
              <w:spacing w:after="4" w:line="259" w:lineRule="auto"/>
              <w:ind w:right="0" w:firstLine="0"/>
              <w:jc w:val="left"/>
              <w:rPr>
                <w:lang w:val="fr-FR"/>
              </w:rPr>
            </w:pPr>
            <w:r w:rsidRPr="00357D19">
              <w:rPr>
                <w:sz w:val="13"/>
                <w:lang w:val="fr-FR"/>
              </w:rPr>
              <w:t xml:space="preserve">0.5 </w:t>
            </w:r>
            <w:r w:rsidRPr="00357D19">
              <w:rPr>
                <w:sz w:val="13"/>
                <w:lang w:val="fr-FR"/>
              </w:rPr>
              <w:t xml:space="preserve">× </w:t>
            </w:r>
            <w:r w:rsidRPr="00357D19">
              <w:rPr>
                <w:sz w:val="13"/>
                <w:lang w:val="fr-FR"/>
              </w:rPr>
              <w:t>10</w:t>
            </w:r>
            <w:r w:rsidRPr="00357D19">
              <w:rPr>
                <w:sz w:val="13"/>
                <w:vertAlign w:val="superscript"/>
                <w:lang w:val="fr-FR"/>
              </w:rPr>
              <w:t xml:space="preserve">6 </w:t>
            </w:r>
            <w:r w:rsidRPr="00357D19">
              <w:rPr>
                <w:sz w:val="13"/>
                <w:lang w:val="fr-FR"/>
              </w:rPr>
              <w:t xml:space="preserve">CFU Sa </w:t>
            </w:r>
            <w:r w:rsidRPr="00357D19">
              <w:rPr>
                <w:sz w:val="13"/>
                <w:lang w:val="fr-FR"/>
              </w:rPr>
              <w:t xml:space="preserve">+ </w:t>
            </w:r>
            <w:r w:rsidRPr="00357D19">
              <w:rPr>
                <w:sz w:val="13"/>
                <w:lang w:val="fr-FR"/>
              </w:rPr>
              <w:t xml:space="preserve">0.5 </w:t>
            </w:r>
            <w:r w:rsidRPr="00357D19">
              <w:rPr>
                <w:sz w:val="13"/>
                <w:lang w:val="fr-FR"/>
              </w:rPr>
              <w:t>×</w:t>
            </w:r>
          </w:p>
          <w:p w14:paraId="4FB10F25" w14:textId="77777777" w:rsidR="00B67E16" w:rsidRPr="00357D19" w:rsidRDefault="008F2562">
            <w:pPr>
              <w:spacing w:after="41" w:line="259" w:lineRule="auto"/>
              <w:ind w:right="0" w:firstLine="0"/>
              <w:jc w:val="left"/>
              <w:rPr>
                <w:lang w:val="fr-FR"/>
              </w:rPr>
            </w:pPr>
            <w:r w:rsidRPr="00357D19">
              <w:rPr>
                <w:sz w:val="13"/>
                <w:lang w:val="fr-FR"/>
              </w:rPr>
              <w:t>10</w:t>
            </w:r>
            <w:r w:rsidRPr="00357D19">
              <w:rPr>
                <w:sz w:val="13"/>
                <w:vertAlign w:val="superscript"/>
                <w:lang w:val="fr-FR"/>
              </w:rPr>
              <w:t xml:space="preserve">6 </w:t>
            </w:r>
            <w:r w:rsidRPr="00357D19">
              <w:rPr>
                <w:sz w:val="13"/>
                <w:lang w:val="fr-FR"/>
              </w:rPr>
              <w:t xml:space="preserve">CFU Si </w:t>
            </w:r>
          </w:p>
          <w:p w14:paraId="569EE757" w14:textId="77777777" w:rsidR="00B67E16" w:rsidRPr="00357D19" w:rsidRDefault="008F2562">
            <w:pPr>
              <w:spacing w:after="0" w:line="259" w:lineRule="auto"/>
              <w:ind w:right="0" w:firstLine="0"/>
              <w:jc w:val="left"/>
              <w:rPr>
                <w:lang w:val="fr-FR"/>
              </w:rPr>
            </w:pPr>
            <w:r w:rsidRPr="00357D19">
              <w:rPr>
                <w:sz w:val="13"/>
                <w:lang w:val="fr-FR"/>
              </w:rPr>
              <w:t xml:space="preserve">PBS </w:t>
            </w:r>
          </w:p>
          <w:p w14:paraId="291DD9D6" w14:textId="77777777" w:rsidR="00B67E16" w:rsidRPr="00357D19" w:rsidRDefault="008F2562">
            <w:pPr>
              <w:spacing w:after="40" w:line="259" w:lineRule="auto"/>
              <w:ind w:right="0" w:firstLine="0"/>
              <w:jc w:val="left"/>
              <w:rPr>
                <w:lang w:val="fr-FR"/>
              </w:rPr>
            </w:pPr>
            <w:r w:rsidRPr="00357D19">
              <w:rPr>
                <w:sz w:val="13"/>
                <w:lang w:val="fr-FR"/>
              </w:rPr>
              <w:t>10</w:t>
            </w:r>
            <w:r w:rsidRPr="00357D19">
              <w:rPr>
                <w:sz w:val="13"/>
                <w:vertAlign w:val="superscript"/>
                <w:lang w:val="fr-FR"/>
              </w:rPr>
              <w:t xml:space="preserve">6 </w:t>
            </w:r>
            <w:r w:rsidRPr="00357D19">
              <w:rPr>
                <w:sz w:val="13"/>
                <w:lang w:val="fr-FR"/>
              </w:rPr>
              <w:t xml:space="preserve">CFU Sa </w:t>
            </w:r>
          </w:p>
          <w:p w14:paraId="793AA96D" w14:textId="77777777" w:rsidR="00B67E16" w:rsidRPr="00357D19" w:rsidRDefault="008F2562">
            <w:pPr>
              <w:spacing w:after="0" w:line="259" w:lineRule="auto"/>
              <w:ind w:right="0" w:firstLine="0"/>
              <w:jc w:val="left"/>
              <w:rPr>
                <w:lang w:val="fr-FR"/>
              </w:rPr>
            </w:pPr>
            <w:r w:rsidRPr="00357D19">
              <w:rPr>
                <w:sz w:val="13"/>
                <w:lang w:val="fr-FR"/>
              </w:rPr>
              <w:t xml:space="preserve">PBS </w:t>
            </w:r>
          </w:p>
          <w:p w14:paraId="5A82ADC3" w14:textId="77777777" w:rsidR="00B67E16" w:rsidRPr="00357D19" w:rsidRDefault="008F2562">
            <w:pPr>
              <w:spacing w:after="41" w:line="259" w:lineRule="auto"/>
              <w:ind w:right="0" w:firstLine="0"/>
              <w:jc w:val="left"/>
              <w:rPr>
                <w:lang w:val="fr-FR"/>
              </w:rPr>
            </w:pPr>
            <w:r w:rsidRPr="00357D19">
              <w:rPr>
                <w:sz w:val="13"/>
                <w:lang w:val="fr-FR"/>
              </w:rPr>
              <w:t>10</w:t>
            </w:r>
            <w:r w:rsidRPr="00357D19">
              <w:rPr>
                <w:sz w:val="13"/>
                <w:vertAlign w:val="superscript"/>
                <w:lang w:val="fr-FR"/>
              </w:rPr>
              <w:t xml:space="preserve">6 </w:t>
            </w:r>
            <w:r w:rsidRPr="00357D19">
              <w:rPr>
                <w:sz w:val="13"/>
                <w:lang w:val="fr-FR"/>
              </w:rPr>
              <w:t xml:space="preserve">CFU Si </w:t>
            </w:r>
          </w:p>
          <w:p w14:paraId="6250F2B8" w14:textId="77777777" w:rsidR="00B67E16" w:rsidRPr="00357D19" w:rsidRDefault="008F2562">
            <w:pPr>
              <w:spacing w:after="0" w:line="259" w:lineRule="auto"/>
              <w:ind w:right="0" w:firstLine="0"/>
              <w:jc w:val="left"/>
              <w:rPr>
                <w:lang w:val="fr-FR"/>
              </w:rPr>
            </w:pPr>
            <w:r w:rsidRPr="00357D19">
              <w:rPr>
                <w:sz w:val="13"/>
                <w:lang w:val="fr-FR"/>
              </w:rPr>
              <w:t xml:space="preserve">PBS </w:t>
            </w:r>
          </w:p>
          <w:p w14:paraId="567C77BA" w14:textId="77777777" w:rsidR="00B67E16" w:rsidRPr="00357D19" w:rsidRDefault="008F2562">
            <w:pPr>
              <w:spacing w:after="22" w:line="259" w:lineRule="auto"/>
              <w:ind w:right="0" w:firstLine="0"/>
              <w:jc w:val="left"/>
              <w:rPr>
                <w:lang w:val="fr-FR"/>
              </w:rPr>
            </w:pPr>
            <w:r w:rsidRPr="00357D19">
              <w:rPr>
                <w:sz w:val="13"/>
                <w:lang w:val="fr-FR"/>
              </w:rPr>
              <w:t>10</w:t>
            </w:r>
            <w:r w:rsidRPr="00357D19">
              <w:rPr>
                <w:sz w:val="13"/>
                <w:vertAlign w:val="superscript"/>
                <w:lang w:val="fr-FR"/>
              </w:rPr>
              <w:t xml:space="preserve">6 </w:t>
            </w:r>
            <w:r w:rsidRPr="00357D19">
              <w:rPr>
                <w:sz w:val="13"/>
                <w:lang w:val="fr-FR"/>
              </w:rPr>
              <w:t xml:space="preserve">CFU Sa </w:t>
            </w:r>
          </w:p>
          <w:p w14:paraId="0009F038" w14:textId="77777777" w:rsidR="00B67E16" w:rsidRPr="00357D19" w:rsidRDefault="008F2562">
            <w:pPr>
              <w:spacing w:after="55" w:line="259" w:lineRule="auto"/>
              <w:ind w:right="0" w:firstLine="0"/>
              <w:jc w:val="left"/>
              <w:rPr>
                <w:lang w:val="fr-FR"/>
              </w:rPr>
            </w:pPr>
            <w:r w:rsidRPr="00357D19">
              <w:rPr>
                <w:sz w:val="13"/>
                <w:lang w:val="fr-FR"/>
              </w:rPr>
              <w:t>10</w:t>
            </w:r>
            <w:r w:rsidRPr="00357D19">
              <w:rPr>
                <w:sz w:val="13"/>
                <w:vertAlign w:val="superscript"/>
                <w:lang w:val="fr-FR"/>
              </w:rPr>
              <w:t xml:space="preserve">6 </w:t>
            </w:r>
            <w:r w:rsidRPr="00357D19">
              <w:rPr>
                <w:sz w:val="13"/>
                <w:lang w:val="fr-FR"/>
              </w:rPr>
              <w:t xml:space="preserve">CFU Si </w:t>
            </w:r>
          </w:p>
          <w:p w14:paraId="18513910" w14:textId="77777777" w:rsidR="00B67E16" w:rsidRDefault="008F2562">
            <w:pPr>
              <w:spacing w:after="0" w:line="259" w:lineRule="auto"/>
              <w:ind w:right="0" w:firstLine="0"/>
              <w:jc w:val="left"/>
            </w:pPr>
            <w:r>
              <w:rPr>
                <w:sz w:val="13"/>
              </w:rPr>
              <w:t xml:space="preserve">0.5 </w:t>
            </w:r>
            <w:r>
              <w:rPr>
                <w:sz w:val="13"/>
              </w:rPr>
              <w:t xml:space="preserve">× </w:t>
            </w:r>
            <w:r>
              <w:rPr>
                <w:sz w:val="13"/>
              </w:rPr>
              <w:t>10</w:t>
            </w:r>
            <w:r>
              <w:rPr>
                <w:sz w:val="13"/>
                <w:vertAlign w:val="superscript"/>
              </w:rPr>
              <w:t xml:space="preserve">6 </w:t>
            </w:r>
            <w:r>
              <w:rPr>
                <w:sz w:val="13"/>
              </w:rPr>
              <w:t xml:space="preserve">CFU Sa </w:t>
            </w:r>
            <w:r>
              <w:rPr>
                <w:sz w:val="13"/>
              </w:rPr>
              <w:t xml:space="preserve">+ </w:t>
            </w:r>
            <w:r>
              <w:rPr>
                <w:sz w:val="13"/>
              </w:rPr>
              <w:t xml:space="preserve">0.5 </w:t>
            </w:r>
            <w:r>
              <w:rPr>
                <w:sz w:val="13"/>
              </w:rPr>
              <w:t xml:space="preserve">× </w:t>
            </w:r>
            <w:r>
              <w:rPr>
                <w:sz w:val="13"/>
              </w:rPr>
              <w:t>10</w:t>
            </w:r>
            <w:r>
              <w:rPr>
                <w:sz w:val="13"/>
                <w:vertAlign w:val="superscript"/>
              </w:rPr>
              <w:t xml:space="preserve">6 </w:t>
            </w:r>
            <w:r>
              <w:rPr>
                <w:sz w:val="13"/>
              </w:rPr>
              <w:t xml:space="preserve">CFU Si </w:t>
            </w:r>
          </w:p>
        </w:tc>
        <w:tc>
          <w:tcPr>
            <w:tcW w:w="343" w:type="dxa"/>
            <w:tcBorders>
              <w:top w:val="single" w:sz="4" w:space="0" w:color="000000"/>
              <w:left w:val="nil"/>
              <w:bottom w:val="single" w:sz="4" w:space="0" w:color="000000"/>
              <w:right w:val="nil"/>
            </w:tcBorders>
          </w:tcPr>
          <w:p w14:paraId="7F06CE70" w14:textId="77777777" w:rsidR="00B67E16" w:rsidRDefault="008F2562">
            <w:pPr>
              <w:spacing w:line="259" w:lineRule="auto"/>
              <w:ind w:right="0" w:firstLine="0"/>
              <w:jc w:val="left"/>
            </w:pPr>
            <w:r>
              <w:rPr>
                <w:sz w:val="13"/>
              </w:rPr>
              <w:t xml:space="preserve">- </w:t>
            </w:r>
          </w:p>
          <w:p w14:paraId="432A8BF4" w14:textId="77777777" w:rsidR="00B67E16" w:rsidRDefault="008F2562">
            <w:pPr>
              <w:spacing w:line="259" w:lineRule="auto"/>
              <w:ind w:right="0" w:firstLine="0"/>
              <w:jc w:val="left"/>
            </w:pPr>
            <w:r>
              <w:rPr>
                <w:sz w:val="13"/>
              </w:rPr>
              <w:t xml:space="preserve">- </w:t>
            </w:r>
          </w:p>
          <w:p w14:paraId="5247DB3E" w14:textId="77777777" w:rsidR="00B67E16" w:rsidRDefault="008F2562">
            <w:pPr>
              <w:spacing w:after="4" w:line="259" w:lineRule="auto"/>
              <w:ind w:right="0" w:firstLine="0"/>
              <w:jc w:val="left"/>
            </w:pPr>
            <w:r>
              <w:rPr>
                <w:sz w:val="13"/>
              </w:rPr>
              <w:t xml:space="preserve">- </w:t>
            </w:r>
          </w:p>
          <w:p w14:paraId="29B2BDEE" w14:textId="77777777" w:rsidR="00B67E16" w:rsidRDefault="008F2562">
            <w:pPr>
              <w:spacing w:after="174" w:line="259" w:lineRule="auto"/>
              <w:ind w:right="0" w:firstLine="0"/>
              <w:jc w:val="left"/>
            </w:pPr>
            <w:r>
              <w:rPr>
                <w:sz w:val="13"/>
              </w:rPr>
              <w:t xml:space="preserve">- </w:t>
            </w:r>
          </w:p>
          <w:p w14:paraId="492D1639" w14:textId="77777777" w:rsidR="00B67E16" w:rsidRDefault="008F2562">
            <w:pPr>
              <w:spacing w:line="259" w:lineRule="auto"/>
              <w:ind w:right="0" w:firstLine="0"/>
              <w:jc w:val="left"/>
            </w:pPr>
            <w:r>
              <w:rPr>
                <w:sz w:val="13"/>
              </w:rPr>
              <w:t xml:space="preserve">- </w:t>
            </w:r>
          </w:p>
          <w:p w14:paraId="61BA5C7A" w14:textId="77777777" w:rsidR="00B67E16" w:rsidRDefault="008F2562">
            <w:pPr>
              <w:spacing w:line="259" w:lineRule="auto"/>
              <w:ind w:right="0" w:firstLine="0"/>
              <w:jc w:val="left"/>
            </w:pPr>
            <w:r>
              <w:rPr>
                <w:sz w:val="13"/>
              </w:rPr>
              <w:t xml:space="preserve">75 </w:t>
            </w:r>
          </w:p>
          <w:p w14:paraId="457A9102" w14:textId="77777777" w:rsidR="00B67E16" w:rsidRDefault="008F2562">
            <w:pPr>
              <w:spacing w:line="259" w:lineRule="auto"/>
              <w:ind w:right="0" w:firstLine="0"/>
              <w:jc w:val="left"/>
            </w:pPr>
            <w:r>
              <w:rPr>
                <w:sz w:val="13"/>
              </w:rPr>
              <w:t xml:space="preserve">- </w:t>
            </w:r>
          </w:p>
          <w:p w14:paraId="0A19C7A8" w14:textId="77777777" w:rsidR="00B67E16" w:rsidRDefault="008F2562">
            <w:pPr>
              <w:spacing w:line="259" w:lineRule="auto"/>
              <w:ind w:right="0" w:firstLine="0"/>
              <w:jc w:val="left"/>
            </w:pPr>
            <w:r>
              <w:rPr>
                <w:sz w:val="13"/>
              </w:rPr>
              <w:t xml:space="preserve">70 </w:t>
            </w:r>
          </w:p>
          <w:p w14:paraId="1A0D27EA" w14:textId="77777777" w:rsidR="00B67E16" w:rsidRDefault="008F2562">
            <w:pPr>
              <w:spacing w:after="4" w:line="259" w:lineRule="auto"/>
              <w:ind w:right="0" w:firstLine="0"/>
              <w:jc w:val="left"/>
            </w:pPr>
            <w:r>
              <w:rPr>
                <w:sz w:val="13"/>
              </w:rPr>
              <w:t xml:space="preserve">- </w:t>
            </w:r>
          </w:p>
          <w:p w14:paraId="05C0F21C" w14:textId="77777777" w:rsidR="00B67E16" w:rsidRDefault="008F2562">
            <w:pPr>
              <w:spacing w:line="259" w:lineRule="auto"/>
              <w:ind w:right="0" w:firstLine="0"/>
              <w:jc w:val="left"/>
            </w:pPr>
            <w:r>
              <w:rPr>
                <w:sz w:val="13"/>
              </w:rPr>
              <w:t xml:space="preserve">70 </w:t>
            </w:r>
          </w:p>
          <w:p w14:paraId="5614D531" w14:textId="77777777" w:rsidR="00B67E16" w:rsidRDefault="008F2562">
            <w:pPr>
              <w:spacing w:line="259" w:lineRule="auto"/>
              <w:ind w:right="0" w:firstLine="0"/>
              <w:jc w:val="left"/>
            </w:pPr>
            <w:r>
              <w:rPr>
                <w:sz w:val="13"/>
              </w:rPr>
              <w:t xml:space="preserve">80 </w:t>
            </w:r>
          </w:p>
          <w:p w14:paraId="78439B67" w14:textId="77777777" w:rsidR="00B67E16" w:rsidRDefault="008F2562">
            <w:pPr>
              <w:spacing w:after="0" w:line="259" w:lineRule="auto"/>
              <w:ind w:right="0" w:firstLine="0"/>
              <w:jc w:val="left"/>
            </w:pPr>
            <w:r>
              <w:rPr>
                <w:sz w:val="13"/>
              </w:rPr>
              <w:t xml:space="preserve">85 </w:t>
            </w:r>
          </w:p>
        </w:tc>
      </w:tr>
    </w:tbl>
    <w:p w14:paraId="28B028EC" w14:textId="77777777" w:rsidR="00B67E16" w:rsidRDefault="008F2562">
      <w:pPr>
        <w:spacing w:line="265" w:lineRule="auto"/>
        <w:ind w:left="-5" w:right="0" w:hanging="10"/>
      </w:pPr>
      <w:r>
        <w:rPr>
          <w:sz w:val="14"/>
        </w:rPr>
        <w:t xml:space="preserve">Details of experimental design, vaccination scheme, challenge doses, and fish survival.  </w:t>
      </w:r>
    </w:p>
    <w:p w14:paraId="091EC067" w14:textId="77777777" w:rsidR="00B67E16" w:rsidRDefault="008F2562">
      <w:pPr>
        <w:spacing w:before="26" w:line="265" w:lineRule="auto"/>
        <w:ind w:left="-5" w:right="0" w:hanging="10"/>
      </w:pPr>
      <w:r>
        <w:rPr>
          <w:sz w:val="14"/>
        </w:rPr>
        <w:t xml:space="preserve">Sa, </w:t>
      </w:r>
      <w:r>
        <w:rPr>
          <w:i/>
          <w:sz w:val="14"/>
        </w:rPr>
        <w:t>S. agalactiae</w:t>
      </w:r>
      <w:r>
        <w:rPr>
          <w:sz w:val="14"/>
        </w:rPr>
        <w:t xml:space="preserve">; Si, </w:t>
      </w:r>
      <w:r>
        <w:rPr>
          <w:i/>
          <w:sz w:val="14"/>
        </w:rPr>
        <w:t xml:space="preserve">S. </w:t>
      </w:r>
      <w:proofErr w:type="spellStart"/>
      <w:r>
        <w:rPr>
          <w:i/>
          <w:sz w:val="14"/>
        </w:rPr>
        <w:t>iniae</w:t>
      </w:r>
      <w:proofErr w:type="spellEnd"/>
      <w:r>
        <w:rPr>
          <w:sz w:val="14"/>
        </w:rPr>
        <w:t xml:space="preserve">; </w:t>
      </w:r>
      <w:proofErr w:type="spellStart"/>
      <w:r>
        <w:rPr>
          <w:sz w:val="14"/>
        </w:rPr>
        <w:t>i.p</w:t>
      </w:r>
      <w:proofErr w:type="spellEnd"/>
      <w:r>
        <w:rPr>
          <w:sz w:val="14"/>
        </w:rPr>
        <w:t>, intraperitoneal injection; IFA, incomplete Freund</w:t>
      </w:r>
      <w:r>
        <w:rPr>
          <w:sz w:val="14"/>
        </w:rPr>
        <w:t>’</w:t>
      </w:r>
      <w:r>
        <w:rPr>
          <w:sz w:val="14"/>
        </w:rPr>
        <w:t xml:space="preserve">s adjuvant; RPS, relative percent survival; -, not applicable. </w:t>
      </w:r>
    </w:p>
    <w:p w14:paraId="7BC7DAA6" w14:textId="77777777" w:rsidR="00B67E16" w:rsidRDefault="008F2562">
      <w:pPr>
        <w:spacing w:after="132" w:line="259" w:lineRule="auto"/>
        <w:ind w:left="1505" w:right="0" w:firstLine="0"/>
        <w:jc w:val="left"/>
      </w:pPr>
      <w:r>
        <w:rPr>
          <w:noProof/>
        </w:rPr>
        <w:lastRenderedPageBreak/>
        <w:drawing>
          <wp:inline distT="0" distB="0" distL="0" distR="0" wp14:anchorId="019F8024" wp14:editId="5F039D0C">
            <wp:extent cx="4694530" cy="5694883"/>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21"/>
                    <a:stretch>
                      <a:fillRect/>
                    </a:stretch>
                  </pic:blipFill>
                  <pic:spPr>
                    <a:xfrm>
                      <a:off x="0" y="0"/>
                      <a:ext cx="4694530" cy="5694883"/>
                    </a:xfrm>
                    <a:prstGeom prst="rect">
                      <a:avLst/>
                    </a:prstGeom>
                  </pic:spPr>
                </pic:pic>
              </a:graphicData>
            </a:graphic>
          </wp:inline>
        </w:drawing>
      </w:r>
    </w:p>
    <w:p w14:paraId="3D1C0B17" w14:textId="77777777" w:rsidR="00B67E16" w:rsidRDefault="008F2562">
      <w:pPr>
        <w:spacing w:line="265" w:lineRule="auto"/>
        <w:ind w:left="-5" w:right="0" w:hanging="10"/>
      </w:pPr>
      <w:r>
        <w:rPr>
          <w:b/>
          <w:sz w:val="14"/>
        </w:rPr>
        <w:t xml:space="preserve">Fig. 1. </w:t>
      </w:r>
      <w:r>
        <w:rPr>
          <w:sz w:val="14"/>
        </w:rPr>
        <w:t>Systemic antibody titers of Asian seabass following immunization with the monovalent inactivated vaccines (A) and bivalent vaccine (B) as determined by ELISA. Serum antibody titer was assayed with 1:256 dilutions, measured at OD 450 nm. Significant</w:t>
      </w:r>
      <w:r>
        <w:rPr>
          <w:sz w:val="14"/>
        </w:rPr>
        <w:t xml:space="preserve"> differences (P </w:t>
      </w:r>
      <w:r>
        <w:rPr>
          <w:i/>
          <w:sz w:val="14"/>
        </w:rPr>
        <w:t xml:space="preserve">&lt; </w:t>
      </w:r>
      <w:r>
        <w:rPr>
          <w:sz w:val="14"/>
        </w:rPr>
        <w:t xml:space="preserve">0.05) within the same days are indicated by capital letters, and significant differences between days are indicated by small letters. </w:t>
      </w:r>
    </w:p>
    <w:p w14:paraId="77E243B3" w14:textId="77777777" w:rsidR="00B67E16" w:rsidRDefault="00B67E16">
      <w:pPr>
        <w:sectPr w:rsidR="00B67E16">
          <w:type w:val="continuous"/>
          <w:pgSz w:w="11906" w:h="15874"/>
          <w:pgMar w:top="1108" w:right="753" w:bottom="984" w:left="752" w:header="720" w:footer="720" w:gutter="0"/>
          <w:cols w:space="720"/>
        </w:sectPr>
      </w:pPr>
    </w:p>
    <w:p w14:paraId="3E4C1BC5" w14:textId="77777777" w:rsidR="00B67E16" w:rsidRDefault="008F2562">
      <w:pPr>
        <w:spacing w:after="206"/>
        <w:ind w:left="-15" w:right="32" w:firstLine="0"/>
      </w:pPr>
      <w:r>
        <w:t>RPS were 70%, 80%, and 85% after challenged with Sa, Si, and Sa-Si, respectively (</w:t>
      </w:r>
      <w:r>
        <w:rPr>
          <w:color w:val="2196D1"/>
        </w:rPr>
        <w:t>Table</w:t>
      </w:r>
      <w:r>
        <w:rPr>
          <w:color w:val="2196D1"/>
        </w:rPr>
        <w:t xml:space="preserve"> 1</w:t>
      </w:r>
      <w:r>
        <w:t xml:space="preserve">). </w:t>
      </w:r>
    </w:p>
    <w:p w14:paraId="08D22438" w14:textId="77777777" w:rsidR="00B67E16" w:rsidRDefault="008F2562">
      <w:pPr>
        <w:pStyle w:val="Heading1"/>
        <w:ind w:left="-5"/>
      </w:pPr>
      <w:r>
        <w:t xml:space="preserve">4. Discussion </w:t>
      </w:r>
    </w:p>
    <w:p w14:paraId="00C42F0C" w14:textId="77777777" w:rsidR="00B67E16" w:rsidRDefault="008F2562">
      <w:pPr>
        <w:ind w:left="-15" w:right="32"/>
      </w:pPr>
      <w:r>
        <w:t xml:space="preserve">Based on the results of specific antibody (IgM) response and fish protection from the laboratory challenge, this study revealed that a combination of two pathogenic Gram-positive bacteria, </w:t>
      </w:r>
      <w:r>
        <w:rPr>
          <w:i/>
        </w:rPr>
        <w:t xml:space="preserve">S. agalactiae </w:t>
      </w:r>
      <w:r>
        <w:t xml:space="preserve">and </w:t>
      </w:r>
      <w:r>
        <w:rPr>
          <w:i/>
        </w:rPr>
        <w:t xml:space="preserve">S. </w:t>
      </w:r>
      <w:proofErr w:type="spellStart"/>
      <w:r>
        <w:rPr>
          <w:i/>
        </w:rPr>
        <w:t>iniae</w:t>
      </w:r>
      <w:proofErr w:type="spellEnd"/>
      <w:r>
        <w:rPr>
          <w:i/>
        </w:rPr>
        <w:t xml:space="preserve"> </w:t>
      </w:r>
      <w:r>
        <w:t>in an injected vaccine is highly promisi</w:t>
      </w:r>
      <w:r>
        <w:t xml:space="preserve">ng for prevention of </w:t>
      </w:r>
      <w:proofErr w:type="spellStart"/>
      <w:r>
        <w:t>streptococcosis</w:t>
      </w:r>
      <w:proofErr w:type="spellEnd"/>
      <w:r>
        <w:t xml:space="preserve"> disease in Asian seabass. Even though the monovalent vaccines induced better specific IgM levels in both serum and mucus of the immunized fish compared that of the bivalent vaccine, the high RPS values obtained from the</w:t>
      </w:r>
      <w:r>
        <w:t xml:space="preserve"> bivalent vaccine (70</w:t>
      </w:r>
      <w:r>
        <w:t>–</w:t>
      </w:r>
      <w:r>
        <w:t>85%) were not significantly different from those of the monovalent vaccines tested (70</w:t>
      </w:r>
      <w:r>
        <w:t>–</w:t>
      </w:r>
      <w:r>
        <w:t xml:space="preserve">75%). This suggests that the efficacy of the vaccine does not rely on only the level of IgM, but also other factors of the specific immune system, </w:t>
      </w:r>
      <w:r>
        <w:t>e.g., cell-mediated immunity. In a previous report on cobia (</w:t>
      </w:r>
      <w:r>
        <w:rPr>
          <w:i/>
        </w:rPr>
        <w:t>Rachycentron canadum</w:t>
      </w:r>
      <w:r>
        <w:t xml:space="preserve">), it was found that a bivalent </w:t>
      </w:r>
      <w:r>
        <w:t xml:space="preserve">inactivated vaccine enhanced specific and non-specific immune responses and gave 100% protection upon challenge with a highly virulent </w:t>
      </w:r>
      <w:r>
        <w:rPr>
          <w:i/>
        </w:rPr>
        <w:t>Streptoc</w:t>
      </w:r>
      <w:r>
        <w:rPr>
          <w:i/>
        </w:rPr>
        <w:t xml:space="preserve">occus </w:t>
      </w:r>
      <w:proofErr w:type="spellStart"/>
      <w:r>
        <w:rPr>
          <w:i/>
        </w:rPr>
        <w:t>dysgalactiae</w:t>
      </w:r>
      <w:proofErr w:type="spellEnd"/>
      <w:r>
        <w:rPr>
          <w:i/>
        </w:rPr>
        <w:t xml:space="preserve"> </w:t>
      </w:r>
      <w:r>
        <w:t>strain [</w:t>
      </w:r>
      <w:r>
        <w:rPr>
          <w:color w:val="2196D1"/>
        </w:rPr>
        <w:t>30</w:t>
      </w:r>
      <w:r>
        <w:t xml:space="preserve">]. Successful laboratory demonstration of bivalent inactivated vaccine with high RPS of 89% and 100% against </w:t>
      </w:r>
      <w:r>
        <w:rPr>
          <w:i/>
        </w:rPr>
        <w:t xml:space="preserve">Vibrio vulnificus </w:t>
      </w:r>
      <w:r>
        <w:t xml:space="preserve">and </w:t>
      </w:r>
      <w:r>
        <w:rPr>
          <w:i/>
        </w:rPr>
        <w:t xml:space="preserve">S. </w:t>
      </w:r>
      <w:proofErr w:type="spellStart"/>
      <w:r>
        <w:rPr>
          <w:i/>
        </w:rPr>
        <w:t>iniae</w:t>
      </w:r>
      <w:proofErr w:type="spellEnd"/>
      <w:r>
        <w:rPr>
          <w:i/>
        </w:rPr>
        <w:t xml:space="preserve"> </w:t>
      </w:r>
      <w:r>
        <w:t>in hybrid tilapia (</w:t>
      </w:r>
      <w:r>
        <w:rPr>
          <w:i/>
        </w:rPr>
        <w:t xml:space="preserve">O. niloticus </w:t>
      </w:r>
      <w:r>
        <w:t xml:space="preserve">× </w:t>
      </w:r>
      <w:r>
        <w:rPr>
          <w:i/>
        </w:rPr>
        <w:t>O. aureus</w:t>
      </w:r>
      <w:r>
        <w:t>) has also been reported [</w:t>
      </w:r>
      <w:r>
        <w:rPr>
          <w:color w:val="2196D1"/>
        </w:rPr>
        <w:t>31</w:t>
      </w:r>
      <w:r>
        <w:t xml:space="preserve">]. Similarly, a </w:t>
      </w:r>
      <w:r>
        <w:t xml:space="preserve">trivalent inactivated vaccine formulated from </w:t>
      </w:r>
      <w:r>
        <w:rPr>
          <w:i/>
        </w:rPr>
        <w:t xml:space="preserve">V </w:t>
      </w:r>
      <w:proofErr w:type="spellStart"/>
      <w:r>
        <w:rPr>
          <w:i/>
        </w:rPr>
        <w:t>alginolyticus</w:t>
      </w:r>
      <w:proofErr w:type="spellEnd"/>
      <w:r>
        <w:rPr>
          <w:i/>
        </w:rPr>
        <w:t xml:space="preserve">, V. parahaemolyticus, </w:t>
      </w:r>
      <w:r>
        <w:t xml:space="preserve">and </w:t>
      </w:r>
      <w:r>
        <w:rPr>
          <w:i/>
        </w:rPr>
        <w:t xml:space="preserve">Photobacterium </w:t>
      </w:r>
      <w:proofErr w:type="spellStart"/>
      <w:r>
        <w:rPr>
          <w:i/>
        </w:rPr>
        <w:t>damselae</w:t>
      </w:r>
      <w:proofErr w:type="spellEnd"/>
      <w:r>
        <w:rPr>
          <w:i/>
        </w:rPr>
        <w:t xml:space="preserve"> </w:t>
      </w:r>
      <w:r>
        <w:t>subsp</w:t>
      </w:r>
      <w:r>
        <w:rPr>
          <w:i/>
        </w:rPr>
        <w:t xml:space="preserve">. piscicida </w:t>
      </w:r>
      <w:r>
        <w:t>stimulated both specific antibodies and protection (84.7</w:t>
      </w:r>
      <w:r>
        <w:t>–</w:t>
      </w:r>
      <w:r>
        <w:t>93.8% survival) in cobia against corresponding bacterial pathogen infe</w:t>
      </w:r>
      <w:r>
        <w:t>ctions [</w:t>
      </w:r>
      <w:r>
        <w:rPr>
          <w:color w:val="2196D1"/>
        </w:rPr>
        <w:t>28</w:t>
      </w:r>
      <w:r>
        <w:t>]. For commercial scale, the application of bivalent or multivalent vaccines provides practical advantages over monovalent vaccines since they reduce the number of injections, stress from handling the fish, as well as the time and cost of immuniz</w:t>
      </w:r>
      <w:r>
        <w:t>ation [</w:t>
      </w:r>
      <w:r>
        <w:rPr>
          <w:color w:val="2196D1"/>
        </w:rPr>
        <w:t>32</w:t>
      </w:r>
      <w:r>
        <w:rPr>
          <w:color w:val="2196D1"/>
        </w:rPr>
        <w:t>–</w:t>
      </w:r>
      <w:r>
        <w:rPr>
          <w:color w:val="2196D1"/>
        </w:rPr>
        <w:t>34</w:t>
      </w:r>
      <w:r>
        <w:t>]. In the salmon industry, several multivalent vaccines against 3 to 7 pathogens have been commercially available (</w:t>
      </w:r>
      <w:hyperlink r:id="rId22">
        <w:r>
          <w:rPr>
            <w:color w:val="2196D1"/>
          </w:rPr>
          <w:t>https://www.pharmaq.no/products/in</w:t>
        </w:r>
      </w:hyperlink>
      <w:r>
        <w:rPr>
          <w:color w:val="2196D1"/>
        </w:rPr>
        <w:t xml:space="preserve"> </w:t>
      </w:r>
      <w:hyperlink r:id="rId23">
        <w:proofErr w:type="spellStart"/>
        <w:r>
          <w:rPr>
            <w:color w:val="2196D1"/>
          </w:rPr>
          <w:t>jectable</w:t>
        </w:r>
        <w:proofErr w:type="spellEnd"/>
        <w:r>
          <w:rPr>
            <w:color w:val="2196D1"/>
          </w:rPr>
          <w:t>/</w:t>
        </w:r>
      </w:hyperlink>
      <w:hyperlink r:id="rId24">
        <w:r>
          <w:t>)</w:t>
        </w:r>
      </w:hyperlink>
      <w:r>
        <w:t xml:space="preserve">. Therefore, a combination of two or more pathogens in one vaccine might be feasible for a younger industry like Asian seabass in Southeast Asia. </w:t>
      </w:r>
    </w:p>
    <w:p w14:paraId="014D8367" w14:textId="77777777" w:rsidR="00B67E16" w:rsidRDefault="00B67E16">
      <w:pPr>
        <w:sectPr w:rsidR="00B67E16">
          <w:type w:val="continuous"/>
          <w:pgSz w:w="11906" w:h="15874"/>
          <w:pgMar w:top="1440" w:right="752" w:bottom="1440" w:left="752" w:header="720" w:footer="720" w:gutter="0"/>
          <w:cols w:num="2" w:space="310"/>
        </w:sectPr>
      </w:pPr>
    </w:p>
    <w:p w14:paraId="15B6C80F" w14:textId="77777777" w:rsidR="00B67E16" w:rsidRDefault="008F2562">
      <w:pPr>
        <w:spacing w:after="132" w:line="259" w:lineRule="auto"/>
        <w:ind w:left="1503" w:right="0" w:firstLine="0"/>
        <w:jc w:val="left"/>
      </w:pPr>
      <w:r>
        <w:rPr>
          <w:noProof/>
        </w:rPr>
        <w:lastRenderedPageBreak/>
        <w:drawing>
          <wp:inline distT="0" distB="0" distL="0" distR="0" wp14:anchorId="28ACC980" wp14:editId="07BB0746">
            <wp:extent cx="4696359" cy="4533596"/>
            <wp:effectExtent l="0" t="0" r="0" b="0"/>
            <wp:docPr id="1442" name="Picture 1442"/>
            <wp:cNvGraphicFramePr/>
            <a:graphic xmlns:a="http://schemas.openxmlformats.org/drawingml/2006/main">
              <a:graphicData uri="http://schemas.openxmlformats.org/drawingml/2006/picture">
                <pic:pic xmlns:pic="http://schemas.openxmlformats.org/drawingml/2006/picture">
                  <pic:nvPicPr>
                    <pic:cNvPr id="1442" name="Picture 1442"/>
                    <pic:cNvPicPr/>
                  </pic:nvPicPr>
                  <pic:blipFill>
                    <a:blip r:embed="rId25"/>
                    <a:stretch>
                      <a:fillRect/>
                    </a:stretch>
                  </pic:blipFill>
                  <pic:spPr>
                    <a:xfrm>
                      <a:off x="0" y="0"/>
                      <a:ext cx="4696359" cy="4533596"/>
                    </a:xfrm>
                    <a:prstGeom prst="rect">
                      <a:avLst/>
                    </a:prstGeom>
                  </pic:spPr>
                </pic:pic>
              </a:graphicData>
            </a:graphic>
          </wp:inline>
        </w:drawing>
      </w:r>
    </w:p>
    <w:p w14:paraId="2025AAEC" w14:textId="77777777" w:rsidR="00B67E16" w:rsidRDefault="008F2562">
      <w:pPr>
        <w:spacing w:after="208" w:line="265" w:lineRule="auto"/>
        <w:ind w:left="-5" w:right="0" w:hanging="10"/>
      </w:pPr>
      <w:r>
        <w:rPr>
          <w:b/>
          <w:sz w:val="14"/>
        </w:rPr>
        <w:t xml:space="preserve">Fig. 2. </w:t>
      </w:r>
      <w:r>
        <w:rPr>
          <w:sz w:val="14"/>
        </w:rPr>
        <w:t>Mucosal antibody titers of Asian seabass following immunization with the monovalent</w:t>
      </w:r>
      <w:r>
        <w:rPr>
          <w:sz w:val="14"/>
        </w:rPr>
        <w:t xml:space="preserve"> inactivated vaccines (A) and bivalent vaccine (B) as determined by ELISA. Mucosal antibody titer was assayed with 1:8 dilutions, measured at OD 450 nm. Significant differences (</w:t>
      </w:r>
      <w:r>
        <w:rPr>
          <w:i/>
          <w:sz w:val="14"/>
        </w:rPr>
        <w:t xml:space="preserve">P &lt; </w:t>
      </w:r>
      <w:r>
        <w:rPr>
          <w:sz w:val="14"/>
        </w:rPr>
        <w:t>0.05) within the same days are indicated by capital letters, and significa</w:t>
      </w:r>
      <w:r>
        <w:rPr>
          <w:sz w:val="14"/>
        </w:rPr>
        <w:t xml:space="preserve">nt differences between days are indicated by small letters. </w:t>
      </w:r>
    </w:p>
    <w:p w14:paraId="601AE527" w14:textId="77777777" w:rsidR="00B67E16" w:rsidRDefault="008F2562">
      <w:pPr>
        <w:spacing w:after="134" w:line="259" w:lineRule="auto"/>
        <w:ind w:left="1702" w:right="0" w:firstLine="0"/>
        <w:jc w:val="left"/>
      </w:pPr>
      <w:r>
        <w:rPr>
          <w:noProof/>
        </w:rPr>
        <w:drawing>
          <wp:inline distT="0" distB="0" distL="0" distR="0" wp14:anchorId="2D12BEC1" wp14:editId="432CC00A">
            <wp:extent cx="4443985" cy="2562149"/>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6"/>
                    <a:stretch>
                      <a:fillRect/>
                    </a:stretch>
                  </pic:blipFill>
                  <pic:spPr>
                    <a:xfrm>
                      <a:off x="0" y="0"/>
                      <a:ext cx="4443985" cy="2562149"/>
                    </a:xfrm>
                    <a:prstGeom prst="rect">
                      <a:avLst/>
                    </a:prstGeom>
                  </pic:spPr>
                </pic:pic>
              </a:graphicData>
            </a:graphic>
          </wp:inline>
        </w:drawing>
      </w:r>
    </w:p>
    <w:p w14:paraId="02D60152" w14:textId="77777777" w:rsidR="00B67E16" w:rsidRDefault="008F2562">
      <w:pPr>
        <w:spacing w:line="265" w:lineRule="auto"/>
        <w:ind w:left="-5" w:right="0" w:hanging="10"/>
      </w:pPr>
      <w:r>
        <w:rPr>
          <w:b/>
          <w:sz w:val="14"/>
        </w:rPr>
        <w:t xml:space="preserve">Fig. 3. </w:t>
      </w:r>
      <w:r>
        <w:rPr>
          <w:sz w:val="14"/>
        </w:rPr>
        <w:t>Survival rate of Asian seabass from vaccinated and non-vaccinated control groups after challenging with PBS buffer (</w:t>
      </w:r>
      <w:r>
        <w:rPr>
          <w:sz w:val="14"/>
        </w:rPr>
        <w:t>+</w:t>
      </w:r>
      <w:r>
        <w:rPr>
          <w:sz w:val="14"/>
        </w:rPr>
        <w:t>PBS), single S. agalactiae (</w:t>
      </w:r>
      <w:r>
        <w:rPr>
          <w:sz w:val="14"/>
        </w:rPr>
        <w:t>+</w:t>
      </w:r>
      <w:r>
        <w:rPr>
          <w:sz w:val="14"/>
        </w:rPr>
        <w:t xml:space="preserve">Sa), single S. </w:t>
      </w:r>
      <w:proofErr w:type="spellStart"/>
      <w:r>
        <w:rPr>
          <w:sz w:val="14"/>
        </w:rPr>
        <w:t>iniae</w:t>
      </w:r>
      <w:proofErr w:type="spellEnd"/>
      <w:r>
        <w:rPr>
          <w:sz w:val="14"/>
        </w:rPr>
        <w:t xml:space="preserve"> (</w:t>
      </w:r>
      <w:r>
        <w:rPr>
          <w:sz w:val="14"/>
        </w:rPr>
        <w:t>+</w:t>
      </w:r>
      <w:r>
        <w:rPr>
          <w:sz w:val="14"/>
        </w:rPr>
        <w:t xml:space="preserve">Si) or combined </w:t>
      </w:r>
      <w:r>
        <w:rPr>
          <w:sz w:val="14"/>
        </w:rPr>
        <w:t xml:space="preserve">S. agalactiae and S. </w:t>
      </w:r>
      <w:proofErr w:type="spellStart"/>
      <w:r>
        <w:rPr>
          <w:sz w:val="14"/>
        </w:rPr>
        <w:t>iniae</w:t>
      </w:r>
      <w:proofErr w:type="spellEnd"/>
      <w:r>
        <w:rPr>
          <w:sz w:val="14"/>
        </w:rPr>
        <w:t xml:space="preserve"> (</w:t>
      </w:r>
      <w:r>
        <w:rPr>
          <w:sz w:val="14"/>
        </w:rPr>
        <w:t>+</w:t>
      </w:r>
      <w:r>
        <w:rPr>
          <w:sz w:val="14"/>
        </w:rPr>
        <w:t xml:space="preserve">Sa-Si). Each treatment was performed in duplicate with 10 fish per tank. The upper half part of standard deviation bars is shown. </w:t>
      </w:r>
    </w:p>
    <w:p w14:paraId="66FD510C" w14:textId="77777777" w:rsidR="00B67E16" w:rsidRDefault="00B67E16">
      <w:pPr>
        <w:sectPr w:rsidR="00B67E16">
          <w:type w:val="continuous"/>
          <w:pgSz w:w="11906" w:h="15874"/>
          <w:pgMar w:top="1108" w:right="752" w:bottom="1440" w:left="752" w:header="720" w:footer="720" w:gutter="0"/>
          <w:cols w:space="720"/>
        </w:sectPr>
      </w:pPr>
    </w:p>
    <w:p w14:paraId="1F1B2449" w14:textId="77777777" w:rsidR="00B67E16" w:rsidRDefault="008F2562">
      <w:pPr>
        <w:ind w:left="-15" w:right="32"/>
      </w:pPr>
      <w:r>
        <w:t>Understanding specific immune response kinetics in both systemic and mucosal syste</w:t>
      </w:r>
      <w:r>
        <w:t xml:space="preserve">ms is the scientific base for the development of an effective vaccination scheme for Asian seabass, especially when more than one antigen </w:t>
      </w:r>
      <w:r>
        <w:t>is combined. In the present study, it was revealed that the fish immunized with either inactivated Sa, Si, or combined</w:t>
      </w:r>
      <w:r>
        <w:t xml:space="preserve"> Sa-Si were able to induce specific antibody IgM with similar response kinetics in both serum and mucus. </w:t>
      </w:r>
      <w:r>
        <w:lastRenderedPageBreak/>
        <w:t>However, the antibody titer in the serum was obviously higher than that in the mucus. Similar results were reported in Asian seabass following vaccinat</w:t>
      </w:r>
      <w:r>
        <w:t xml:space="preserve">ion with inactivated </w:t>
      </w:r>
      <w:r>
        <w:rPr>
          <w:i/>
        </w:rPr>
        <w:t xml:space="preserve">S. </w:t>
      </w:r>
      <w:proofErr w:type="spellStart"/>
      <w:r>
        <w:rPr>
          <w:i/>
        </w:rPr>
        <w:t>iniae</w:t>
      </w:r>
      <w:proofErr w:type="spellEnd"/>
      <w:r>
        <w:rPr>
          <w:i/>
        </w:rPr>
        <w:t xml:space="preserve"> </w:t>
      </w:r>
      <w:r>
        <w:t>[</w:t>
      </w:r>
      <w:r>
        <w:rPr>
          <w:color w:val="2196D1"/>
        </w:rPr>
        <w:t>35</w:t>
      </w:r>
      <w:r>
        <w:t xml:space="preserve">] and Nile tilapia vaccinated with </w:t>
      </w:r>
      <w:proofErr w:type="gramStart"/>
      <w:r>
        <w:t>formalin-killed</w:t>
      </w:r>
      <w:proofErr w:type="gramEnd"/>
      <w:r>
        <w:t xml:space="preserve"> </w:t>
      </w:r>
      <w:r>
        <w:rPr>
          <w:i/>
        </w:rPr>
        <w:t xml:space="preserve">Flavobacterium </w:t>
      </w:r>
      <w:proofErr w:type="spellStart"/>
      <w:r>
        <w:rPr>
          <w:i/>
        </w:rPr>
        <w:t>columnare</w:t>
      </w:r>
      <w:proofErr w:type="spellEnd"/>
      <w:r>
        <w:rPr>
          <w:i/>
        </w:rPr>
        <w:t xml:space="preserve"> </w:t>
      </w:r>
      <w:r>
        <w:t>[</w:t>
      </w:r>
      <w:r>
        <w:rPr>
          <w:color w:val="2196D1"/>
        </w:rPr>
        <w:t>26</w:t>
      </w:r>
      <w:r>
        <w:t>]. Interestingly, the vaccines were administered by intraperitoneal injection, however, the specific IgM was increasingly detected in both serum</w:t>
      </w:r>
      <w:r>
        <w:t xml:space="preserve"> and mucus with similar response kinetics. This suggests two possible scenarios; 1) the specific IgM produced in the serum might be transferred to the mucus by an unknown mechanism; or 2) it is locally produced in the skin. One of the limitations that prec</w:t>
      </w:r>
      <w:r>
        <w:t xml:space="preserve">ludes a confirmation, in this case, is that the other mucosal antibodies viz., </w:t>
      </w:r>
      <w:proofErr w:type="spellStart"/>
      <w:r>
        <w:t>IgT</w:t>
      </w:r>
      <w:proofErr w:type="spellEnd"/>
      <w:r>
        <w:t xml:space="preserve"> and </w:t>
      </w:r>
      <w:proofErr w:type="spellStart"/>
      <w:r>
        <w:t>IgZ</w:t>
      </w:r>
      <w:proofErr w:type="spellEnd"/>
      <w:r>
        <w:t xml:space="preserve"> were not investigated in this study due to unavailability of respective antibodies. </w:t>
      </w:r>
    </w:p>
    <w:p w14:paraId="6F4BD6B7" w14:textId="77777777" w:rsidR="00B67E16" w:rsidRDefault="008F2562">
      <w:pPr>
        <w:ind w:left="-15" w:right="32"/>
      </w:pPr>
      <w:r>
        <w:t>Antibodies that exist in mucosal surfaces are the essential primary defense mech</w:t>
      </w:r>
      <w:r>
        <w:t>anism for preventing infections from initial invasion [</w:t>
      </w:r>
      <w:r>
        <w:rPr>
          <w:color w:val="2196D1"/>
        </w:rPr>
        <w:t>36</w:t>
      </w:r>
      <w:r>
        <w:t xml:space="preserve">, </w:t>
      </w:r>
      <w:r>
        <w:rPr>
          <w:color w:val="2196D1"/>
        </w:rPr>
        <w:t>37</w:t>
      </w:r>
      <w:r>
        <w:t xml:space="preserve">]. </w:t>
      </w:r>
      <w:proofErr w:type="spellStart"/>
      <w:r>
        <w:t>Deboutteville</w:t>
      </w:r>
      <w:proofErr w:type="spellEnd"/>
      <w:r>
        <w:t xml:space="preserve"> et al. (2006) reported that Asian seabass, in common with other finfish species, has both serum and cutaneous, mucosal antibody responses to monovalent </w:t>
      </w:r>
      <w:r>
        <w:rPr>
          <w:i/>
        </w:rPr>
        <w:t xml:space="preserve">S. </w:t>
      </w:r>
      <w:proofErr w:type="spellStart"/>
      <w:r>
        <w:rPr>
          <w:i/>
        </w:rPr>
        <w:t>iniae</w:t>
      </w:r>
      <w:proofErr w:type="spellEnd"/>
      <w:r>
        <w:rPr>
          <w:i/>
        </w:rPr>
        <w:t xml:space="preserve"> </w:t>
      </w:r>
      <w:r>
        <w:t>vaccine on day 21</w:t>
      </w:r>
      <w:r>
        <w:t xml:space="preserve"> post-vaccination. The present study revealed a continuously long-term response-kinetics (63 days) of the immunized fish with not only a single antigen but also with a combination of two antigens in one vaccine. Suppression of antibody titer in the bivalen</w:t>
      </w:r>
      <w:r>
        <w:t>t Sa-Si group compared to monovalent Sa and Si is possibly due to antigen competition of two similar, closely related Gram-positive bacteria [</w:t>
      </w:r>
      <w:r>
        <w:rPr>
          <w:color w:val="2196D1"/>
        </w:rPr>
        <w:t>31</w:t>
      </w:r>
      <w:r>
        <w:t>,</w:t>
      </w:r>
      <w:r>
        <w:rPr>
          <w:color w:val="2196D1"/>
        </w:rPr>
        <w:t>38</w:t>
      </w:r>
      <w:r>
        <w:t>,</w:t>
      </w:r>
      <w:r>
        <w:rPr>
          <w:color w:val="2196D1"/>
        </w:rPr>
        <w:t>39</w:t>
      </w:r>
      <w:r>
        <w:t>]. Thus, further studies are required on optimization of antigen combination (e.g., types, doses) and adju</w:t>
      </w:r>
      <w:r>
        <w:t xml:space="preserve">vant types to enhance the elicitation of the optimal antibody response in combined vaccines, before their future application in Asian seabass. </w:t>
      </w:r>
    </w:p>
    <w:p w14:paraId="4B790E49" w14:textId="77777777" w:rsidR="00B67E16" w:rsidRDefault="008F2562">
      <w:pPr>
        <w:ind w:left="-15" w:right="32"/>
      </w:pPr>
      <w:r>
        <w:t>Rapid elevation in the specific antibody levels by administration of a booster dose suggests a successful memory</w:t>
      </w:r>
      <w:r>
        <w:t xml:space="preserve"> induction. This theoretically resulted in a subpopulation of memory B lymphocytes in the adaptive immune system that memorizes the antigen from the initial exposure and is rapidly activated to produce a large amount of the antibodies when repeatedly expos</w:t>
      </w:r>
      <w:r>
        <w:t>ed to the same antigen in the booster dose [</w:t>
      </w:r>
      <w:r>
        <w:rPr>
          <w:color w:val="2196D1"/>
        </w:rPr>
        <w:t>40</w:t>
      </w:r>
      <w:r>
        <w:t xml:space="preserve">, </w:t>
      </w:r>
      <w:r>
        <w:rPr>
          <w:color w:val="2196D1"/>
        </w:rPr>
        <w:t>41</w:t>
      </w:r>
      <w:r>
        <w:t>]. Such memory lymphocytes are durable cells that play an important role in long-lasting protection against invaders [</w:t>
      </w:r>
      <w:r>
        <w:rPr>
          <w:color w:val="2196D1"/>
        </w:rPr>
        <w:t>42</w:t>
      </w:r>
      <w:r>
        <w:t>]. The result obtained in this study complies with the adaptive immunity principle men</w:t>
      </w:r>
      <w:r>
        <w:t xml:space="preserve">tioned above, which explains the fact that the vaccinated fish with declined antibody titer at the time of challenge still had a high survival. </w:t>
      </w:r>
    </w:p>
    <w:p w14:paraId="7E25DE42" w14:textId="77777777" w:rsidR="00B67E16" w:rsidRDefault="008F2562">
      <w:pPr>
        <w:spacing w:after="218"/>
        <w:ind w:left="-15" w:right="32"/>
      </w:pPr>
      <w:r>
        <w:t>To our knowledge, this study is the first achieved research on specific humoral immune response kinetics of Asi</w:t>
      </w:r>
      <w:r>
        <w:t xml:space="preserve">an seabass following immunization with the inactivated </w:t>
      </w:r>
      <w:r>
        <w:rPr>
          <w:i/>
        </w:rPr>
        <w:t xml:space="preserve">S. agalactiae </w:t>
      </w:r>
      <w:r>
        <w:t xml:space="preserve">and </w:t>
      </w:r>
      <w:r>
        <w:rPr>
          <w:i/>
        </w:rPr>
        <w:t xml:space="preserve">S. </w:t>
      </w:r>
      <w:proofErr w:type="spellStart"/>
      <w:r>
        <w:rPr>
          <w:i/>
        </w:rPr>
        <w:t>iniae</w:t>
      </w:r>
      <w:proofErr w:type="spellEnd"/>
      <w:r>
        <w:rPr>
          <w:i/>
        </w:rPr>
        <w:t xml:space="preserve"> </w:t>
      </w:r>
      <w:r>
        <w:t>in the form of monovalent and bivalent vaccines. Although the antibody titer was suppressed when combining two antigens, the protective efficacy of the bivalent vaccine was n</w:t>
      </w:r>
      <w:r>
        <w:t xml:space="preserve">ot reduced. Thus, a combination of </w:t>
      </w:r>
      <w:r>
        <w:rPr>
          <w:i/>
        </w:rPr>
        <w:t xml:space="preserve">S. agalactiae </w:t>
      </w:r>
      <w:r>
        <w:t xml:space="preserve">and </w:t>
      </w:r>
      <w:r>
        <w:rPr>
          <w:i/>
        </w:rPr>
        <w:t xml:space="preserve">S. </w:t>
      </w:r>
      <w:proofErr w:type="spellStart"/>
      <w:r>
        <w:rPr>
          <w:i/>
        </w:rPr>
        <w:t>iniae</w:t>
      </w:r>
      <w:proofErr w:type="spellEnd"/>
      <w:r>
        <w:rPr>
          <w:i/>
        </w:rPr>
        <w:t xml:space="preserve"> </w:t>
      </w:r>
      <w:r>
        <w:t xml:space="preserve">in one injectable vaccine is highly promising for the prevention of </w:t>
      </w:r>
      <w:proofErr w:type="spellStart"/>
      <w:r>
        <w:t>streptococcosis</w:t>
      </w:r>
      <w:proofErr w:type="spellEnd"/>
      <w:r>
        <w:t xml:space="preserve"> in farmed Asian seabass. </w:t>
      </w:r>
    </w:p>
    <w:p w14:paraId="0DCC7EB8" w14:textId="77777777" w:rsidR="00B67E16" w:rsidRDefault="008F2562">
      <w:pPr>
        <w:pStyle w:val="Heading1"/>
        <w:ind w:left="-5"/>
      </w:pPr>
      <w:proofErr w:type="spellStart"/>
      <w:r>
        <w:t>CRediT</w:t>
      </w:r>
      <w:proofErr w:type="spellEnd"/>
      <w:r>
        <w:t xml:space="preserve"> authorship contribution statement </w:t>
      </w:r>
    </w:p>
    <w:p w14:paraId="79260C51" w14:textId="77777777" w:rsidR="00B67E16" w:rsidRDefault="008F2562">
      <w:pPr>
        <w:ind w:left="-15" w:right="32"/>
      </w:pPr>
      <w:r>
        <w:rPr>
          <w:b/>
        </w:rPr>
        <w:t xml:space="preserve">Nguyen Giang Thu Lan: </w:t>
      </w:r>
      <w:r>
        <w:t xml:space="preserve">Data curation, Formal analysis, Investigation, Methodology, Writing - original draft, Writing - review </w:t>
      </w:r>
      <w:r>
        <w:rPr>
          <w:rFonts w:ascii="Times New Roman" w:eastAsia="Times New Roman" w:hAnsi="Times New Roman" w:cs="Times New Roman"/>
        </w:rPr>
        <w:t xml:space="preserve">&amp; </w:t>
      </w:r>
      <w:r>
        <w:t xml:space="preserve">editing. </w:t>
      </w:r>
      <w:r>
        <w:rPr>
          <w:b/>
        </w:rPr>
        <w:t xml:space="preserve">Krishna R. Salin: </w:t>
      </w:r>
      <w:r>
        <w:t xml:space="preserve">Conceptualization, Data curation, Investigation, Methodology, Project administration, Supervision, Writing - review </w:t>
      </w:r>
      <w:r>
        <w:rPr>
          <w:rFonts w:ascii="Times New Roman" w:eastAsia="Times New Roman" w:hAnsi="Times New Roman" w:cs="Times New Roman"/>
        </w:rPr>
        <w:t xml:space="preserve">&amp; </w:t>
      </w:r>
      <w:r>
        <w:t>editin</w:t>
      </w:r>
      <w:r>
        <w:t xml:space="preserve">g. </w:t>
      </w:r>
      <w:proofErr w:type="spellStart"/>
      <w:r>
        <w:rPr>
          <w:b/>
        </w:rPr>
        <w:t>Siwaporn</w:t>
      </w:r>
      <w:proofErr w:type="spellEnd"/>
      <w:r>
        <w:rPr>
          <w:b/>
        </w:rPr>
        <w:t xml:space="preserve"> </w:t>
      </w:r>
      <w:proofErr w:type="spellStart"/>
      <w:r>
        <w:rPr>
          <w:b/>
        </w:rPr>
        <w:t>Longyant</w:t>
      </w:r>
      <w:proofErr w:type="spellEnd"/>
      <w:r>
        <w:rPr>
          <w:b/>
        </w:rPr>
        <w:t xml:space="preserve">: </w:t>
      </w:r>
      <w:r>
        <w:t xml:space="preserve">Investigation, Writing - review </w:t>
      </w:r>
      <w:r>
        <w:rPr>
          <w:rFonts w:ascii="Times New Roman" w:eastAsia="Times New Roman" w:hAnsi="Times New Roman" w:cs="Times New Roman"/>
        </w:rPr>
        <w:t xml:space="preserve">&amp; </w:t>
      </w:r>
      <w:r>
        <w:t xml:space="preserve">editing. </w:t>
      </w:r>
      <w:r>
        <w:rPr>
          <w:b/>
        </w:rPr>
        <w:t xml:space="preserve">Saengchan </w:t>
      </w:r>
      <w:proofErr w:type="spellStart"/>
      <w:r>
        <w:rPr>
          <w:b/>
        </w:rPr>
        <w:t>Senapin</w:t>
      </w:r>
      <w:proofErr w:type="spellEnd"/>
      <w:r>
        <w:rPr>
          <w:b/>
        </w:rPr>
        <w:t xml:space="preserve">: </w:t>
      </w:r>
      <w:r>
        <w:t xml:space="preserve">Conceptualization, Formal analysis, Investigation, Supervision, Writing - review </w:t>
      </w:r>
      <w:r>
        <w:rPr>
          <w:rFonts w:ascii="Times New Roman" w:eastAsia="Times New Roman" w:hAnsi="Times New Roman" w:cs="Times New Roman"/>
        </w:rPr>
        <w:t xml:space="preserve">&amp; </w:t>
      </w:r>
      <w:r>
        <w:t xml:space="preserve">editing. </w:t>
      </w:r>
      <w:r>
        <w:rPr>
          <w:b/>
        </w:rPr>
        <w:t xml:space="preserve">Ha Thanh Dong: </w:t>
      </w:r>
      <w:r>
        <w:t>Conceptualization, Data curation, Formal analysis, Investigation,</w:t>
      </w:r>
      <w:r>
        <w:t xml:space="preserve"> Methodology, Project administration, Supervision, Writing - original draft, Writing - review </w:t>
      </w:r>
      <w:r>
        <w:rPr>
          <w:rFonts w:ascii="Times New Roman" w:eastAsia="Times New Roman" w:hAnsi="Times New Roman" w:cs="Times New Roman"/>
        </w:rPr>
        <w:t xml:space="preserve">&amp; </w:t>
      </w:r>
      <w:r>
        <w:t xml:space="preserve">editing. </w:t>
      </w:r>
    </w:p>
    <w:p w14:paraId="43B37776" w14:textId="77777777" w:rsidR="00B67E16" w:rsidRDefault="008F2562">
      <w:pPr>
        <w:spacing w:after="208" w:line="259" w:lineRule="auto"/>
        <w:ind w:left="-5" w:right="0" w:hanging="10"/>
        <w:jc w:val="left"/>
      </w:pPr>
      <w:r>
        <w:rPr>
          <w:b/>
        </w:rPr>
        <w:t xml:space="preserve">Declaration of competing interest </w:t>
      </w:r>
    </w:p>
    <w:p w14:paraId="56FAC368" w14:textId="77777777" w:rsidR="00B67E16" w:rsidRDefault="008F2562">
      <w:pPr>
        <w:spacing w:after="213"/>
        <w:ind w:left="239" w:right="32" w:firstLine="0"/>
      </w:pPr>
      <w:r>
        <w:t xml:space="preserve">The authors declare no conflict of interest. </w:t>
      </w:r>
    </w:p>
    <w:p w14:paraId="6D2748F1" w14:textId="77777777" w:rsidR="00B67E16" w:rsidRDefault="008F2562">
      <w:pPr>
        <w:pStyle w:val="Heading1"/>
        <w:ind w:left="-5"/>
      </w:pPr>
      <w:r>
        <w:t xml:space="preserve">Acknowledgments </w:t>
      </w:r>
    </w:p>
    <w:p w14:paraId="17262F6D" w14:textId="77777777" w:rsidR="00B67E16" w:rsidRDefault="008F2562">
      <w:pPr>
        <w:spacing w:after="213"/>
        <w:ind w:left="-15" w:right="32"/>
      </w:pPr>
      <w:r>
        <w:t xml:space="preserve">This research was partially supported by a research fund from UK government - Department of Health and Social Care (DHSC), Global AMR </w:t>
      </w:r>
      <w:r>
        <w:t>Innovation fund (GAMRIF) and the International Development Research Center (IDRC), Ottawa, Canada (Grant no. 109050-003) t</w:t>
      </w:r>
      <w:r>
        <w:t xml:space="preserve">o H. T.D., and BIOTEC Fellow Research Grant (P-19-50170) to S.S.; N.G.T.L. received the AITCV Silver Anniversary Scholarship from the Asian Institute of Technology, Thailand. The authors would like to thank </w:t>
      </w:r>
      <w:proofErr w:type="spellStart"/>
      <w:r>
        <w:t>Ms</w:t>
      </w:r>
      <w:proofErr w:type="spellEnd"/>
      <w:r>
        <w:t xml:space="preserve"> </w:t>
      </w:r>
      <w:proofErr w:type="spellStart"/>
      <w:r>
        <w:t>Suwimon</w:t>
      </w:r>
      <w:proofErr w:type="spellEnd"/>
      <w:r>
        <w:t xml:space="preserve"> </w:t>
      </w:r>
      <w:proofErr w:type="spellStart"/>
      <w:r>
        <w:t>Taengphu</w:t>
      </w:r>
      <w:proofErr w:type="spellEnd"/>
      <w:r>
        <w:t xml:space="preserve"> and </w:t>
      </w:r>
      <w:proofErr w:type="spellStart"/>
      <w:r>
        <w:t>Ms</w:t>
      </w:r>
      <w:proofErr w:type="spellEnd"/>
      <w:r>
        <w:t xml:space="preserve"> </w:t>
      </w:r>
      <w:proofErr w:type="spellStart"/>
      <w:r>
        <w:t>Pattanan</w:t>
      </w:r>
      <w:proofErr w:type="spellEnd"/>
      <w:r>
        <w:t xml:space="preserve"> </w:t>
      </w:r>
      <w:proofErr w:type="spellStart"/>
      <w:r>
        <w:t>Yatip</w:t>
      </w:r>
      <w:proofErr w:type="spellEnd"/>
      <w:r>
        <w:t xml:space="preserve"> from Ce</w:t>
      </w:r>
      <w:r>
        <w:t xml:space="preserve">ntex Shrimp (BIOTEC/Mahidol University) for technical assistance. </w:t>
      </w:r>
    </w:p>
    <w:p w14:paraId="2EF63567" w14:textId="77777777" w:rsidR="00B67E16" w:rsidRDefault="008F2562">
      <w:pPr>
        <w:pStyle w:val="Heading1"/>
        <w:spacing w:after="157"/>
        <w:ind w:left="-5"/>
      </w:pPr>
      <w:r>
        <w:t xml:space="preserve">References </w:t>
      </w:r>
    </w:p>
    <w:p w14:paraId="366B6ADD" w14:textId="77777777" w:rsidR="00B67E16" w:rsidRDefault="008F2562">
      <w:pPr>
        <w:numPr>
          <w:ilvl w:val="0"/>
          <w:numId w:val="2"/>
        </w:numPr>
        <w:spacing w:after="0" w:line="247" w:lineRule="auto"/>
        <w:ind w:right="26" w:hanging="260"/>
        <w:jc w:val="left"/>
      </w:pPr>
      <w:r>
        <w:rPr>
          <w:sz w:val="13"/>
        </w:rPr>
        <w:t xml:space="preserve">F.A.O. Fisheries, Aquaculture, Cultured Aquatic Species Information </w:t>
      </w:r>
      <w:proofErr w:type="spellStart"/>
      <w:r>
        <w:rPr>
          <w:sz w:val="13"/>
        </w:rPr>
        <w:t>Programme</w:t>
      </w:r>
      <w:proofErr w:type="spellEnd"/>
      <w:r>
        <w:rPr>
          <w:sz w:val="13"/>
        </w:rPr>
        <w:t xml:space="preserve"> </w:t>
      </w:r>
      <w:r>
        <w:rPr>
          <w:i/>
          <w:sz w:val="13"/>
        </w:rPr>
        <w:t>Lates calcarifer</w:t>
      </w:r>
      <w:r>
        <w:rPr>
          <w:sz w:val="13"/>
        </w:rPr>
        <w:t xml:space="preserve">, Block, 1790. </w:t>
      </w:r>
      <w:hyperlink r:id="rId27">
        <w:r>
          <w:rPr>
            <w:color w:val="2196D1"/>
            <w:sz w:val="13"/>
          </w:rPr>
          <w:t>http://www.fao.org/fishery/culturedspecies/Lates_ca</w:t>
        </w:r>
      </w:hyperlink>
      <w:r>
        <w:rPr>
          <w:color w:val="2196D1"/>
          <w:sz w:val="13"/>
        </w:rPr>
        <w:t xml:space="preserve"> </w:t>
      </w:r>
      <w:hyperlink r:id="rId28">
        <w:proofErr w:type="spellStart"/>
        <w:r>
          <w:rPr>
            <w:color w:val="2196D1"/>
            <w:sz w:val="13"/>
          </w:rPr>
          <w:t>lcarifer</w:t>
        </w:r>
        <w:proofErr w:type="spellEnd"/>
        <w:r>
          <w:rPr>
            <w:color w:val="2196D1"/>
            <w:sz w:val="13"/>
          </w:rPr>
          <w:t>/</w:t>
        </w:r>
        <w:proofErr w:type="spellStart"/>
        <w:r>
          <w:rPr>
            <w:color w:val="2196D1"/>
            <w:sz w:val="13"/>
          </w:rPr>
          <w:t>en</w:t>
        </w:r>
        <w:proofErr w:type="spellEnd"/>
      </w:hyperlink>
      <w:hyperlink r:id="rId29">
        <w:r>
          <w:rPr>
            <w:sz w:val="13"/>
          </w:rPr>
          <w:t>.</w:t>
        </w:r>
      </w:hyperlink>
      <w:r>
        <w:rPr>
          <w:sz w:val="13"/>
        </w:rPr>
        <w:t xml:space="preserve"> </w:t>
      </w:r>
    </w:p>
    <w:p w14:paraId="51EF6DD6" w14:textId="77777777" w:rsidR="00B67E16" w:rsidRDefault="008F2562">
      <w:pPr>
        <w:numPr>
          <w:ilvl w:val="0"/>
          <w:numId w:val="2"/>
        </w:numPr>
        <w:spacing w:after="2" w:line="252" w:lineRule="auto"/>
        <w:ind w:right="26" w:hanging="260"/>
        <w:jc w:val="left"/>
      </w:pPr>
      <w:hyperlink r:id="rId30">
        <w:r>
          <w:rPr>
            <w:color w:val="2196D1"/>
            <w:sz w:val="13"/>
          </w:rPr>
          <w:t>D. Lawley, Repositioning Australian Farmed Barramundi: Online Consumer Survey</w:t>
        </w:r>
      </w:hyperlink>
      <w:r>
        <w:rPr>
          <w:color w:val="2196D1"/>
          <w:sz w:val="13"/>
        </w:rPr>
        <w:t xml:space="preserve"> </w:t>
      </w:r>
      <w:hyperlink r:id="rId31">
        <w:r>
          <w:rPr>
            <w:color w:val="2196D1"/>
            <w:sz w:val="13"/>
          </w:rPr>
          <w:t>Findings, University of Sunshine Coast, Su</w:t>
        </w:r>
        <w:r>
          <w:rPr>
            <w:color w:val="2196D1"/>
            <w:sz w:val="13"/>
          </w:rPr>
          <w:t xml:space="preserve">nshine Coast, </w:t>
        </w:r>
        <w:proofErr w:type="spellStart"/>
        <w:r>
          <w:rPr>
            <w:color w:val="2196D1"/>
            <w:sz w:val="13"/>
          </w:rPr>
          <w:t>QLd</w:t>
        </w:r>
        <w:proofErr w:type="spellEnd"/>
        <w:r>
          <w:rPr>
            <w:color w:val="2196D1"/>
            <w:sz w:val="13"/>
          </w:rPr>
          <w:t>, 2010</w:t>
        </w:r>
      </w:hyperlink>
      <w:r>
        <w:rPr>
          <w:sz w:val="13"/>
        </w:rPr>
        <w:t xml:space="preserve">. </w:t>
      </w:r>
    </w:p>
    <w:p w14:paraId="69558481" w14:textId="77777777" w:rsidR="00B67E16" w:rsidRDefault="008F2562">
      <w:pPr>
        <w:numPr>
          <w:ilvl w:val="0"/>
          <w:numId w:val="2"/>
        </w:numPr>
        <w:spacing w:after="2" w:line="252" w:lineRule="auto"/>
        <w:ind w:right="26" w:hanging="260"/>
        <w:jc w:val="left"/>
      </w:pPr>
      <w:r>
        <w:rPr>
          <w:sz w:val="13"/>
        </w:rPr>
        <w:t xml:space="preserve">N.A. Robinson, G. Schipp, J. Bosmans, D.R. Jerry, </w:t>
      </w:r>
      <w:proofErr w:type="gramStart"/>
      <w:r>
        <w:rPr>
          <w:sz w:val="13"/>
        </w:rPr>
        <w:t>Modelling</w:t>
      </w:r>
      <w:proofErr w:type="gramEnd"/>
      <w:r>
        <w:rPr>
          <w:sz w:val="13"/>
        </w:rPr>
        <w:t xml:space="preserve"> selective breeding in protandrous, batch-reared Asian sea bass (</w:t>
      </w:r>
      <w:r>
        <w:rPr>
          <w:i/>
          <w:sz w:val="13"/>
        </w:rPr>
        <w:t>Lates calcarifer</w:t>
      </w:r>
      <w:r>
        <w:rPr>
          <w:sz w:val="13"/>
        </w:rPr>
        <w:t xml:space="preserve">, Bloch) using </w:t>
      </w:r>
      <w:proofErr w:type="spellStart"/>
      <w:r>
        <w:rPr>
          <w:sz w:val="13"/>
        </w:rPr>
        <w:t>walkback</w:t>
      </w:r>
      <w:proofErr w:type="spellEnd"/>
      <w:r>
        <w:rPr>
          <w:sz w:val="13"/>
        </w:rPr>
        <w:t xml:space="preserve"> selection, </w:t>
      </w:r>
      <w:proofErr w:type="spellStart"/>
      <w:r>
        <w:rPr>
          <w:sz w:val="13"/>
        </w:rPr>
        <w:t>Aquacult</w:t>
      </w:r>
      <w:proofErr w:type="spellEnd"/>
      <w:r>
        <w:rPr>
          <w:sz w:val="13"/>
        </w:rPr>
        <w:t>. Res. 41 (2010) e643</w:t>
      </w:r>
      <w:r>
        <w:rPr>
          <w:sz w:val="13"/>
        </w:rPr>
        <w:t>–</w:t>
      </w:r>
      <w:r>
        <w:rPr>
          <w:sz w:val="13"/>
        </w:rPr>
        <w:t xml:space="preserve">e655, </w:t>
      </w:r>
      <w:hyperlink r:id="rId32">
        <w:r>
          <w:rPr>
            <w:color w:val="2196D1"/>
            <w:sz w:val="13"/>
          </w:rPr>
          <w:t xml:space="preserve">https://doi.org/10.1111/j.1365- </w:t>
        </w:r>
      </w:hyperlink>
      <w:hyperlink r:id="rId33">
        <w:r>
          <w:rPr>
            <w:color w:val="2196D1"/>
            <w:sz w:val="13"/>
          </w:rPr>
          <w:t>2109.2010.02584.x</w:t>
        </w:r>
      </w:hyperlink>
      <w:hyperlink r:id="rId34">
        <w:r>
          <w:rPr>
            <w:sz w:val="13"/>
          </w:rPr>
          <w:t>.</w:t>
        </w:r>
      </w:hyperlink>
      <w:r>
        <w:rPr>
          <w:sz w:val="13"/>
        </w:rPr>
        <w:t xml:space="preserve"> </w:t>
      </w:r>
    </w:p>
    <w:p w14:paraId="10C939EF" w14:textId="77777777" w:rsidR="00B67E16" w:rsidRDefault="008F2562">
      <w:pPr>
        <w:numPr>
          <w:ilvl w:val="0"/>
          <w:numId w:val="2"/>
        </w:numPr>
        <w:spacing w:after="2" w:line="252" w:lineRule="auto"/>
        <w:ind w:right="26" w:hanging="260"/>
        <w:jc w:val="left"/>
      </w:pPr>
      <w:hyperlink r:id="rId35">
        <w:r>
          <w:rPr>
            <w:color w:val="2196D1"/>
            <w:sz w:val="13"/>
          </w:rPr>
          <w:t xml:space="preserve">M. </w:t>
        </w:r>
        <w:proofErr w:type="spellStart"/>
        <w:r>
          <w:rPr>
            <w:color w:val="2196D1"/>
            <w:sz w:val="13"/>
          </w:rPr>
          <w:t>Boonyaratpalin</w:t>
        </w:r>
        <w:proofErr w:type="spellEnd"/>
        <w:r>
          <w:rPr>
            <w:color w:val="2196D1"/>
            <w:sz w:val="13"/>
          </w:rPr>
          <w:t xml:space="preserve">, T. </w:t>
        </w:r>
        <w:proofErr w:type="spellStart"/>
        <w:r>
          <w:rPr>
            <w:color w:val="2196D1"/>
            <w:sz w:val="13"/>
          </w:rPr>
          <w:t>Pechmanee</w:t>
        </w:r>
        <w:proofErr w:type="spellEnd"/>
        <w:r>
          <w:rPr>
            <w:color w:val="2196D1"/>
            <w:sz w:val="13"/>
          </w:rPr>
          <w:t xml:space="preserve">, S. </w:t>
        </w:r>
        <w:proofErr w:type="spellStart"/>
        <w:r>
          <w:rPr>
            <w:color w:val="2196D1"/>
            <w:sz w:val="13"/>
          </w:rPr>
          <w:t>Chungyampin</w:t>
        </w:r>
        <w:proofErr w:type="spellEnd"/>
        <w:r>
          <w:rPr>
            <w:color w:val="2196D1"/>
            <w:sz w:val="13"/>
          </w:rPr>
          <w:t xml:space="preserve">, J. </w:t>
        </w:r>
        <w:proofErr w:type="spellStart"/>
        <w:r>
          <w:rPr>
            <w:color w:val="2196D1"/>
            <w:sz w:val="13"/>
          </w:rPr>
          <w:t>Buranapanidgit</w:t>
        </w:r>
        <w:proofErr w:type="spellEnd"/>
        <w:r>
          <w:rPr>
            <w:color w:val="2196D1"/>
            <w:sz w:val="13"/>
          </w:rPr>
          <w:t xml:space="preserve">, Feed, </w:t>
        </w:r>
      </w:hyperlink>
      <w:hyperlink r:id="rId36">
        <w:r>
          <w:rPr>
            <w:color w:val="2196D1"/>
            <w:sz w:val="13"/>
          </w:rPr>
          <w:t>Feeding and Nutritional Deficiency in Seabass 1, Technical Paper, National</w:t>
        </w:r>
      </w:hyperlink>
      <w:r>
        <w:rPr>
          <w:color w:val="2196D1"/>
          <w:sz w:val="13"/>
        </w:rPr>
        <w:t xml:space="preserve"> </w:t>
      </w:r>
      <w:hyperlink r:id="rId37">
        <w:r>
          <w:rPr>
            <w:color w:val="2196D1"/>
            <w:sz w:val="13"/>
          </w:rPr>
          <w:t>Institute of Coastal Aquaculture, S</w:t>
        </w:r>
        <w:r>
          <w:rPr>
            <w:color w:val="2196D1"/>
            <w:sz w:val="13"/>
          </w:rPr>
          <w:t xml:space="preserve">ongkhla, Department of Fisheries, Ministry of </w:t>
        </w:r>
      </w:hyperlink>
      <w:hyperlink r:id="rId38">
        <w:r>
          <w:rPr>
            <w:color w:val="2196D1"/>
            <w:sz w:val="13"/>
          </w:rPr>
          <w:t>Agriculture and Cooperatives, 1989, pp. 1</w:t>
        </w:r>
      </w:hyperlink>
      <w:hyperlink r:id="rId39">
        <w:r>
          <w:rPr>
            <w:color w:val="2196D1"/>
            <w:sz w:val="13"/>
          </w:rPr>
          <w:t>–</w:t>
        </w:r>
      </w:hyperlink>
      <w:hyperlink r:id="rId40">
        <w:r>
          <w:rPr>
            <w:color w:val="2196D1"/>
            <w:sz w:val="13"/>
          </w:rPr>
          <w:t>12</w:t>
        </w:r>
      </w:hyperlink>
      <w:r>
        <w:rPr>
          <w:sz w:val="13"/>
        </w:rPr>
        <w:t xml:space="preserve">. </w:t>
      </w:r>
    </w:p>
    <w:p w14:paraId="12C03CF9" w14:textId="77777777" w:rsidR="00B67E16" w:rsidRDefault="008F2562">
      <w:pPr>
        <w:numPr>
          <w:ilvl w:val="0"/>
          <w:numId w:val="2"/>
        </w:numPr>
        <w:spacing w:after="2" w:line="252" w:lineRule="auto"/>
        <w:ind w:right="26" w:hanging="260"/>
        <w:jc w:val="left"/>
      </w:pPr>
      <w:r>
        <w:rPr>
          <w:sz w:val="13"/>
        </w:rPr>
        <w:t xml:space="preserve">P.V. Khang, T.H. Phuong, N.K. </w:t>
      </w:r>
      <w:proofErr w:type="spellStart"/>
      <w:r>
        <w:rPr>
          <w:sz w:val="13"/>
        </w:rPr>
        <w:t>Dat</w:t>
      </w:r>
      <w:proofErr w:type="spellEnd"/>
      <w:r>
        <w:rPr>
          <w:sz w:val="13"/>
        </w:rPr>
        <w:t xml:space="preserve">, W. Knibb, N.H. Nguyen, An 8-year breeding program for </w:t>
      </w:r>
      <w:proofErr w:type="spellStart"/>
      <w:r>
        <w:rPr>
          <w:sz w:val="13"/>
        </w:rPr>
        <w:t>asian</w:t>
      </w:r>
      <w:proofErr w:type="spellEnd"/>
      <w:r>
        <w:rPr>
          <w:sz w:val="13"/>
        </w:rPr>
        <w:t xml:space="preserve"> seabass </w:t>
      </w:r>
      <w:r>
        <w:rPr>
          <w:i/>
          <w:sz w:val="13"/>
        </w:rPr>
        <w:t>Lates calcarifer</w:t>
      </w:r>
      <w:r>
        <w:rPr>
          <w:sz w:val="13"/>
        </w:rPr>
        <w:t>: genetic evaluation, experiences, and challenges, Front. Genet. 9 (2018) 191,</w:t>
      </w:r>
      <w:r>
        <w:rPr>
          <w:sz w:val="13"/>
        </w:rPr>
        <w:t xml:space="preserve"> </w:t>
      </w:r>
      <w:hyperlink r:id="rId41">
        <w:r>
          <w:rPr>
            <w:color w:val="2196D1"/>
            <w:sz w:val="13"/>
          </w:rPr>
          <w:t>https://doi.org/10.3389/</w:t>
        </w:r>
      </w:hyperlink>
      <w:r>
        <w:rPr>
          <w:color w:val="2196D1"/>
          <w:sz w:val="13"/>
        </w:rPr>
        <w:t xml:space="preserve"> </w:t>
      </w:r>
      <w:hyperlink r:id="rId42">
        <w:r>
          <w:rPr>
            <w:color w:val="2196D1"/>
            <w:sz w:val="13"/>
          </w:rPr>
          <w:t>fgene.2018.00191</w:t>
        </w:r>
      </w:hyperlink>
      <w:r>
        <w:rPr>
          <w:sz w:val="13"/>
        </w:rPr>
        <w:t xml:space="preserve">. </w:t>
      </w:r>
    </w:p>
    <w:p w14:paraId="73EFEA4E" w14:textId="77777777" w:rsidR="00B67E16" w:rsidRDefault="008F2562">
      <w:pPr>
        <w:numPr>
          <w:ilvl w:val="0"/>
          <w:numId w:val="2"/>
        </w:numPr>
        <w:spacing w:after="2" w:line="252" w:lineRule="auto"/>
        <w:ind w:right="26" w:hanging="260"/>
        <w:jc w:val="left"/>
      </w:pPr>
      <w:r>
        <w:rPr>
          <w:sz w:val="13"/>
        </w:rPr>
        <w:t xml:space="preserve">B.J. Fenner, Q. Du, W. Goh, R. Thiagarajan, H.K. Chua, J. Kwang, Detection of </w:t>
      </w:r>
      <w:proofErr w:type="spellStart"/>
      <w:r>
        <w:rPr>
          <w:sz w:val="13"/>
        </w:rPr>
        <w:t>betanodavirus</w:t>
      </w:r>
      <w:proofErr w:type="spellEnd"/>
      <w:r>
        <w:rPr>
          <w:sz w:val="13"/>
        </w:rPr>
        <w:t xml:space="preserve"> in juvenile barramundi, </w:t>
      </w:r>
      <w:r>
        <w:rPr>
          <w:i/>
          <w:sz w:val="13"/>
        </w:rPr>
        <w:t xml:space="preserve">Lates calcarifer </w:t>
      </w:r>
      <w:r>
        <w:rPr>
          <w:sz w:val="13"/>
        </w:rPr>
        <w:t>(Bloch), by antigen capture ELISA, J. Fish. Dis. 29 (2006) 423</w:t>
      </w:r>
      <w:r>
        <w:rPr>
          <w:sz w:val="13"/>
        </w:rPr>
        <w:t>–</w:t>
      </w:r>
      <w:r>
        <w:rPr>
          <w:sz w:val="13"/>
        </w:rPr>
        <w:t xml:space="preserve">432, </w:t>
      </w:r>
      <w:hyperlink r:id="rId43">
        <w:r>
          <w:rPr>
            <w:color w:val="2196D1"/>
            <w:sz w:val="13"/>
          </w:rPr>
          <w:t xml:space="preserve">https://doi.org/10.1111/j.1365- </w:t>
        </w:r>
      </w:hyperlink>
      <w:hyperlink r:id="rId44">
        <w:r>
          <w:rPr>
            <w:color w:val="2196D1"/>
            <w:sz w:val="13"/>
          </w:rPr>
          <w:t>2761.2006.00736.x</w:t>
        </w:r>
      </w:hyperlink>
      <w:hyperlink r:id="rId45">
        <w:r>
          <w:rPr>
            <w:sz w:val="13"/>
          </w:rPr>
          <w:t>.</w:t>
        </w:r>
      </w:hyperlink>
      <w:r>
        <w:rPr>
          <w:sz w:val="13"/>
        </w:rPr>
        <w:t xml:space="preserve"> </w:t>
      </w:r>
    </w:p>
    <w:p w14:paraId="55FCA7F9" w14:textId="77777777" w:rsidR="00B67E16" w:rsidRDefault="008F2562">
      <w:pPr>
        <w:numPr>
          <w:ilvl w:val="0"/>
          <w:numId w:val="2"/>
        </w:numPr>
        <w:spacing w:after="0" w:line="247" w:lineRule="auto"/>
        <w:ind w:right="26" w:hanging="260"/>
        <w:jc w:val="left"/>
      </w:pPr>
      <w:r>
        <w:rPr>
          <w:sz w:val="13"/>
        </w:rPr>
        <w:t xml:space="preserve">Y.C. Wu, Y.H. Kai, S.C. Chi, </w:t>
      </w:r>
      <w:proofErr w:type="gramStart"/>
      <w:r>
        <w:rPr>
          <w:sz w:val="13"/>
        </w:rPr>
        <w:t>Persistently</w:t>
      </w:r>
      <w:proofErr w:type="gramEnd"/>
      <w:r>
        <w:rPr>
          <w:sz w:val="13"/>
        </w:rPr>
        <w:t xml:space="preserve"> </w:t>
      </w:r>
      <w:proofErr w:type="spellStart"/>
      <w:r>
        <w:rPr>
          <w:sz w:val="13"/>
        </w:rPr>
        <w:t>betanodavirus</w:t>
      </w:r>
      <w:proofErr w:type="spellEnd"/>
      <w:r>
        <w:rPr>
          <w:sz w:val="13"/>
        </w:rPr>
        <w:t>-infected barramundi (</w:t>
      </w:r>
      <w:r>
        <w:rPr>
          <w:i/>
          <w:sz w:val="13"/>
        </w:rPr>
        <w:t>Lates calcarifer</w:t>
      </w:r>
      <w:r>
        <w:rPr>
          <w:sz w:val="13"/>
        </w:rPr>
        <w:t>) exhibit resistances to red sea bream iridovirus inf</w:t>
      </w:r>
      <w:r>
        <w:rPr>
          <w:sz w:val="13"/>
        </w:rPr>
        <w:t>ection, Dev. Comp. Immunol. 41 (2013) 666</w:t>
      </w:r>
      <w:r>
        <w:rPr>
          <w:sz w:val="13"/>
        </w:rPr>
        <w:t>–</w:t>
      </w:r>
      <w:r>
        <w:rPr>
          <w:sz w:val="13"/>
        </w:rPr>
        <w:t xml:space="preserve">674, </w:t>
      </w:r>
      <w:hyperlink r:id="rId46">
        <w:r>
          <w:rPr>
            <w:color w:val="2196D1"/>
            <w:sz w:val="13"/>
          </w:rPr>
          <w:t>https://doi.org/10.1016/j.dci.2013.06.011</w:t>
        </w:r>
      </w:hyperlink>
      <w:hyperlink r:id="rId47">
        <w:r>
          <w:rPr>
            <w:sz w:val="13"/>
          </w:rPr>
          <w:t>.</w:t>
        </w:r>
      </w:hyperlink>
      <w:r>
        <w:rPr>
          <w:sz w:val="13"/>
        </w:rPr>
        <w:t xml:space="preserve"> </w:t>
      </w:r>
    </w:p>
    <w:p w14:paraId="58C4DC30" w14:textId="77777777" w:rsidR="00B67E16" w:rsidRDefault="008F2562">
      <w:pPr>
        <w:numPr>
          <w:ilvl w:val="0"/>
          <w:numId w:val="2"/>
        </w:numPr>
        <w:spacing w:after="0" w:line="247" w:lineRule="auto"/>
        <w:ind w:right="26" w:hanging="260"/>
        <w:jc w:val="left"/>
      </w:pPr>
      <w:r>
        <w:rPr>
          <w:sz w:val="13"/>
        </w:rPr>
        <w:t xml:space="preserve">R. </w:t>
      </w:r>
      <w:proofErr w:type="spellStart"/>
      <w:r>
        <w:rPr>
          <w:sz w:val="13"/>
        </w:rPr>
        <w:t>Pakingking</w:t>
      </w:r>
      <w:proofErr w:type="spellEnd"/>
      <w:r>
        <w:rPr>
          <w:sz w:val="13"/>
        </w:rPr>
        <w:t>, E.G. de Jesus-Ayson, O. Reye</w:t>
      </w:r>
      <w:r>
        <w:rPr>
          <w:sz w:val="13"/>
        </w:rPr>
        <w:t>s, N. Brian Bautista, Immunization regimen in Asian sea bass (</w:t>
      </w:r>
      <w:r>
        <w:rPr>
          <w:i/>
          <w:sz w:val="13"/>
        </w:rPr>
        <w:t>Lates calcarifer</w:t>
      </w:r>
      <w:r>
        <w:rPr>
          <w:sz w:val="13"/>
        </w:rPr>
        <w:t>) broodfish: a practical strategy to control vertical transmission of nervous necrosis virus during seed production, Vaccine 36 (33) (2018) 5002</w:t>
      </w:r>
      <w:r>
        <w:rPr>
          <w:sz w:val="13"/>
        </w:rPr>
        <w:t>–</w:t>
      </w:r>
      <w:r>
        <w:rPr>
          <w:sz w:val="13"/>
        </w:rPr>
        <w:t xml:space="preserve">5009, </w:t>
      </w:r>
      <w:hyperlink r:id="rId48">
        <w:r>
          <w:rPr>
            <w:color w:val="2196D1"/>
            <w:sz w:val="13"/>
          </w:rPr>
          <w:t>https://doi.org/10.1016/j.vaccine.2018.07.015</w:t>
        </w:r>
      </w:hyperlink>
      <w:r>
        <w:rPr>
          <w:sz w:val="13"/>
        </w:rPr>
        <w:t xml:space="preserve">. </w:t>
      </w:r>
    </w:p>
    <w:p w14:paraId="13400A63" w14:textId="77777777" w:rsidR="00B67E16" w:rsidRDefault="008F2562">
      <w:pPr>
        <w:numPr>
          <w:ilvl w:val="0"/>
          <w:numId w:val="2"/>
        </w:numPr>
        <w:spacing w:after="0" w:line="247" w:lineRule="auto"/>
        <w:ind w:right="26" w:hanging="260"/>
        <w:jc w:val="left"/>
      </w:pPr>
      <w:r>
        <w:rPr>
          <w:sz w:val="13"/>
        </w:rPr>
        <w:t xml:space="preserve">S. Gibson-Kueh, D. Chee, J. Chen, Y.H. Wang, S. Tay, L.N. Leong, M.L. Ng, J. B. Jones, P.K. Nicholls, H.W. Ferguson, The pathology of </w:t>
      </w:r>
      <w:r>
        <w:rPr>
          <w:sz w:val="13"/>
        </w:rPr>
        <w:t>“</w:t>
      </w:r>
      <w:r>
        <w:rPr>
          <w:sz w:val="13"/>
        </w:rPr>
        <w:t>scale drop syndrome</w:t>
      </w:r>
      <w:r>
        <w:rPr>
          <w:sz w:val="13"/>
        </w:rPr>
        <w:t xml:space="preserve">” </w:t>
      </w:r>
      <w:r>
        <w:rPr>
          <w:sz w:val="13"/>
        </w:rPr>
        <w:t xml:space="preserve">in Asian seabass, </w:t>
      </w:r>
      <w:r>
        <w:rPr>
          <w:i/>
          <w:sz w:val="13"/>
        </w:rPr>
        <w:t xml:space="preserve">Lates calcarifer </w:t>
      </w:r>
      <w:r>
        <w:rPr>
          <w:sz w:val="13"/>
        </w:rPr>
        <w:t>Bloch, a first description, J. Fish. Dis. 35 (1) (2012) 19</w:t>
      </w:r>
      <w:r>
        <w:rPr>
          <w:sz w:val="13"/>
        </w:rPr>
        <w:t>–</w:t>
      </w:r>
      <w:r>
        <w:rPr>
          <w:sz w:val="13"/>
        </w:rPr>
        <w:t xml:space="preserve">27, </w:t>
      </w:r>
      <w:hyperlink r:id="rId49">
        <w:r>
          <w:rPr>
            <w:color w:val="2196D1"/>
            <w:sz w:val="13"/>
          </w:rPr>
          <w:t>https://doi.org/10.1111/j.1365-2761.2011.01319.x</w:t>
        </w:r>
      </w:hyperlink>
      <w:hyperlink r:id="rId50">
        <w:r>
          <w:rPr>
            <w:sz w:val="13"/>
          </w:rPr>
          <w:t>.</w:t>
        </w:r>
      </w:hyperlink>
      <w:r>
        <w:rPr>
          <w:sz w:val="13"/>
        </w:rPr>
        <w:t xml:space="preserve"> </w:t>
      </w:r>
    </w:p>
    <w:p w14:paraId="1ADB2F7D" w14:textId="77777777" w:rsidR="00B67E16" w:rsidRDefault="008F2562">
      <w:pPr>
        <w:numPr>
          <w:ilvl w:val="0"/>
          <w:numId w:val="2"/>
        </w:numPr>
        <w:spacing w:after="2" w:line="252" w:lineRule="auto"/>
        <w:ind w:right="26" w:hanging="260"/>
        <w:jc w:val="left"/>
      </w:pPr>
      <w:hyperlink r:id="rId51">
        <w:r>
          <w:rPr>
            <w:color w:val="2196D1"/>
            <w:sz w:val="13"/>
          </w:rPr>
          <w:t xml:space="preserve">A. de </w:t>
        </w:r>
        <w:proofErr w:type="spellStart"/>
        <w:r>
          <w:rPr>
            <w:color w:val="2196D1"/>
            <w:sz w:val="13"/>
          </w:rPr>
          <w:t>Groof</w:t>
        </w:r>
        <w:proofErr w:type="spellEnd"/>
        <w:r>
          <w:rPr>
            <w:color w:val="2196D1"/>
            <w:sz w:val="13"/>
          </w:rPr>
          <w:t xml:space="preserve">, L. </w:t>
        </w:r>
        <w:proofErr w:type="spellStart"/>
        <w:r>
          <w:rPr>
            <w:color w:val="2196D1"/>
            <w:sz w:val="13"/>
          </w:rPr>
          <w:t>Guelen</w:t>
        </w:r>
        <w:proofErr w:type="spellEnd"/>
        <w:r>
          <w:rPr>
            <w:color w:val="2196D1"/>
            <w:sz w:val="13"/>
          </w:rPr>
          <w:t xml:space="preserve">, M. </w:t>
        </w:r>
        <w:proofErr w:type="spellStart"/>
        <w:r>
          <w:rPr>
            <w:color w:val="2196D1"/>
            <w:sz w:val="13"/>
          </w:rPr>
          <w:t>Deijs</w:t>
        </w:r>
        <w:proofErr w:type="spellEnd"/>
        <w:r>
          <w:rPr>
            <w:color w:val="2196D1"/>
            <w:sz w:val="13"/>
          </w:rPr>
          <w:t>, Y. van der Wal, M. Miyata, K.S. Ng, A novel virus</w:t>
        </w:r>
      </w:hyperlink>
      <w:r>
        <w:rPr>
          <w:color w:val="2196D1"/>
          <w:sz w:val="13"/>
        </w:rPr>
        <w:t xml:space="preserve"> </w:t>
      </w:r>
      <w:hyperlink r:id="rId52">
        <w:r>
          <w:rPr>
            <w:color w:val="2196D1"/>
            <w:sz w:val="13"/>
          </w:rPr>
          <w:t xml:space="preserve">causes scale drop disease in </w:t>
        </w:r>
      </w:hyperlink>
      <w:hyperlink r:id="rId53">
        <w:r>
          <w:rPr>
            <w:i/>
            <w:color w:val="2196D1"/>
            <w:sz w:val="13"/>
          </w:rPr>
          <w:t>Lates calcarifer</w:t>
        </w:r>
      </w:hyperlink>
      <w:hyperlink r:id="rId54">
        <w:r>
          <w:rPr>
            <w:color w:val="2196D1"/>
            <w:sz w:val="13"/>
          </w:rPr>
          <w:t xml:space="preserve">, </w:t>
        </w:r>
        <w:proofErr w:type="spellStart"/>
        <w:r>
          <w:rPr>
            <w:color w:val="2196D1"/>
            <w:sz w:val="13"/>
          </w:rPr>
          <w:t>PLoS</w:t>
        </w:r>
        <w:proofErr w:type="spellEnd"/>
        <w:r>
          <w:rPr>
            <w:color w:val="2196D1"/>
            <w:sz w:val="13"/>
          </w:rPr>
          <w:t xml:space="preserve"> </w:t>
        </w:r>
        <w:proofErr w:type="spellStart"/>
        <w:r>
          <w:rPr>
            <w:color w:val="2196D1"/>
            <w:sz w:val="13"/>
          </w:rPr>
          <w:t>Pathog</w:t>
        </w:r>
        <w:proofErr w:type="spellEnd"/>
        <w:r>
          <w:rPr>
            <w:color w:val="2196D1"/>
            <w:sz w:val="13"/>
          </w:rPr>
          <w:t>. 11 (2015), e1005074</w:t>
        </w:r>
      </w:hyperlink>
      <w:hyperlink r:id="rId55">
        <w:r>
          <w:rPr>
            <w:sz w:val="13"/>
          </w:rPr>
          <w:t>.</w:t>
        </w:r>
      </w:hyperlink>
      <w:r>
        <w:rPr>
          <w:sz w:val="13"/>
        </w:rPr>
        <w:t xml:space="preserve"> [11] </w:t>
      </w:r>
      <w:hyperlink r:id="rId56">
        <w:r>
          <w:rPr>
            <w:color w:val="2196D1"/>
            <w:sz w:val="13"/>
          </w:rPr>
          <w:t xml:space="preserve">S. </w:t>
        </w:r>
        <w:proofErr w:type="spellStart"/>
        <w:r>
          <w:rPr>
            <w:color w:val="2196D1"/>
            <w:sz w:val="13"/>
          </w:rPr>
          <w:t>Jitrakorn</w:t>
        </w:r>
        <w:proofErr w:type="spellEnd"/>
        <w:r>
          <w:rPr>
            <w:color w:val="2196D1"/>
            <w:sz w:val="13"/>
          </w:rPr>
          <w:t xml:space="preserve">, W. </w:t>
        </w:r>
        <w:proofErr w:type="spellStart"/>
        <w:r>
          <w:rPr>
            <w:color w:val="2196D1"/>
            <w:sz w:val="13"/>
          </w:rPr>
          <w:t>Gangnonngiw</w:t>
        </w:r>
        <w:proofErr w:type="spellEnd"/>
        <w:r>
          <w:rPr>
            <w:color w:val="2196D1"/>
            <w:sz w:val="13"/>
          </w:rPr>
          <w:t xml:space="preserve">, M. </w:t>
        </w:r>
        <w:proofErr w:type="spellStart"/>
        <w:r>
          <w:rPr>
            <w:color w:val="2196D1"/>
            <w:sz w:val="13"/>
          </w:rPr>
          <w:t>Bunnontae</w:t>
        </w:r>
        <w:proofErr w:type="spellEnd"/>
        <w:r>
          <w:rPr>
            <w:color w:val="2196D1"/>
            <w:sz w:val="13"/>
          </w:rPr>
          <w:t xml:space="preserve">, O. Manajit, T. </w:t>
        </w:r>
        <w:proofErr w:type="spellStart"/>
        <w:r>
          <w:rPr>
            <w:color w:val="2196D1"/>
            <w:sz w:val="13"/>
          </w:rPr>
          <w:t>Rattanarojpong</w:t>
        </w:r>
        <w:proofErr w:type="spellEnd"/>
        <w:r>
          <w:rPr>
            <w:color w:val="2196D1"/>
            <w:sz w:val="13"/>
          </w:rPr>
          <w:t>,</w:t>
        </w:r>
      </w:hyperlink>
      <w:r>
        <w:rPr>
          <w:color w:val="2196D1"/>
          <w:sz w:val="13"/>
        </w:rPr>
        <w:t xml:space="preserve"> </w:t>
      </w:r>
      <w:hyperlink r:id="rId57">
        <w:r>
          <w:rPr>
            <w:color w:val="2196D1"/>
            <w:sz w:val="13"/>
          </w:rPr>
          <w:t xml:space="preserve">P. </w:t>
        </w:r>
        <w:proofErr w:type="spellStart"/>
        <w:r>
          <w:rPr>
            <w:color w:val="2196D1"/>
            <w:sz w:val="13"/>
          </w:rPr>
          <w:t>Chaivisuthangkura</w:t>
        </w:r>
        <w:proofErr w:type="spellEnd"/>
        <w:r>
          <w:rPr>
            <w:color w:val="2196D1"/>
            <w:sz w:val="13"/>
          </w:rPr>
          <w:t xml:space="preserve">, H.T. Dong, V. </w:t>
        </w:r>
        <w:proofErr w:type="spellStart"/>
        <w:r>
          <w:rPr>
            <w:color w:val="2196D1"/>
            <w:sz w:val="13"/>
          </w:rPr>
          <w:t>Saksmerprome</w:t>
        </w:r>
        <w:proofErr w:type="spellEnd"/>
        <w:r>
          <w:rPr>
            <w:color w:val="2196D1"/>
            <w:sz w:val="13"/>
          </w:rPr>
          <w:t>, Infectious cell cul</w:t>
        </w:r>
        <w:r>
          <w:rPr>
            <w:color w:val="2196D1"/>
            <w:sz w:val="13"/>
          </w:rPr>
          <w:t>ture system</w:t>
        </w:r>
      </w:hyperlink>
      <w:r>
        <w:rPr>
          <w:color w:val="2196D1"/>
          <w:sz w:val="13"/>
        </w:rPr>
        <w:t xml:space="preserve"> </w:t>
      </w:r>
      <w:hyperlink r:id="rId58">
        <w:r>
          <w:rPr>
            <w:color w:val="2196D1"/>
            <w:sz w:val="13"/>
          </w:rPr>
          <w:t xml:space="preserve">for concurrent propagation and purification of </w:t>
        </w:r>
      </w:hyperlink>
      <w:hyperlink r:id="rId59">
        <w:proofErr w:type="spellStart"/>
        <w:r>
          <w:rPr>
            <w:i/>
            <w:color w:val="2196D1"/>
            <w:sz w:val="13"/>
          </w:rPr>
          <w:t>Megalocytivirus</w:t>
        </w:r>
        <w:proofErr w:type="spellEnd"/>
        <w:r>
          <w:rPr>
            <w:i/>
            <w:color w:val="2196D1"/>
            <w:sz w:val="13"/>
          </w:rPr>
          <w:t xml:space="preserve"> </w:t>
        </w:r>
      </w:hyperlink>
      <w:hyperlink r:id="rId60">
        <w:r>
          <w:rPr>
            <w:color w:val="2196D1"/>
            <w:sz w:val="13"/>
          </w:rPr>
          <w:t>ISKNV and nervous</w:t>
        </w:r>
      </w:hyperlink>
      <w:r>
        <w:rPr>
          <w:color w:val="2196D1"/>
          <w:sz w:val="13"/>
        </w:rPr>
        <w:t xml:space="preserve"> </w:t>
      </w:r>
      <w:hyperlink r:id="rId61">
        <w:r>
          <w:rPr>
            <w:color w:val="2196D1"/>
            <w:sz w:val="13"/>
          </w:rPr>
          <w:t>necrosis virus from Asian Sea bass (</w:t>
        </w:r>
      </w:hyperlink>
      <w:hyperlink r:id="rId62">
        <w:r>
          <w:rPr>
            <w:i/>
            <w:color w:val="2196D1"/>
            <w:sz w:val="13"/>
          </w:rPr>
          <w:t>Lates ca</w:t>
        </w:r>
        <w:r>
          <w:rPr>
            <w:i/>
            <w:color w:val="2196D1"/>
            <w:sz w:val="13"/>
          </w:rPr>
          <w:t>lcarifer</w:t>
        </w:r>
      </w:hyperlink>
      <w:hyperlink r:id="rId63">
        <w:r>
          <w:rPr>
            <w:color w:val="2196D1"/>
            <w:sz w:val="13"/>
          </w:rPr>
          <w:t xml:space="preserve">), Aquaculture 520 (2020) </w:t>
        </w:r>
      </w:hyperlink>
      <w:hyperlink r:id="rId64">
        <w:r>
          <w:rPr>
            <w:color w:val="2196D1"/>
            <w:sz w:val="13"/>
          </w:rPr>
          <w:t>73493</w:t>
        </w:r>
      </w:hyperlink>
      <w:hyperlink r:id="rId65">
        <w:r>
          <w:rPr>
            <w:sz w:val="13"/>
          </w:rPr>
          <w:t>.</w:t>
        </w:r>
      </w:hyperlink>
      <w:r>
        <w:rPr>
          <w:sz w:val="13"/>
        </w:rPr>
        <w:t xml:space="preserve"> </w:t>
      </w:r>
    </w:p>
    <w:p w14:paraId="65B998BD" w14:textId="77777777" w:rsidR="00B67E16" w:rsidRDefault="008F2562">
      <w:pPr>
        <w:numPr>
          <w:ilvl w:val="0"/>
          <w:numId w:val="3"/>
        </w:numPr>
        <w:spacing w:after="0" w:line="247" w:lineRule="auto"/>
        <w:ind w:right="26" w:hanging="331"/>
        <w:jc w:val="left"/>
      </w:pPr>
      <w:r>
        <w:rPr>
          <w:sz w:val="13"/>
        </w:rPr>
        <w:t xml:space="preserve">K. </w:t>
      </w:r>
      <w:proofErr w:type="spellStart"/>
      <w:r>
        <w:rPr>
          <w:sz w:val="13"/>
        </w:rPr>
        <w:t>Thanasaksiri</w:t>
      </w:r>
      <w:proofErr w:type="spellEnd"/>
      <w:r>
        <w:rPr>
          <w:sz w:val="13"/>
        </w:rPr>
        <w:t xml:space="preserve">, R. Takano, K. Fukuda, T. </w:t>
      </w:r>
      <w:proofErr w:type="spellStart"/>
      <w:r>
        <w:rPr>
          <w:sz w:val="13"/>
        </w:rPr>
        <w:t>Chaweepack</w:t>
      </w:r>
      <w:proofErr w:type="spellEnd"/>
      <w:r>
        <w:rPr>
          <w:sz w:val="13"/>
        </w:rPr>
        <w:t xml:space="preserve">, J. </w:t>
      </w:r>
      <w:proofErr w:type="spellStart"/>
      <w:r>
        <w:rPr>
          <w:sz w:val="13"/>
        </w:rPr>
        <w:t>Wongtavatchai</w:t>
      </w:r>
      <w:proofErr w:type="spellEnd"/>
      <w:r>
        <w:rPr>
          <w:sz w:val="13"/>
        </w:rPr>
        <w:t xml:space="preserve">, Identification of infectious spleen and kidney necrosis virus from farmed barramundi </w:t>
      </w:r>
      <w:r>
        <w:rPr>
          <w:i/>
          <w:sz w:val="13"/>
        </w:rPr>
        <w:t xml:space="preserve">Lates calcarifer </w:t>
      </w:r>
      <w:r>
        <w:rPr>
          <w:sz w:val="13"/>
        </w:rPr>
        <w:t xml:space="preserve">in Thailand and study of its pathogenicity, Aquaculture (2018), </w:t>
      </w:r>
      <w:hyperlink r:id="rId66">
        <w:r>
          <w:rPr>
            <w:color w:val="2196D1"/>
            <w:sz w:val="13"/>
          </w:rPr>
          <w:t>https://doi.org/10.1016/j.aquaculture.2018.09.035</w:t>
        </w:r>
      </w:hyperlink>
      <w:r>
        <w:rPr>
          <w:sz w:val="13"/>
        </w:rPr>
        <w:t xml:space="preserve">. </w:t>
      </w:r>
    </w:p>
    <w:p w14:paraId="1C256BB2" w14:textId="77777777" w:rsidR="00B67E16" w:rsidRDefault="008F2562">
      <w:pPr>
        <w:numPr>
          <w:ilvl w:val="0"/>
          <w:numId w:val="3"/>
        </w:numPr>
        <w:spacing w:after="2" w:line="252" w:lineRule="auto"/>
        <w:ind w:right="26" w:hanging="331"/>
        <w:jc w:val="left"/>
      </w:pPr>
      <w:hyperlink r:id="rId67">
        <w:r>
          <w:rPr>
            <w:color w:val="2196D1"/>
            <w:sz w:val="13"/>
          </w:rPr>
          <w:t xml:space="preserve">H.T. Dong, S. </w:t>
        </w:r>
        <w:proofErr w:type="spellStart"/>
        <w:r>
          <w:rPr>
            <w:color w:val="2196D1"/>
            <w:sz w:val="13"/>
          </w:rPr>
          <w:t>Taengphu</w:t>
        </w:r>
        <w:proofErr w:type="spellEnd"/>
        <w:r>
          <w:rPr>
            <w:color w:val="2196D1"/>
            <w:sz w:val="13"/>
          </w:rPr>
          <w:t xml:space="preserve">, P. </w:t>
        </w:r>
        <w:proofErr w:type="spellStart"/>
        <w:r>
          <w:rPr>
            <w:color w:val="2196D1"/>
            <w:sz w:val="13"/>
          </w:rPr>
          <w:t>Sangsuriya</w:t>
        </w:r>
        <w:proofErr w:type="spellEnd"/>
        <w:r>
          <w:rPr>
            <w:color w:val="2196D1"/>
            <w:sz w:val="13"/>
          </w:rPr>
          <w:t xml:space="preserve">, W. </w:t>
        </w:r>
        <w:proofErr w:type="spellStart"/>
        <w:r>
          <w:rPr>
            <w:color w:val="2196D1"/>
            <w:sz w:val="13"/>
          </w:rPr>
          <w:t>Charoensapsri</w:t>
        </w:r>
        <w:proofErr w:type="spellEnd"/>
        <w:r>
          <w:rPr>
            <w:color w:val="2196D1"/>
            <w:sz w:val="13"/>
          </w:rPr>
          <w:t xml:space="preserve">, K. </w:t>
        </w:r>
        <w:proofErr w:type="spellStart"/>
        <w:r>
          <w:rPr>
            <w:color w:val="2196D1"/>
            <w:sz w:val="13"/>
          </w:rPr>
          <w:t>Phiwsaiya</w:t>
        </w:r>
        <w:proofErr w:type="spellEnd"/>
        <w:r>
          <w:rPr>
            <w:color w:val="2196D1"/>
            <w:sz w:val="13"/>
          </w:rPr>
          <w:t>,</w:t>
        </w:r>
      </w:hyperlink>
      <w:r>
        <w:rPr>
          <w:color w:val="2196D1"/>
          <w:sz w:val="13"/>
        </w:rPr>
        <w:t xml:space="preserve"> </w:t>
      </w:r>
      <w:hyperlink r:id="rId68">
        <w:r>
          <w:rPr>
            <w:color w:val="2196D1"/>
            <w:sz w:val="13"/>
          </w:rPr>
          <w:t xml:space="preserve">T. </w:t>
        </w:r>
        <w:proofErr w:type="spellStart"/>
        <w:r>
          <w:rPr>
            <w:color w:val="2196D1"/>
            <w:sz w:val="13"/>
          </w:rPr>
          <w:t>Sornwatana</w:t>
        </w:r>
        <w:proofErr w:type="spellEnd"/>
        <w:r>
          <w:rPr>
            <w:color w:val="2196D1"/>
            <w:sz w:val="13"/>
          </w:rPr>
          <w:t xml:space="preserve">, P. </w:t>
        </w:r>
        <w:proofErr w:type="spellStart"/>
        <w:r>
          <w:rPr>
            <w:color w:val="2196D1"/>
            <w:sz w:val="13"/>
          </w:rPr>
          <w:t>Khunrae</w:t>
        </w:r>
        <w:proofErr w:type="spellEnd"/>
        <w:r>
          <w:rPr>
            <w:color w:val="2196D1"/>
            <w:sz w:val="13"/>
          </w:rPr>
          <w:t xml:space="preserve">, T. </w:t>
        </w:r>
        <w:proofErr w:type="spellStart"/>
        <w:r>
          <w:rPr>
            <w:color w:val="2196D1"/>
            <w:sz w:val="13"/>
          </w:rPr>
          <w:t>Rattanarojpong</w:t>
        </w:r>
        <w:proofErr w:type="spellEnd"/>
        <w:r>
          <w:rPr>
            <w:color w:val="2196D1"/>
            <w:sz w:val="13"/>
          </w:rPr>
          <w:t xml:space="preserve">, S. </w:t>
        </w:r>
        <w:proofErr w:type="spellStart"/>
        <w:r>
          <w:rPr>
            <w:color w:val="2196D1"/>
            <w:sz w:val="13"/>
          </w:rPr>
          <w:t>Senapin</w:t>
        </w:r>
        <w:proofErr w:type="spellEnd"/>
        <w:r>
          <w:rPr>
            <w:color w:val="2196D1"/>
            <w:sz w:val="13"/>
          </w:rPr>
          <w:t xml:space="preserve">, Recovery of </w:t>
        </w:r>
      </w:hyperlink>
      <w:hyperlink r:id="rId69">
        <w:r>
          <w:rPr>
            <w:i/>
            <w:color w:val="2196D1"/>
            <w:sz w:val="13"/>
          </w:rPr>
          <w:t>Vibrio</w:t>
        </w:r>
      </w:hyperlink>
      <w:r>
        <w:rPr>
          <w:i/>
          <w:color w:val="2196D1"/>
          <w:sz w:val="13"/>
        </w:rPr>
        <w:t xml:space="preserve"> </w:t>
      </w:r>
      <w:hyperlink r:id="rId70">
        <w:proofErr w:type="spellStart"/>
        <w:r>
          <w:rPr>
            <w:i/>
            <w:color w:val="2196D1"/>
            <w:sz w:val="13"/>
          </w:rPr>
          <w:t>harveyi</w:t>
        </w:r>
        <w:proofErr w:type="spellEnd"/>
        <w:r>
          <w:rPr>
            <w:i/>
            <w:color w:val="2196D1"/>
            <w:sz w:val="13"/>
          </w:rPr>
          <w:t xml:space="preserve"> </w:t>
        </w:r>
      </w:hyperlink>
      <w:hyperlink r:id="rId71">
        <w:r>
          <w:rPr>
            <w:color w:val="2196D1"/>
            <w:sz w:val="13"/>
          </w:rPr>
          <w:t xml:space="preserve">from scale drop and muscle necrosis disease in farmed barramundi, </w:t>
        </w:r>
      </w:hyperlink>
      <w:hyperlink r:id="rId72">
        <w:r>
          <w:rPr>
            <w:i/>
            <w:color w:val="2196D1"/>
            <w:sz w:val="13"/>
          </w:rPr>
          <w:t xml:space="preserve">Lates </w:t>
        </w:r>
      </w:hyperlink>
      <w:hyperlink r:id="rId73">
        <w:r>
          <w:rPr>
            <w:i/>
            <w:color w:val="2196D1"/>
            <w:sz w:val="13"/>
          </w:rPr>
          <w:t xml:space="preserve">calcarifer </w:t>
        </w:r>
      </w:hyperlink>
      <w:hyperlink r:id="rId74">
        <w:r>
          <w:rPr>
            <w:color w:val="2196D1"/>
            <w:sz w:val="13"/>
          </w:rPr>
          <w:t>in Vietnam. Aquaculture 473 (2017) 89</w:t>
        </w:r>
      </w:hyperlink>
      <w:hyperlink r:id="rId75">
        <w:r>
          <w:rPr>
            <w:color w:val="2196D1"/>
            <w:sz w:val="13"/>
          </w:rPr>
          <w:t>–</w:t>
        </w:r>
      </w:hyperlink>
      <w:hyperlink r:id="rId76">
        <w:r>
          <w:rPr>
            <w:color w:val="2196D1"/>
            <w:sz w:val="13"/>
          </w:rPr>
          <w:t>96</w:t>
        </w:r>
      </w:hyperlink>
      <w:r>
        <w:rPr>
          <w:sz w:val="13"/>
        </w:rPr>
        <w:t xml:space="preserve">. </w:t>
      </w:r>
    </w:p>
    <w:p w14:paraId="62A147C1" w14:textId="77777777" w:rsidR="00B67E16" w:rsidRDefault="008F2562">
      <w:pPr>
        <w:numPr>
          <w:ilvl w:val="0"/>
          <w:numId w:val="3"/>
        </w:numPr>
        <w:spacing w:after="0" w:line="247" w:lineRule="auto"/>
        <w:ind w:right="26" w:hanging="331"/>
        <w:jc w:val="left"/>
      </w:pPr>
      <w:r>
        <w:rPr>
          <w:sz w:val="13"/>
        </w:rPr>
        <w:t xml:space="preserve">J. </w:t>
      </w:r>
      <w:proofErr w:type="spellStart"/>
      <w:r>
        <w:rPr>
          <w:sz w:val="13"/>
        </w:rPr>
        <w:t>Ransangan</w:t>
      </w:r>
      <w:proofErr w:type="spellEnd"/>
      <w:r>
        <w:rPr>
          <w:sz w:val="13"/>
        </w:rPr>
        <w:t xml:space="preserve">, S. Mustafa, Identification of </w:t>
      </w:r>
      <w:r>
        <w:rPr>
          <w:i/>
          <w:sz w:val="13"/>
        </w:rPr>
        <w:t xml:space="preserve">Vibrio </w:t>
      </w:r>
      <w:proofErr w:type="spellStart"/>
      <w:r>
        <w:rPr>
          <w:i/>
          <w:sz w:val="13"/>
        </w:rPr>
        <w:t>harveyi</w:t>
      </w:r>
      <w:proofErr w:type="spellEnd"/>
      <w:r>
        <w:rPr>
          <w:i/>
          <w:sz w:val="13"/>
        </w:rPr>
        <w:t xml:space="preserve"> </w:t>
      </w:r>
      <w:r>
        <w:rPr>
          <w:sz w:val="13"/>
        </w:rPr>
        <w:t xml:space="preserve">isolated from diseased </w:t>
      </w:r>
      <w:proofErr w:type="spellStart"/>
      <w:r>
        <w:rPr>
          <w:sz w:val="13"/>
        </w:rPr>
        <w:t>asian</w:t>
      </w:r>
      <w:proofErr w:type="spellEnd"/>
      <w:r>
        <w:rPr>
          <w:sz w:val="13"/>
        </w:rPr>
        <w:t xml:space="preserve"> seabass </w:t>
      </w:r>
      <w:r>
        <w:rPr>
          <w:i/>
          <w:sz w:val="13"/>
        </w:rPr>
        <w:t xml:space="preserve">Lates calcarifer </w:t>
      </w:r>
      <w:r>
        <w:rPr>
          <w:sz w:val="13"/>
        </w:rPr>
        <w:t>by use of 16S ribosomal DNA sequ</w:t>
      </w:r>
      <w:r>
        <w:rPr>
          <w:sz w:val="13"/>
        </w:rPr>
        <w:t xml:space="preserve">encing, J </w:t>
      </w:r>
      <w:proofErr w:type="spellStart"/>
      <w:r>
        <w:rPr>
          <w:sz w:val="13"/>
        </w:rPr>
        <w:t>Aquat</w:t>
      </w:r>
      <w:proofErr w:type="spellEnd"/>
      <w:r>
        <w:rPr>
          <w:sz w:val="13"/>
        </w:rPr>
        <w:t xml:space="preserve"> 21 (3) (2009) 150</w:t>
      </w:r>
      <w:r>
        <w:rPr>
          <w:sz w:val="13"/>
        </w:rPr>
        <w:t>–</w:t>
      </w:r>
      <w:r>
        <w:rPr>
          <w:sz w:val="13"/>
        </w:rPr>
        <w:t xml:space="preserve">155, </w:t>
      </w:r>
      <w:hyperlink r:id="rId77">
        <w:r>
          <w:rPr>
            <w:color w:val="2196D1"/>
            <w:sz w:val="13"/>
          </w:rPr>
          <w:t>https://doi.org/10.1577/H09-002.1</w:t>
        </w:r>
      </w:hyperlink>
      <w:r>
        <w:rPr>
          <w:sz w:val="13"/>
        </w:rPr>
        <w:t xml:space="preserve">. </w:t>
      </w:r>
    </w:p>
    <w:p w14:paraId="604AAAE0" w14:textId="77777777" w:rsidR="00B67E16" w:rsidRDefault="008F2562">
      <w:pPr>
        <w:numPr>
          <w:ilvl w:val="0"/>
          <w:numId w:val="3"/>
        </w:numPr>
        <w:spacing w:after="2" w:line="252" w:lineRule="auto"/>
        <w:ind w:right="26" w:hanging="331"/>
        <w:jc w:val="left"/>
      </w:pPr>
      <w:r>
        <w:rPr>
          <w:sz w:val="13"/>
        </w:rPr>
        <w:t xml:space="preserve">E.S. Bromage, A. Thomas, L. Owens, </w:t>
      </w:r>
      <w:r>
        <w:rPr>
          <w:i/>
          <w:sz w:val="13"/>
        </w:rPr>
        <w:t xml:space="preserve">Streptococcus </w:t>
      </w:r>
      <w:proofErr w:type="spellStart"/>
      <w:r>
        <w:rPr>
          <w:i/>
          <w:sz w:val="13"/>
        </w:rPr>
        <w:t>iniae</w:t>
      </w:r>
      <w:proofErr w:type="spellEnd"/>
      <w:r>
        <w:rPr>
          <w:sz w:val="13"/>
        </w:rPr>
        <w:t xml:space="preserve">, a bacterial infection in barramundi </w:t>
      </w:r>
      <w:r>
        <w:rPr>
          <w:i/>
          <w:sz w:val="13"/>
        </w:rPr>
        <w:t>Lates calcarifer</w:t>
      </w:r>
      <w:r>
        <w:rPr>
          <w:sz w:val="13"/>
        </w:rPr>
        <w:t xml:space="preserve">, Dis. </w:t>
      </w:r>
      <w:proofErr w:type="spellStart"/>
      <w:r>
        <w:rPr>
          <w:sz w:val="13"/>
        </w:rPr>
        <w:t>Aquat</w:t>
      </w:r>
      <w:proofErr w:type="spellEnd"/>
      <w:r>
        <w:rPr>
          <w:sz w:val="13"/>
        </w:rPr>
        <w:t>. Org. 36 (1999) 177</w:t>
      </w:r>
      <w:r>
        <w:rPr>
          <w:sz w:val="13"/>
        </w:rPr>
        <w:t>–</w:t>
      </w:r>
      <w:r>
        <w:rPr>
          <w:sz w:val="13"/>
        </w:rPr>
        <w:t xml:space="preserve">181, </w:t>
      </w:r>
      <w:hyperlink r:id="rId78">
        <w:r>
          <w:rPr>
            <w:color w:val="2196D1"/>
            <w:sz w:val="13"/>
          </w:rPr>
          <w:t>https://doi.org/</w:t>
        </w:r>
      </w:hyperlink>
      <w:r>
        <w:rPr>
          <w:color w:val="2196D1"/>
          <w:sz w:val="13"/>
        </w:rPr>
        <w:t xml:space="preserve"> </w:t>
      </w:r>
      <w:hyperlink r:id="rId79">
        <w:r>
          <w:rPr>
            <w:color w:val="2196D1"/>
            <w:sz w:val="13"/>
          </w:rPr>
          <w:t>10.3354/dao036177</w:t>
        </w:r>
      </w:hyperlink>
      <w:r>
        <w:rPr>
          <w:sz w:val="13"/>
        </w:rPr>
        <w:t xml:space="preserve">. </w:t>
      </w:r>
    </w:p>
    <w:p w14:paraId="2B8A4591" w14:textId="77777777" w:rsidR="00B67E16" w:rsidRDefault="008F2562">
      <w:pPr>
        <w:numPr>
          <w:ilvl w:val="0"/>
          <w:numId w:val="3"/>
        </w:numPr>
        <w:spacing w:after="0" w:line="247" w:lineRule="auto"/>
        <w:ind w:right="26" w:hanging="331"/>
        <w:jc w:val="left"/>
      </w:pPr>
      <w:r>
        <w:rPr>
          <w:sz w:val="13"/>
        </w:rPr>
        <w:t xml:space="preserve">J.H. Creeper, N.B. Buller, An outbreak of </w:t>
      </w:r>
      <w:r>
        <w:rPr>
          <w:i/>
          <w:sz w:val="13"/>
        </w:rPr>
        <w:t xml:space="preserve">Streptococcus </w:t>
      </w:r>
      <w:proofErr w:type="spellStart"/>
      <w:r>
        <w:rPr>
          <w:i/>
          <w:sz w:val="13"/>
        </w:rPr>
        <w:t>iniae</w:t>
      </w:r>
      <w:proofErr w:type="spellEnd"/>
      <w:r>
        <w:rPr>
          <w:i/>
          <w:sz w:val="13"/>
        </w:rPr>
        <w:t xml:space="preserve"> </w:t>
      </w:r>
      <w:r>
        <w:rPr>
          <w:sz w:val="13"/>
        </w:rPr>
        <w:t>in barramundi</w:t>
      </w:r>
      <w:r>
        <w:rPr>
          <w:sz w:val="13"/>
        </w:rPr>
        <w:t xml:space="preserve"> (</w:t>
      </w:r>
      <w:r>
        <w:rPr>
          <w:i/>
          <w:sz w:val="13"/>
        </w:rPr>
        <w:t>Lates calcarifer</w:t>
      </w:r>
      <w:r>
        <w:rPr>
          <w:sz w:val="13"/>
        </w:rPr>
        <w:t>) in freshwater cage culture, Aust. Vet. J. 84 (2006) 408</w:t>
      </w:r>
      <w:r>
        <w:rPr>
          <w:sz w:val="13"/>
        </w:rPr>
        <w:t>–</w:t>
      </w:r>
      <w:r>
        <w:rPr>
          <w:sz w:val="13"/>
        </w:rPr>
        <w:t xml:space="preserve">411, </w:t>
      </w:r>
      <w:hyperlink r:id="rId80">
        <w:r>
          <w:rPr>
            <w:color w:val="2196D1"/>
            <w:sz w:val="13"/>
          </w:rPr>
          <w:t>https://doi.</w:t>
        </w:r>
      </w:hyperlink>
      <w:r>
        <w:rPr>
          <w:color w:val="2196D1"/>
          <w:sz w:val="13"/>
        </w:rPr>
        <w:t xml:space="preserve"> </w:t>
      </w:r>
      <w:hyperlink r:id="rId81">
        <w:r>
          <w:rPr>
            <w:color w:val="2196D1"/>
            <w:sz w:val="13"/>
          </w:rPr>
          <w:t>org/10.1111/j.17510813.2006.</w:t>
        </w:r>
        <w:r>
          <w:rPr>
            <w:color w:val="2196D1"/>
            <w:sz w:val="13"/>
          </w:rPr>
          <w:t>00058.x</w:t>
        </w:r>
      </w:hyperlink>
      <w:r>
        <w:rPr>
          <w:sz w:val="13"/>
        </w:rPr>
        <w:t xml:space="preserve">. </w:t>
      </w:r>
    </w:p>
    <w:p w14:paraId="729B9E9E" w14:textId="77777777" w:rsidR="00B67E16" w:rsidRDefault="008F2562">
      <w:pPr>
        <w:numPr>
          <w:ilvl w:val="0"/>
          <w:numId w:val="3"/>
        </w:numPr>
        <w:spacing w:line="247" w:lineRule="auto"/>
        <w:ind w:right="26" w:hanging="331"/>
        <w:jc w:val="left"/>
      </w:pPr>
      <w:hyperlink r:id="rId82">
        <w:r>
          <w:rPr>
            <w:color w:val="2196D1"/>
            <w:sz w:val="13"/>
          </w:rPr>
          <w:t xml:space="preserve">J.D. Humphrey, S. Benedict, L. Small, </w:t>
        </w:r>
        <w:proofErr w:type="spellStart"/>
        <w:r>
          <w:rPr>
            <w:color w:val="2196D1"/>
            <w:sz w:val="13"/>
          </w:rPr>
          <w:t>Streptococcosis</w:t>
        </w:r>
        <w:proofErr w:type="spellEnd"/>
        <w:r>
          <w:rPr>
            <w:color w:val="2196D1"/>
            <w:sz w:val="13"/>
          </w:rPr>
          <w:t>, Trypanosomiasis, Vibriosis</w:t>
        </w:r>
      </w:hyperlink>
      <w:r>
        <w:rPr>
          <w:color w:val="2196D1"/>
          <w:sz w:val="13"/>
        </w:rPr>
        <w:t xml:space="preserve"> </w:t>
      </w:r>
      <w:hyperlink r:id="rId83">
        <w:r>
          <w:rPr>
            <w:color w:val="2196D1"/>
            <w:sz w:val="13"/>
          </w:rPr>
          <w:t xml:space="preserve">and Bacterial </w:t>
        </w:r>
        <w:r>
          <w:rPr>
            <w:color w:val="2196D1"/>
            <w:sz w:val="13"/>
          </w:rPr>
          <w:t>Gill Disease in Sea-Caged Barramundi at Port Hurd, Bathurst Island,</w:t>
        </w:r>
      </w:hyperlink>
      <w:r>
        <w:rPr>
          <w:color w:val="2196D1"/>
          <w:sz w:val="13"/>
        </w:rPr>
        <w:t xml:space="preserve"> </w:t>
      </w:r>
      <w:hyperlink r:id="rId84">
        <w:r>
          <w:rPr>
            <w:color w:val="2196D1"/>
            <w:sz w:val="13"/>
          </w:rPr>
          <w:t>July-August 2005, in: Fishery Report (Northern Territory, 98, Fisheries Division),</w:t>
        </w:r>
      </w:hyperlink>
      <w:r>
        <w:rPr>
          <w:color w:val="2196D1"/>
          <w:sz w:val="13"/>
        </w:rPr>
        <w:t xml:space="preserve"> </w:t>
      </w:r>
      <w:hyperlink r:id="rId85">
        <w:r>
          <w:rPr>
            <w:color w:val="2196D1"/>
            <w:sz w:val="13"/>
          </w:rPr>
          <w:t>2010</w:t>
        </w:r>
      </w:hyperlink>
      <w:r>
        <w:rPr>
          <w:sz w:val="13"/>
        </w:rPr>
        <w:t xml:space="preserve">. </w:t>
      </w:r>
    </w:p>
    <w:p w14:paraId="57211686" w14:textId="77777777" w:rsidR="00B67E16" w:rsidRDefault="008F2562">
      <w:pPr>
        <w:numPr>
          <w:ilvl w:val="0"/>
          <w:numId w:val="3"/>
        </w:numPr>
        <w:spacing w:line="247" w:lineRule="auto"/>
        <w:ind w:right="26" w:hanging="331"/>
        <w:jc w:val="left"/>
      </w:pPr>
      <w:hyperlink r:id="rId86">
        <w:r>
          <w:rPr>
            <w:color w:val="2196D1"/>
            <w:sz w:val="13"/>
          </w:rPr>
          <w:t xml:space="preserve">T.H. Vi, V.D.H. Quyen, N.H. Dung, H.I.( Wergeland, Experimental </w:t>
        </w:r>
      </w:hyperlink>
      <w:hyperlink r:id="rId87">
        <w:r>
          <w:rPr>
            <w:i/>
            <w:color w:val="2196D1"/>
            <w:sz w:val="13"/>
          </w:rPr>
          <w:t xml:space="preserve">Streptococcus </w:t>
        </w:r>
      </w:hyperlink>
      <w:hyperlink r:id="rId88">
        <w:proofErr w:type="spellStart"/>
        <w:r>
          <w:rPr>
            <w:i/>
            <w:color w:val="2196D1"/>
            <w:sz w:val="13"/>
          </w:rPr>
          <w:t>iniae</w:t>
        </w:r>
        <w:proofErr w:type="spellEnd"/>
        <w:r>
          <w:rPr>
            <w:i/>
            <w:color w:val="2196D1"/>
            <w:sz w:val="13"/>
          </w:rPr>
          <w:t xml:space="preserve"> </w:t>
        </w:r>
      </w:hyperlink>
      <w:hyperlink r:id="rId89">
        <w:r>
          <w:rPr>
            <w:color w:val="2196D1"/>
            <w:sz w:val="13"/>
          </w:rPr>
          <w:t>infection in barramundi (</w:t>
        </w:r>
      </w:hyperlink>
      <w:hyperlink r:id="rId90">
        <w:r>
          <w:rPr>
            <w:i/>
            <w:color w:val="2196D1"/>
            <w:sz w:val="13"/>
          </w:rPr>
          <w:t xml:space="preserve">Lates calcarifer) </w:t>
        </w:r>
      </w:hyperlink>
      <w:hyperlink r:id="rId91">
        <w:r>
          <w:rPr>
            <w:color w:val="2196D1"/>
            <w:sz w:val="13"/>
          </w:rPr>
          <w:t xml:space="preserve">cultured in Vietnam, Int J of </w:t>
        </w:r>
        <w:proofErr w:type="spellStart"/>
        <w:r>
          <w:rPr>
            <w:color w:val="2196D1"/>
            <w:sz w:val="13"/>
          </w:rPr>
          <w:t>Aquat</w:t>
        </w:r>
        <w:proofErr w:type="spellEnd"/>
      </w:hyperlink>
      <w:r>
        <w:rPr>
          <w:color w:val="2196D1"/>
          <w:sz w:val="13"/>
        </w:rPr>
        <w:t xml:space="preserve"> </w:t>
      </w:r>
      <w:hyperlink r:id="rId92">
        <w:r>
          <w:rPr>
            <w:color w:val="2196D1"/>
            <w:sz w:val="13"/>
          </w:rPr>
          <w:t>Sci 4 (1) (2013) 3</w:t>
        </w:r>
      </w:hyperlink>
      <w:hyperlink r:id="rId93">
        <w:r>
          <w:rPr>
            <w:color w:val="2196D1"/>
            <w:sz w:val="13"/>
          </w:rPr>
          <w:t>–</w:t>
        </w:r>
      </w:hyperlink>
      <w:hyperlink r:id="rId94">
        <w:r>
          <w:rPr>
            <w:color w:val="2196D1"/>
            <w:sz w:val="13"/>
          </w:rPr>
          <w:t>12</w:t>
        </w:r>
      </w:hyperlink>
      <w:r>
        <w:rPr>
          <w:sz w:val="13"/>
        </w:rPr>
        <w:t xml:space="preserve">. </w:t>
      </w:r>
    </w:p>
    <w:p w14:paraId="2B69E7BA" w14:textId="77777777" w:rsidR="00B67E16" w:rsidRDefault="008F2562">
      <w:pPr>
        <w:numPr>
          <w:ilvl w:val="0"/>
          <w:numId w:val="3"/>
        </w:numPr>
        <w:spacing w:after="2" w:line="252" w:lineRule="auto"/>
        <w:ind w:right="26" w:hanging="331"/>
        <w:jc w:val="left"/>
      </w:pPr>
      <w:r>
        <w:rPr>
          <w:sz w:val="13"/>
        </w:rPr>
        <w:t xml:space="preserve">P. </w:t>
      </w:r>
      <w:proofErr w:type="spellStart"/>
      <w:r>
        <w:rPr>
          <w:sz w:val="13"/>
        </w:rPr>
        <w:t>Kayansamruaj</w:t>
      </w:r>
      <w:proofErr w:type="spellEnd"/>
      <w:r>
        <w:rPr>
          <w:sz w:val="13"/>
        </w:rPr>
        <w:t xml:space="preserve">, H.T. Dong, V.V. Nguyen, H.D. Le, N. </w:t>
      </w:r>
      <w:proofErr w:type="spellStart"/>
      <w:r>
        <w:rPr>
          <w:sz w:val="13"/>
        </w:rPr>
        <w:t>Pirarat</w:t>
      </w:r>
      <w:proofErr w:type="spellEnd"/>
      <w:r>
        <w:rPr>
          <w:sz w:val="13"/>
        </w:rPr>
        <w:t xml:space="preserve">, C. </w:t>
      </w:r>
      <w:proofErr w:type="spellStart"/>
      <w:r>
        <w:rPr>
          <w:sz w:val="13"/>
        </w:rPr>
        <w:t>Rodkhum</w:t>
      </w:r>
      <w:proofErr w:type="spellEnd"/>
      <w:r>
        <w:rPr>
          <w:sz w:val="13"/>
        </w:rPr>
        <w:t>, Susceptibility of freshwater</w:t>
      </w:r>
      <w:r>
        <w:rPr>
          <w:sz w:val="13"/>
        </w:rPr>
        <w:t xml:space="preserve"> rearing Asian seabass (</w:t>
      </w:r>
      <w:r>
        <w:rPr>
          <w:i/>
          <w:sz w:val="13"/>
        </w:rPr>
        <w:t xml:space="preserve">Lates calcarifer) </w:t>
      </w:r>
      <w:r>
        <w:rPr>
          <w:sz w:val="13"/>
        </w:rPr>
        <w:t xml:space="preserve">to pathogenic </w:t>
      </w:r>
      <w:r>
        <w:rPr>
          <w:i/>
          <w:sz w:val="13"/>
        </w:rPr>
        <w:t xml:space="preserve">Streptococcus </w:t>
      </w:r>
      <w:proofErr w:type="spellStart"/>
      <w:r>
        <w:rPr>
          <w:i/>
          <w:sz w:val="13"/>
        </w:rPr>
        <w:t>iniae</w:t>
      </w:r>
      <w:proofErr w:type="spellEnd"/>
      <w:r>
        <w:rPr>
          <w:sz w:val="13"/>
        </w:rPr>
        <w:t xml:space="preserve">, </w:t>
      </w:r>
      <w:proofErr w:type="spellStart"/>
      <w:r>
        <w:rPr>
          <w:sz w:val="13"/>
        </w:rPr>
        <w:t>Aquacult</w:t>
      </w:r>
      <w:proofErr w:type="spellEnd"/>
      <w:r>
        <w:rPr>
          <w:sz w:val="13"/>
        </w:rPr>
        <w:t>. Res. 48 (2015) 711</w:t>
      </w:r>
      <w:r>
        <w:rPr>
          <w:sz w:val="13"/>
        </w:rPr>
        <w:t>–</w:t>
      </w:r>
      <w:r>
        <w:rPr>
          <w:sz w:val="13"/>
        </w:rPr>
        <w:t xml:space="preserve">718, </w:t>
      </w:r>
      <w:hyperlink r:id="rId95">
        <w:r>
          <w:rPr>
            <w:color w:val="2196D1"/>
            <w:sz w:val="13"/>
          </w:rPr>
          <w:t>https://doi.org/10.1111/</w:t>
        </w:r>
      </w:hyperlink>
      <w:r>
        <w:rPr>
          <w:color w:val="2196D1"/>
          <w:sz w:val="13"/>
        </w:rPr>
        <w:t xml:space="preserve"> </w:t>
      </w:r>
      <w:hyperlink r:id="rId96">
        <w:r>
          <w:rPr>
            <w:color w:val="2196D1"/>
            <w:sz w:val="13"/>
          </w:rPr>
          <w:t>are.12917</w:t>
        </w:r>
      </w:hyperlink>
      <w:hyperlink r:id="rId97">
        <w:r>
          <w:rPr>
            <w:sz w:val="13"/>
          </w:rPr>
          <w:t>.</w:t>
        </w:r>
      </w:hyperlink>
      <w:r>
        <w:rPr>
          <w:sz w:val="13"/>
        </w:rPr>
        <w:t xml:space="preserve"> </w:t>
      </w:r>
    </w:p>
    <w:p w14:paraId="18EB8445" w14:textId="77777777" w:rsidR="00B67E16" w:rsidRDefault="008F2562">
      <w:pPr>
        <w:numPr>
          <w:ilvl w:val="0"/>
          <w:numId w:val="3"/>
        </w:numPr>
        <w:spacing w:after="2" w:line="252" w:lineRule="auto"/>
        <w:ind w:right="26" w:hanging="331"/>
        <w:jc w:val="left"/>
      </w:pPr>
      <w:r>
        <w:rPr>
          <w:sz w:val="13"/>
        </w:rPr>
        <w:t xml:space="preserve">W. Agnew, A. Barnes, </w:t>
      </w:r>
      <w:r>
        <w:rPr>
          <w:i/>
          <w:sz w:val="13"/>
        </w:rPr>
        <w:t xml:space="preserve">Streptococcus </w:t>
      </w:r>
      <w:proofErr w:type="spellStart"/>
      <w:r>
        <w:rPr>
          <w:i/>
          <w:sz w:val="13"/>
        </w:rPr>
        <w:t>iniae</w:t>
      </w:r>
      <w:proofErr w:type="spellEnd"/>
      <w:r>
        <w:rPr>
          <w:sz w:val="13"/>
        </w:rPr>
        <w:t xml:space="preserve">: an aquatic pathogen of global veterinary significance and a challenging candidate for reliable vaccination, Vet. Microbiol. </w:t>
      </w:r>
    </w:p>
    <w:p w14:paraId="1E3DF94D" w14:textId="77777777" w:rsidR="00B67E16" w:rsidRDefault="008F2562">
      <w:pPr>
        <w:spacing w:after="2" w:line="252" w:lineRule="auto"/>
        <w:ind w:left="331" w:right="26" w:firstLine="0"/>
        <w:jc w:val="left"/>
      </w:pPr>
      <w:r>
        <w:rPr>
          <w:sz w:val="13"/>
        </w:rPr>
        <w:t>122 (1</w:t>
      </w:r>
      <w:r>
        <w:rPr>
          <w:sz w:val="13"/>
        </w:rPr>
        <w:t>–</w:t>
      </w:r>
      <w:r>
        <w:rPr>
          <w:sz w:val="13"/>
        </w:rPr>
        <w:t>2) (2007) 1</w:t>
      </w:r>
      <w:r>
        <w:rPr>
          <w:sz w:val="13"/>
        </w:rPr>
        <w:t>–</w:t>
      </w:r>
      <w:r>
        <w:rPr>
          <w:sz w:val="13"/>
        </w:rPr>
        <w:t xml:space="preserve">15, </w:t>
      </w:r>
      <w:hyperlink r:id="rId98">
        <w:r>
          <w:rPr>
            <w:color w:val="2196D1"/>
            <w:sz w:val="13"/>
          </w:rPr>
          <w:t>https://doi.org/10.1016/j.vetmic.2007.03.002</w:t>
        </w:r>
      </w:hyperlink>
      <w:hyperlink r:id="rId99">
        <w:r>
          <w:rPr>
            <w:sz w:val="13"/>
          </w:rPr>
          <w:t>.</w:t>
        </w:r>
      </w:hyperlink>
      <w:r>
        <w:rPr>
          <w:sz w:val="13"/>
        </w:rPr>
        <w:t xml:space="preserve"> </w:t>
      </w:r>
    </w:p>
    <w:p w14:paraId="4A91B538" w14:textId="77777777" w:rsidR="00B67E16" w:rsidRDefault="008F2562">
      <w:pPr>
        <w:numPr>
          <w:ilvl w:val="0"/>
          <w:numId w:val="3"/>
        </w:numPr>
        <w:spacing w:after="2" w:line="252" w:lineRule="auto"/>
        <w:ind w:right="26" w:hanging="331"/>
        <w:jc w:val="left"/>
      </w:pPr>
      <w:hyperlink r:id="rId100">
        <w:r>
          <w:rPr>
            <w:color w:val="2196D1"/>
            <w:sz w:val="13"/>
          </w:rPr>
          <w:t xml:space="preserve">N. </w:t>
        </w:r>
        <w:proofErr w:type="spellStart"/>
        <w:r>
          <w:rPr>
            <w:color w:val="2196D1"/>
            <w:sz w:val="13"/>
          </w:rPr>
          <w:t>Suanyuk</w:t>
        </w:r>
        <w:proofErr w:type="spellEnd"/>
        <w:r>
          <w:rPr>
            <w:color w:val="2196D1"/>
            <w:sz w:val="13"/>
          </w:rPr>
          <w:t xml:space="preserve">, N. </w:t>
        </w:r>
        <w:proofErr w:type="spellStart"/>
        <w:r>
          <w:rPr>
            <w:color w:val="2196D1"/>
            <w:sz w:val="13"/>
          </w:rPr>
          <w:t>Sukkas</w:t>
        </w:r>
        <w:r>
          <w:rPr>
            <w:color w:val="2196D1"/>
            <w:sz w:val="13"/>
          </w:rPr>
          <w:t>ame</w:t>
        </w:r>
        <w:proofErr w:type="spellEnd"/>
        <w:r>
          <w:rPr>
            <w:color w:val="2196D1"/>
            <w:sz w:val="13"/>
          </w:rPr>
          <w:t xml:space="preserve">, N. </w:t>
        </w:r>
        <w:proofErr w:type="spellStart"/>
        <w:r>
          <w:rPr>
            <w:color w:val="2196D1"/>
            <w:sz w:val="13"/>
          </w:rPr>
          <w:t>Tanmark</w:t>
        </w:r>
        <w:proofErr w:type="spellEnd"/>
        <w:r>
          <w:rPr>
            <w:color w:val="2196D1"/>
            <w:sz w:val="13"/>
          </w:rPr>
          <w:t>, N. Yoshida, T. Itami, R.L. Thune,</w:t>
        </w:r>
      </w:hyperlink>
      <w:r>
        <w:rPr>
          <w:color w:val="2196D1"/>
          <w:sz w:val="13"/>
        </w:rPr>
        <w:t xml:space="preserve"> </w:t>
      </w:r>
      <w:hyperlink r:id="rId101">
        <w:r>
          <w:rPr>
            <w:color w:val="2196D1"/>
            <w:sz w:val="13"/>
          </w:rPr>
          <w:t xml:space="preserve">C. </w:t>
        </w:r>
        <w:proofErr w:type="spellStart"/>
        <w:r>
          <w:rPr>
            <w:color w:val="2196D1"/>
            <w:sz w:val="13"/>
          </w:rPr>
          <w:t>Tantikitti</w:t>
        </w:r>
        <w:proofErr w:type="spellEnd"/>
        <w:r>
          <w:rPr>
            <w:color w:val="2196D1"/>
            <w:sz w:val="13"/>
          </w:rPr>
          <w:t xml:space="preserve">, K. </w:t>
        </w:r>
        <w:proofErr w:type="spellStart"/>
        <w:r>
          <w:rPr>
            <w:color w:val="2196D1"/>
            <w:sz w:val="13"/>
          </w:rPr>
          <w:t>Supamattaya</w:t>
        </w:r>
        <w:proofErr w:type="spellEnd"/>
        <w:r>
          <w:rPr>
            <w:color w:val="2196D1"/>
            <w:sz w:val="13"/>
          </w:rPr>
          <w:t xml:space="preserve">, </w:t>
        </w:r>
      </w:hyperlink>
      <w:hyperlink r:id="rId102">
        <w:r>
          <w:rPr>
            <w:i/>
            <w:color w:val="2196D1"/>
            <w:sz w:val="13"/>
          </w:rPr>
          <w:t xml:space="preserve">Streptococcus </w:t>
        </w:r>
        <w:proofErr w:type="spellStart"/>
        <w:r>
          <w:rPr>
            <w:i/>
            <w:color w:val="2196D1"/>
            <w:sz w:val="13"/>
          </w:rPr>
          <w:t>iniae</w:t>
        </w:r>
        <w:proofErr w:type="spellEnd"/>
        <w:r>
          <w:rPr>
            <w:i/>
            <w:color w:val="2196D1"/>
            <w:sz w:val="13"/>
          </w:rPr>
          <w:t xml:space="preserve"> </w:t>
        </w:r>
      </w:hyperlink>
      <w:hyperlink r:id="rId103">
        <w:r>
          <w:rPr>
            <w:color w:val="2196D1"/>
            <w:sz w:val="13"/>
          </w:rPr>
          <w:t xml:space="preserve">infection in cultured Asian seabass </w:t>
        </w:r>
      </w:hyperlink>
    </w:p>
    <w:p w14:paraId="52E212AA" w14:textId="77777777" w:rsidR="00B67E16" w:rsidRDefault="008F2562">
      <w:pPr>
        <w:spacing w:after="2" w:line="252" w:lineRule="auto"/>
        <w:ind w:left="331" w:right="26" w:firstLine="0"/>
        <w:jc w:val="left"/>
      </w:pPr>
      <w:hyperlink r:id="rId104">
        <w:r>
          <w:rPr>
            <w:color w:val="2196D1"/>
            <w:sz w:val="13"/>
          </w:rPr>
          <w:t>(</w:t>
        </w:r>
      </w:hyperlink>
      <w:hyperlink r:id="rId105">
        <w:r>
          <w:rPr>
            <w:i/>
            <w:color w:val="2196D1"/>
            <w:sz w:val="13"/>
          </w:rPr>
          <w:t>Lates calcarifer</w:t>
        </w:r>
      </w:hyperlink>
      <w:hyperlink r:id="rId106">
        <w:r>
          <w:rPr>
            <w:color w:val="2196D1"/>
            <w:sz w:val="13"/>
          </w:rPr>
          <w:t>) and red tilapia (</w:t>
        </w:r>
      </w:hyperlink>
      <w:hyperlink r:id="rId107">
        <w:r>
          <w:rPr>
            <w:i/>
            <w:color w:val="2196D1"/>
            <w:sz w:val="13"/>
          </w:rPr>
          <w:t>Oreochromis sp.</w:t>
        </w:r>
      </w:hyperlink>
      <w:hyperlink r:id="rId108">
        <w:r>
          <w:rPr>
            <w:color w:val="2196D1"/>
            <w:sz w:val="13"/>
          </w:rPr>
          <w:t xml:space="preserve">) in southern Thailand, </w:t>
        </w:r>
      </w:hyperlink>
      <w:hyperlink r:id="rId109">
        <w:proofErr w:type="spellStart"/>
        <w:r>
          <w:rPr>
            <w:color w:val="2196D1"/>
            <w:sz w:val="13"/>
          </w:rPr>
          <w:t>Songklanakarin</w:t>
        </w:r>
        <w:proofErr w:type="spellEnd"/>
        <w:r>
          <w:rPr>
            <w:color w:val="2196D1"/>
            <w:sz w:val="13"/>
          </w:rPr>
          <w:t xml:space="preserve"> J. Sci. Technol. 32 (4) (2010) 341</w:t>
        </w:r>
      </w:hyperlink>
      <w:hyperlink r:id="rId110">
        <w:r>
          <w:rPr>
            <w:color w:val="2196D1"/>
            <w:sz w:val="13"/>
          </w:rPr>
          <w:t>–</w:t>
        </w:r>
      </w:hyperlink>
      <w:hyperlink r:id="rId111">
        <w:r>
          <w:rPr>
            <w:color w:val="2196D1"/>
            <w:sz w:val="13"/>
          </w:rPr>
          <w:t>348</w:t>
        </w:r>
      </w:hyperlink>
      <w:r>
        <w:rPr>
          <w:sz w:val="13"/>
        </w:rPr>
        <w:t xml:space="preserve">. </w:t>
      </w:r>
    </w:p>
    <w:p w14:paraId="45F2DE1F" w14:textId="77777777" w:rsidR="00B67E16" w:rsidRDefault="008F2562">
      <w:pPr>
        <w:numPr>
          <w:ilvl w:val="0"/>
          <w:numId w:val="3"/>
        </w:numPr>
        <w:spacing w:after="0" w:line="247" w:lineRule="auto"/>
        <w:ind w:right="26" w:hanging="331"/>
        <w:jc w:val="left"/>
      </w:pPr>
      <w:r>
        <w:rPr>
          <w:sz w:val="13"/>
        </w:rPr>
        <w:t xml:space="preserve">P. </w:t>
      </w:r>
      <w:proofErr w:type="spellStart"/>
      <w:r>
        <w:rPr>
          <w:sz w:val="13"/>
        </w:rPr>
        <w:t>Kayansamruaj</w:t>
      </w:r>
      <w:proofErr w:type="spellEnd"/>
      <w:r>
        <w:rPr>
          <w:sz w:val="13"/>
        </w:rPr>
        <w:t xml:space="preserve">, C. </w:t>
      </w:r>
      <w:proofErr w:type="spellStart"/>
      <w:r>
        <w:rPr>
          <w:sz w:val="13"/>
        </w:rPr>
        <w:t>Soontara</w:t>
      </w:r>
      <w:proofErr w:type="spellEnd"/>
      <w:r>
        <w:rPr>
          <w:sz w:val="13"/>
        </w:rPr>
        <w:t xml:space="preserve">, S. </w:t>
      </w:r>
      <w:proofErr w:type="spellStart"/>
      <w:r>
        <w:rPr>
          <w:sz w:val="13"/>
        </w:rPr>
        <w:t>Unajak</w:t>
      </w:r>
      <w:proofErr w:type="spellEnd"/>
      <w:r>
        <w:rPr>
          <w:sz w:val="13"/>
        </w:rPr>
        <w:t>, H.T</w:t>
      </w:r>
      <w:r>
        <w:rPr>
          <w:sz w:val="13"/>
        </w:rPr>
        <w:t xml:space="preserve">. Dong, C. </w:t>
      </w:r>
      <w:proofErr w:type="spellStart"/>
      <w:r>
        <w:rPr>
          <w:sz w:val="13"/>
        </w:rPr>
        <w:t>Rodkhum</w:t>
      </w:r>
      <w:proofErr w:type="spellEnd"/>
      <w:r>
        <w:rPr>
          <w:sz w:val="13"/>
        </w:rPr>
        <w:t xml:space="preserve">, H. Kondo, I. Hirono, N. </w:t>
      </w:r>
      <w:proofErr w:type="spellStart"/>
      <w:r>
        <w:rPr>
          <w:sz w:val="13"/>
        </w:rPr>
        <w:t>Areechon</w:t>
      </w:r>
      <w:proofErr w:type="spellEnd"/>
      <w:r>
        <w:rPr>
          <w:sz w:val="13"/>
        </w:rPr>
        <w:t xml:space="preserve">, Comparative genomics inferred two distinct populations of piscine pathogenic </w:t>
      </w:r>
      <w:r>
        <w:rPr>
          <w:i/>
          <w:sz w:val="13"/>
        </w:rPr>
        <w:t>Streptococcus agalactiae</w:t>
      </w:r>
      <w:r>
        <w:rPr>
          <w:sz w:val="13"/>
        </w:rPr>
        <w:t xml:space="preserve">, serotype </w:t>
      </w:r>
      <w:proofErr w:type="spellStart"/>
      <w:r>
        <w:rPr>
          <w:sz w:val="13"/>
        </w:rPr>
        <w:t>Ia</w:t>
      </w:r>
      <w:proofErr w:type="spellEnd"/>
      <w:r>
        <w:rPr>
          <w:sz w:val="13"/>
        </w:rPr>
        <w:t xml:space="preserve"> ST7 and serotype III ST283, in Thailand </w:t>
      </w:r>
      <w:r>
        <w:rPr>
          <w:sz w:val="13"/>
        </w:rPr>
        <w:lastRenderedPageBreak/>
        <w:t>and Vietnam, Genomics 111 (2019) 1657</w:t>
      </w:r>
      <w:r>
        <w:rPr>
          <w:sz w:val="13"/>
        </w:rPr>
        <w:t>–</w:t>
      </w:r>
      <w:r>
        <w:rPr>
          <w:sz w:val="13"/>
        </w:rPr>
        <w:t xml:space="preserve">1667, </w:t>
      </w:r>
      <w:hyperlink r:id="rId112">
        <w:r>
          <w:rPr>
            <w:color w:val="2196D1"/>
            <w:sz w:val="13"/>
          </w:rPr>
          <w:t xml:space="preserve">https://doi.org/ </w:t>
        </w:r>
      </w:hyperlink>
      <w:hyperlink r:id="rId113">
        <w:r>
          <w:rPr>
            <w:color w:val="2196D1"/>
            <w:sz w:val="13"/>
          </w:rPr>
          <w:t>10.1016/j.ygeno.2018.11.016</w:t>
        </w:r>
      </w:hyperlink>
      <w:hyperlink r:id="rId114">
        <w:r>
          <w:rPr>
            <w:sz w:val="13"/>
          </w:rPr>
          <w:t>.</w:t>
        </w:r>
      </w:hyperlink>
      <w:r>
        <w:rPr>
          <w:sz w:val="13"/>
        </w:rPr>
        <w:t xml:space="preserve"> </w:t>
      </w:r>
    </w:p>
    <w:p w14:paraId="1140275A" w14:textId="77777777" w:rsidR="00B67E16" w:rsidRDefault="008F2562">
      <w:pPr>
        <w:numPr>
          <w:ilvl w:val="0"/>
          <w:numId w:val="3"/>
        </w:numPr>
        <w:spacing w:line="247" w:lineRule="auto"/>
        <w:ind w:right="26" w:hanging="331"/>
        <w:jc w:val="left"/>
      </w:pPr>
      <w:hyperlink r:id="rId115">
        <w:r>
          <w:rPr>
            <w:color w:val="2196D1"/>
            <w:sz w:val="13"/>
          </w:rPr>
          <w:t xml:space="preserve">A. Adams, R. Subasinghe, Use of Fish Vaccines in Aquaculture (Including Methods </w:t>
        </w:r>
      </w:hyperlink>
      <w:hyperlink r:id="rId116">
        <w:r>
          <w:rPr>
            <w:color w:val="2196D1"/>
            <w:sz w:val="13"/>
          </w:rPr>
          <w:t>of Administration), first ed., Veterinary Vaccine</w:t>
        </w:r>
        <w:r>
          <w:rPr>
            <w:color w:val="2196D1"/>
            <w:sz w:val="13"/>
          </w:rPr>
          <w:t xml:space="preserve">s for Livestock. </w:t>
        </w:r>
      </w:hyperlink>
      <w:hyperlink r:id="rId117">
        <w:r>
          <w:rPr>
            <w:i/>
            <w:color w:val="2196D1"/>
            <w:sz w:val="13"/>
          </w:rPr>
          <w:t>The Food and</w:t>
        </w:r>
      </w:hyperlink>
      <w:r>
        <w:rPr>
          <w:i/>
          <w:color w:val="2196D1"/>
          <w:sz w:val="13"/>
        </w:rPr>
        <w:t xml:space="preserve"> </w:t>
      </w:r>
      <w:hyperlink r:id="rId118">
        <w:r>
          <w:rPr>
            <w:i/>
            <w:color w:val="2196D1"/>
            <w:sz w:val="13"/>
          </w:rPr>
          <w:t>Agriculture Organization of the United Nations</w:t>
        </w:r>
      </w:hyperlink>
      <w:hyperlink r:id="rId119">
        <w:r>
          <w:rPr>
            <w:color w:val="2196D1"/>
            <w:sz w:val="13"/>
          </w:rPr>
          <w:t>, 2019</w:t>
        </w:r>
      </w:hyperlink>
      <w:r>
        <w:rPr>
          <w:sz w:val="13"/>
        </w:rPr>
        <w:t xml:space="preserve">. </w:t>
      </w:r>
    </w:p>
    <w:p w14:paraId="6532643C" w14:textId="77777777" w:rsidR="00B67E16" w:rsidRDefault="008F2562">
      <w:pPr>
        <w:numPr>
          <w:ilvl w:val="0"/>
          <w:numId w:val="3"/>
        </w:numPr>
        <w:spacing w:after="2" w:line="252" w:lineRule="auto"/>
        <w:ind w:right="26" w:hanging="331"/>
        <w:jc w:val="left"/>
      </w:pPr>
      <w:hyperlink r:id="rId120">
        <w:r>
          <w:rPr>
            <w:color w:val="2196D1"/>
            <w:sz w:val="13"/>
          </w:rPr>
          <w:t xml:space="preserve">C. Uribe, H. Folch, R. Enriquez, G. Moran, Innate and adaptive immunity in teleost </w:t>
        </w:r>
      </w:hyperlink>
      <w:hyperlink r:id="rId121">
        <w:r>
          <w:rPr>
            <w:color w:val="2196D1"/>
            <w:sz w:val="13"/>
          </w:rPr>
          <w:t>fish: a review, Vet Med-Czech 56 (2011) 486</w:t>
        </w:r>
      </w:hyperlink>
      <w:hyperlink r:id="rId122">
        <w:r>
          <w:rPr>
            <w:color w:val="2196D1"/>
            <w:sz w:val="13"/>
          </w:rPr>
          <w:t>–</w:t>
        </w:r>
      </w:hyperlink>
      <w:hyperlink r:id="rId123">
        <w:r>
          <w:rPr>
            <w:color w:val="2196D1"/>
            <w:sz w:val="13"/>
          </w:rPr>
          <w:t>503</w:t>
        </w:r>
      </w:hyperlink>
      <w:r>
        <w:rPr>
          <w:sz w:val="13"/>
        </w:rPr>
        <w:t xml:space="preserve">. </w:t>
      </w:r>
    </w:p>
    <w:p w14:paraId="593C4902" w14:textId="77777777" w:rsidR="00B67E16" w:rsidRDefault="008F2562">
      <w:pPr>
        <w:numPr>
          <w:ilvl w:val="0"/>
          <w:numId w:val="3"/>
        </w:numPr>
        <w:spacing w:after="2" w:line="252" w:lineRule="auto"/>
        <w:ind w:right="26" w:hanging="331"/>
        <w:jc w:val="left"/>
      </w:pPr>
      <w:r>
        <w:rPr>
          <w:sz w:val="13"/>
        </w:rPr>
        <w:t xml:space="preserve">B. </w:t>
      </w:r>
      <w:proofErr w:type="spellStart"/>
      <w:r>
        <w:rPr>
          <w:sz w:val="13"/>
        </w:rPr>
        <w:t>Magnadottir</w:t>
      </w:r>
      <w:proofErr w:type="spellEnd"/>
      <w:r>
        <w:rPr>
          <w:sz w:val="13"/>
        </w:rPr>
        <w:t xml:space="preserve">, Immunological control of fish diseases, Mar. </w:t>
      </w:r>
      <w:proofErr w:type="spellStart"/>
      <w:r>
        <w:rPr>
          <w:sz w:val="13"/>
        </w:rPr>
        <w:t>Biotechnol</w:t>
      </w:r>
      <w:proofErr w:type="spellEnd"/>
      <w:r>
        <w:rPr>
          <w:sz w:val="13"/>
        </w:rPr>
        <w:t>. 12 (4) (2010) 361</w:t>
      </w:r>
      <w:r>
        <w:rPr>
          <w:sz w:val="13"/>
        </w:rPr>
        <w:t>–</w:t>
      </w:r>
      <w:r>
        <w:rPr>
          <w:sz w:val="13"/>
        </w:rPr>
        <w:t xml:space="preserve">379, </w:t>
      </w:r>
      <w:hyperlink r:id="rId124">
        <w:r>
          <w:rPr>
            <w:color w:val="2196D1"/>
            <w:sz w:val="13"/>
          </w:rPr>
          <w:t>https://doi.org/10.1007/s10126-010-9279-x</w:t>
        </w:r>
      </w:hyperlink>
      <w:r>
        <w:rPr>
          <w:sz w:val="13"/>
        </w:rPr>
        <w:t xml:space="preserve">. </w:t>
      </w:r>
    </w:p>
    <w:p w14:paraId="78C9AB30" w14:textId="77777777" w:rsidR="00B67E16" w:rsidRDefault="008F2562">
      <w:pPr>
        <w:numPr>
          <w:ilvl w:val="0"/>
          <w:numId w:val="3"/>
        </w:numPr>
        <w:spacing w:after="2" w:line="252" w:lineRule="auto"/>
        <w:ind w:right="26" w:hanging="331"/>
        <w:jc w:val="left"/>
      </w:pPr>
      <w:r>
        <w:rPr>
          <w:sz w:val="13"/>
        </w:rPr>
        <w:t>L.D. Grabowski, S.E. LaPatra, K.D. Cai</w:t>
      </w:r>
      <w:r>
        <w:rPr>
          <w:sz w:val="13"/>
        </w:rPr>
        <w:t xml:space="preserve">n, Systemic and mucosal antibody response in tilapia, </w:t>
      </w:r>
      <w:r>
        <w:rPr>
          <w:i/>
          <w:sz w:val="13"/>
        </w:rPr>
        <w:t>Oreochromis niloticus (L.)</w:t>
      </w:r>
      <w:r>
        <w:rPr>
          <w:sz w:val="13"/>
        </w:rPr>
        <w:t xml:space="preserve">, following immunization with </w:t>
      </w:r>
      <w:r>
        <w:rPr>
          <w:i/>
          <w:sz w:val="13"/>
        </w:rPr>
        <w:t xml:space="preserve">Flavobacterium </w:t>
      </w:r>
      <w:proofErr w:type="spellStart"/>
      <w:r>
        <w:rPr>
          <w:i/>
          <w:sz w:val="13"/>
        </w:rPr>
        <w:t>columnare</w:t>
      </w:r>
      <w:proofErr w:type="spellEnd"/>
      <w:r>
        <w:rPr>
          <w:sz w:val="13"/>
        </w:rPr>
        <w:t>, J. Fish. Dis. 27 (10) (2004) 573</w:t>
      </w:r>
      <w:r>
        <w:rPr>
          <w:sz w:val="13"/>
        </w:rPr>
        <w:t>–</w:t>
      </w:r>
      <w:r>
        <w:rPr>
          <w:sz w:val="13"/>
        </w:rPr>
        <w:t xml:space="preserve">581, </w:t>
      </w:r>
      <w:hyperlink r:id="rId125">
        <w:r>
          <w:rPr>
            <w:color w:val="2196D1"/>
            <w:sz w:val="13"/>
          </w:rPr>
          <w:t>https://doi.or</w:t>
        </w:r>
        <w:r>
          <w:rPr>
            <w:color w:val="2196D1"/>
            <w:sz w:val="13"/>
          </w:rPr>
          <w:t>g/10.1111/j.1365-</w:t>
        </w:r>
      </w:hyperlink>
      <w:r>
        <w:rPr>
          <w:color w:val="2196D1"/>
          <w:sz w:val="13"/>
        </w:rPr>
        <w:t xml:space="preserve"> </w:t>
      </w:r>
      <w:hyperlink r:id="rId126">
        <w:r>
          <w:rPr>
            <w:color w:val="2196D1"/>
            <w:sz w:val="13"/>
          </w:rPr>
          <w:t>2761.2004.00576.x</w:t>
        </w:r>
      </w:hyperlink>
      <w:hyperlink r:id="rId127">
        <w:r>
          <w:rPr>
            <w:sz w:val="13"/>
          </w:rPr>
          <w:t>.</w:t>
        </w:r>
      </w:hyperlink>
      <w:r>
        <w:rPr>
          <w:sz w:val="13"/>
        </w:rPr>
        <w:t xml:space="preserve"> </w:t>
      </w:r>
    </w:p>
    <w:p w14:paraId="6BB94BFE" w14:textId="77777777" w:rsidR="00B67E16" w:rsidRDefault="008F2562">
      <w:pPr>
        <w:numPr>
          <w:ilvl w:val="0"/>
          <w:numId w:val="3"/>
        </w:numPr>
        <w:spacing w:after="2" w:line="252" w:lineRule="auto"/>
        <w:ind w:right="26" w:hanging="331"/>
        <w:jc w:val="left"/>
      </w:pPr>
      <w:hyperlink r:id="rId128">
        <w:r>
          <w:rPr>
            <w:color w:val="2196D1"/>
            <w:sz w:val="13"/>
          </w:rPr>
          <w:t xml:space="preserve">T. </w:t>
        </w:r>
        <w:proofErr w:type="spellStart"/>
        <w:r>
          <w:rPr>
            <w:color w:val="2196D1"/>
            <w:sz w:val="13"/>
          </w:rPr>
          <w:t>Soon</w:t>
        </w:r>
        <w:r>
          <w:rPr>
            <w:color w:val="2196D1"/>
            <w:sz w:val="13"/>
          </w:rPr>
          <w:t>thonsrima</w:t>
        </w:r>
        <w:proofErr w:type="spellEnd"/>
        <w:r>
          <w:rPr>
            <w:color w:val="2196D1"/>
            <w:sz w:val="13"/>
          </w:rPr>
          <w:t xml:space="preserve">, P. </w:t>
        </w:r>
        <w:proofErr w:type="spellStart"/>
        <w:r>
          <w:rPr>
            <w:color w:val="2196D1"/>
            <w:sz w:val="13"/>
          </w:rPr>
          <w:t>Wangman</w:t>
        </w:r>
        <w:proofErr w:type="spellEnd"/>
        <w:r>
          <w:rPr>
            <w:color w:val="2196D1"/>
            <w:sz w:val="13"/>
          </w:rPr>
          <w:t xml:space="preserve">, C. </w:t>
        </w:r>
        <w:proofErr w:type="spellStart"/>
        <w:r>
          <w:rPr>
            <w:color w:val="2196D1"/>
            <w:sz w:val="13"/>
          </w:rPr>
          <w:t>Pengsuk</w:t>
        </w:r>
        <w:proofErr w:type="spellEnd"/>
        <w:r>
          <w:rPr>
            <w:color w:val="2196D1"/>
            <w:sz w:val="13"/>
          </w:rPr>
          <w:t xml:space="preserve">, P. </w:t>
        </w:r>
        <w:proofErr w:type="spellStart"/>
        <w:r>
          <w:rPr>
            <w:color w:val="2196D1"/>
            <w:sz w:val="13"/>
          </w:rPr>
          <w:t>Sithigorngul</w:t>
        </w:r>
        <w:proofErr w:type="spellEnd"/>
        <w:r>
          <w:rPr>
            <w:color w:val="2196D1"/>
            <w:sz w:val="13"/>
          </w:rPr>
          <w:t xml:space="preserve">, S. </w:t>
        </w:r>
        <w:proofErr w:type="spellStart"/>
        <w:r>
          <w:rPr>
            <w:color w:val="2196D1"/>
            <w:sz w:val="13"/>
          </w:rPr>
          <w:t>Longyant</w:t>
        </w:r>
        <w:proofErr w:type="spellEnd"/>
        <w:r>
          <w:rPr>
            <w:color w:val="2196D1"/>
            <w:sz w:val="13"/>
          </w:rPr>
          <w:t>,</w:t>
        </w:r>
      </w:hyperlink>
      <w:r>
        <w:rPr>
          <w:color w:val="2196D1"/>
          <w:sz w:val="13"/>
        </w:rPr>
        <w:t xml:space="preserve"> </w:t>
      </w:r>
      <w:hyperlink r:id="rId129">
        <w:r>
          <w:rPr>
            <w:color w:val="2196D1"/>
            <w:sz w:val="13"/>
          </w:rPr>
          <w:t>Production of monoclonal antibody specific to immunoglobulin of Asian sea bass</w:t>
        </w:r>
      </w:hyperlink>
      <w:r>
        <w:rPr>
          <w:color w:val="2196D1"/>
          <w:sz w:val="13"/>
        </w:rPr>
        <w:t xml:space="preserve"> </w:t>
      </w:r>
      <w:hyperlink r:id="rId130">
        <w:r>
          <w:rPr>
            <w:i/>
            <w:color w:val="2196D1"/>
            <w:sz w:val="13"/>
          </w:rPr>
          <w:t>Lates calcarifer</w:t>
        </w:r>
      </w:hyperlink>
      <w:hyperlink r:id="rId131">
        <w:r>
          <w:rPr>
            <w:color w:val="2196D1"/>
            <w:sz w:val="13"/>
          </w:rPr>
          <w:t xml:space="preserve">, </w:t>
        </w:r>
        <w:proofErr w:type="spellStart"/>
        <w:r>
          <w:rPr>
            <w:color w:val="2196D1"/>
            <w:sz w:val="13"/>
          </w:rPr>
          <w:t>Burapha</w:t>
        </w:r>
        <w:proofErr w:type="spellEnd"/>
        <w:r>
          <w:rPr>
            <w:color w:val="2196D1"/>
            <w:sz w:val="13"/>
          </w:rPr>
          <w:t xml:space="preserve"> Sci J 24 (2019) 1237</w:t>
        </w:r>
      </w:hyperlink>
      <w:hyperlink r:id="rId132">
        <w:r>
          <w:rPr>
            <w:color w:val="2196D1"/>
            <w:sz w:val="13"/>
          </w:rPr>
          <w:t>–</w:t>
        </w:r>
      </w:hyperlink>
      <w:hyperlink r:id="rId133">
        <w:r>
          <w:rPr>
            <w:color w:val="2196D1"/>
            <w:sz w:val="13"/>
          </w:rPr>
          <w:t>1249</w:t>
        </w:r>
      </w:hyperlink>
      <w:hyperlink r:id="rId134">
        <w:r>
          <w:rPr>
            <w:sz w:val="13"/>
          </w:rPr>
          <w:t>.</w:t>
        </w:r>
      </w:hyperlink>
      <w:r>
        <w:rPr>
          <w:sz w:val="13"/>
        </w:rPr>
        <w:t xml:space="preserve"> </w:t>
      </w:r>
    </w:p>
    <w:p w14:paraId="3EA53D58" w14:textId="77777777" w:rsidR="00B67E16" w:rsidRDefault="008F2562">
      <w:pPr>
        <w:numPr>
          <w:ilvl w:val="0"/>
          <w:numId w:val="3"/>
        </w:numPr>
        <w:spacing w:after="2" w:line="252" w:lineRule="auto"/>
        <w:ind w:right="26" w:hanging="331"/>
        <w:jc w:val="left"/>
      </w:pPr>
      <w:r>
        <w:rPr>
          <w:sz w:val="13"/>
        </w:rPr>
        <w:t>J.H.Y. Lin, T.Y. Chen, M.S. Chen, H.E. Chen, R.L. Chou, T.I. Chen, H.L. Yang, Vaccination with three inactivated pathogens of cobia (Rachycentron canadum) stimulates protective immunity, Aquaculture 255 (1</w:t>
      </w:r>
      <w:r>
        <w:rPr>
          <w:sz w:val="13"/>
        </w:rPr>
        <w:t>–</w:t>
      </w:r>
      <w:r>
        <w:rPr>
          <w:sz w:val="13"/>
        </w:rPr>
        <w:t>4) (2006) 125</w:t>
      </w:r>
      <w:r>
        <w:rPr>
          <w:sz w:val="13"/>
        </w:rPr>
        <w:t>–</w:t>
      </w:r>
      <w:r>
        <w:rPr>
          <w:sz w:val="13"/>
        </w:rPr>
        <w:t xml:space="preserve">132, </w:t>
      </w:r>
      <w:hyperlink r:id="rId135">
        <w:r>
          <w:rPr>
            <w:color w:val="2196D1"/>
            <w:sz w:val="13"/>
          </w:rPr>
          <w:t xml:space="preserve">https:// </w:t>
        </w:r>
      </w:hyperlink>
      <w:hyperlink r:id="rId136">
        <w:r>
          <w:rPr>
            <w:color w:val="2196D1"/>
            <w:sz w:val="13"/>
          </w:rPr>
          <w:t>doi.org/10.1016/j.aquaculture.2005.12.005</w:t>
        </w:r>
      </w:hyperlink>
      <w:hyperlink r:id="rId137">
        <w:r>
          <w:rPr>
            <w:sz w:val="13"/>
          </w:rPr>
          <w:t>,</w:t>
        </w:r>
      </w:hyperlink>
      <w:r>
        <w:rPr>
          <w:sz w:val="13"/>
        </w:rPr>
        <w:t xml:space="preserve"> 31. </w:t>
      </w:r>
    </w:p>
    <w:p w14:paraId="642F2C5D" w14:textId="77777777" w:rsidR="00B67E16" w:rsidRDefault="008F2562">
      <w:pPr>
        <w:numPr>
          <w:ilvl w:val="0"/>
          <w:numId w:val="3"/>
        </w:numPr>
        <w:spacing w:after="2" w:line="252" w:lineRule="auto"/>
        <w:ind w:right="26" w:hanging="331"/>
        <w:jc w:val="left"/>
      </w:pPr>
      <w:hyperlink r:id="rId138">
        <w:r>
          <w:rPr>
            <w:color w:val="2196D1"/>
            <w:sz w:val="13"/>
          </w:rPr>
          <w:t>D.F. Amend, Potency testing of fish vaccines, Dev. Biol. Stand. 49 (1981) 447</w:t>
        </w:r>
      </w:hyperlink>
      <w:hyperlink r:id="rId139">
        <w:r>
          <w:rPr>
            <w:color w:val="2196D1"/>
            <w:sz w:val="13"/>
          </w:rPr>
          <w:t>–</w:t>
        </w:r>
      </w:hyperlink>
      <w:hyperlink r:id="rId140">
        <w:r>
          <w:rPr>
            <w:color w:val="2196D1"/>
            <w:sz w:val="13"/>
          </w:rPr>
          <w:t>454</w:t>
        </w:r>
      </w:hyperlink>
      <w:r>
        <w:rPr>
          <w:sz w:val="13"/>
        </w:rPr>
        <w:t xml:space="preserve">. </w:t>
      </w:r>
    </w:p>
    <w:p w14:paraId="00C5CBFF" w14:textId="77777777" w:rsidR="00B67E16" w:rsidRDefault="008F2562">
      <w:pPr>
        <w:numPr>
          <w:ilvl w:val="0"/>
          <w:numId w:val="3"/>
        </w:numPr>
        <w:spacing w:after="2" w:line="252" w:lineRule="auto"/>
        <w:ind w:right="26" w:hanging="331"/>
        <w:jc w:val="left"/>
      </w:pPr>
      <w:r>
        <w:rPr>
          <w:sz w:val="13"/>
        </w:rPr>
        <w:t xml:space="preserve">T.T.T. Nguyen, H.T. Nguyen, Y.C. Chen, H.H. Hoang, P.C. Wang, S.C. Chen, </w:t>
      </w:r>
    </w:p>
    <w:p w14:paraId="3F2FB1CE" w14:textId="77777777" w:rsidR="00B67E16" w:rsidRDefault="008F2562">
      <w:pPr>
        <w:spacing w:after="2" w:line="252" w:lineRule="auto"/>
        <w:ind w:left="331" w:right="0" w:firstLine="0"/>
        <w:jc w:val="left"/>
      </w:pPr>
      <w:r>
        <w:rPr>
          <w:sz w:val="13"/>
        </w:rPr>
        <w:t xml:space="preserve">Effectiveness of a divalent </w:t>
      </w:r>
      <w:r>
        <w:rPr>
          <w:i/>
          <w:sz w:val="13"/>
        </w:rPr>
        <w:t xml:space="preserve">Streptococcus </w:t>
      </w:r>
      <w:proofErr w:type="spellStart"/>
      <w:r>
        <w:rPr>
          <w:i/>
          <w:sz w:val="13"/>
        </w:rPr>
        <w:t>dysgalactiae</w:t>
      </w:r>
      <w:proofErr w:type="spellEnd"/>
      <w:r>
        <w:rPr>
          <w:i/>
          <w:sz w:val="13"/>
        </w:rPr>
        <w:t xml:space="preserve"> </w:t>
      </w:r>
      <w:r>
        <w:rPr>
          <w:sz w:val="13"/>
        </w:rPr>
        <w:t>inactivated vaccine in cobia (</w:t>
      </w:r>
      <w:r>
        <w:rPr>
          <w:i/>
          <w:sz w:val="13"/>
        </w:rPr>
        <w:t>Rachycentron canadum L.</w:t>
      </w:r>
      <w:r>
        <w:rPr>
          <w:sz w:val="13"/>
        </w:rPr>
        <w:t>), Aquaculture 495 (2018) 130</w:t>
      </w:r>
      <w:r>
        <w:rPr>
          <w:sz w:val="13"/>
        </w:rPr>
        <w:t>–</w:t>
      </w:r>
      <w:r>
        <w:rPr>
          <w:sz w:val="13"/>
        </w:rPr>
        <w:t xml:space="preserve">135, </w:t>
      </w:r>
      <w:hyperlink r:id="rId141">
        <w:r>
          <w:rPr>
            <w:color w:val="2196D1"/>
            <w:sz w:val="13"/>
          </w:rPr>
          <w:t xml:space="preserve">https://doi.org/ </w:t>
        </w:r>
      </w:hyperlink>
      <w:hyperlink r:id="rId142">
        <w:r>
          <w:rPr>
            <w:color w:val="2196D1"/>
            <w:sz w:val="13"/>
          </w:rPr>
          <w:t>10.1016/j.aquaculture.2018.05.034</w:t>
        </w:r>
      </w:hyperlink>
      <w:r>
        <w:rPr>
          <w:sz w:val="13"/>
        </w:rPr>
        <w:t xml:space="preserve">. </w:t>
      </w:r>
    </w:p>
    <w:p w14:paraId="23C50035" w14:textId="77777777" w:rsidR="00B67E16" w:rsidRDefault="008F2562">
      <w:pPr>
        <w:numPr>
          <w:ilvl w:val="0"/>
          <w:numId w:val="3"/>
        </w:numPr>
        <w:spacing w:after="0" w:line="247" w:lineRule="auto"/>
        <w:ind w:right="26" w:hanging="331"/>
        <w:jc w:val="left"/>
      </w:pPr>
      <w:r>
        <w:rPr>
          <w:sz w:val="13"/>
        </w:rPr>
        <w:t>C.A. Shoemaker, B.R. LaFrentz,</w:t>
      </w:r>
      <w:r>
        <w:rPr>
          <w:sz w:val="13"/>
        </w:rPr>
        <w:t xml:space="preserve"> P.H. </w:t>
      </w:r>
      <w:proofErr w:type="spellStart"/>
      <w:r>
        <w:rPr>
          <w:sz w:val="13"/>
        </w:rPr>
        <w:t>Klesius</w:t>
      </w:r>
      <w:proofErr w:type="spellEnd"/>
      <w:r>
        <w:rPr>
          <w:sz w:val="13"/>
        </w:rPr>
        <w:t xml:space="preserve">, Bivalent vaccination of sex reversed hybrid tilapia against </w:t>
      </w:r>
      <w:r>
        <w:rPr>
          <w:i/>
          <w:sz w:val="13"/>
        </w:rPr>
        <w:t xml:space="preserve">Streptococcus </w:t>
      </w:r>
      <w:proofErr w:type="spellStart"/>
      <w:r>
        <w:rPr>
          <w:i/>
          <w:sz w:val="13"/>
        </w:rPr>
        <w:t>iniae</w:t>
      </w:r>
      <w:proofErr w:type="spellEnd"/>
      <w:r>
        <w:rPr>
          <w:i/>
          <w:sz w:val="13"/>
        </w:rPr>
        <w:t xml:space="preserve"> </w:t>
      </w:r>
      <w:r>
        <w:rPr>
          <w:sz w:val="13"/>
        </w:rPr>
        <w:t xml:space="preserve">and </w:t>
      </w:r>
      <w:r>
        <w:rPr>
          <w:i/>
          <w:sz w:val="13"/>
        </w:rPr>
        <w:t>Vibrio vulnificus</w:t>
      </w:r>
      <w:r>
        <w:rPr>
          <w:sz w:val="13"/>
        </w:rPr>
        <w:t>, Aquaculture 354</w:t>
      </w:r>
      <w:r>
        <w:rPr>
          <w:sz w:val="13"/>
        </w:rPr>
        <w:t>–</w:t>
      </w:r>
      <w:r>
        <w:rPr>
          <w:sz w:val="13"/>
        </w:rPr>
        <w:t>355 (2012) 45</w:t>
      </w:r>
      <w:r>
        <w:rPr>
          <w:sz w:val="13"/>
        </w:rPr>
        <w:t>–</w:t>
      </w:r>
      <w:r>
        <w:rPr>
          <w:sz w:val="13"/>
        </w:rPr>
        <w:t xml:space="preserve">49, </w:t>
      </w:r>
      <w:hyperlink r:id="rId143">
        <w:r>
          <w:rPr>
            <w:color w:val="2196D1"/>
            <w:sz w:val="13"/>
          </w:rPr>
          <w:t>https://doi.org/10.1016/j.aquacultu</w:t>
        </w:r>
        <w:r>
          <w:rPr>
            <w:color w:val="2196D1"/>
            <w:sz w:val="13"/>
          </w:rPr>
          <w:t>re.2012.04.033</w:t>
        </w:r>
      </w:hyperlink>
      <w:r>
        <w:rPr>
          <w:sz w:val="13"/>
        </w:rPr>
        <w:t xml:space="preserve">. </w:t>
      </w:r>
    </w:p>
    <w:p w14:paraId="57A5C46C" w14:textId="77777777" w:rsidR="00B67E16" w:rsidRDefault="008F2562">
      <w:pPr>
        <w:numPr>
          <w:ilvl w:val="0"/>
          <w:numId w:val="3"/>
        </w:numPr>
        <w:spacing w:after="2" w:line="252" w:lineRule="auto"/>
        <w:ind w:right="26" w:hanging="331"/>
        <w:jc w:val="left"/>
      </w:pPr>
      <w:hyperlink r:id="rId144">
        <w:r>
          <w:rPr>
            <w:color w:val="2196D1"/>
            <w:sz w:val="13"/>
          </w:rPr>
          <w:t>T.P.T. Evelyn, Finfish immunology and its use in preventing infectious diseases in</w:t>
        </w:r>
      </w:hyperlink>
      <w:r>
        <w:rPr>
          <w:color w:val="2196D1"/>
          <w:sz w:val="13"/>
        </w:rPr>
        <w:t xml:space="preserve"> </w:t>
      </w:r>
      <w:hyperlink r:id="rId145">
        <w:r>
          <w:rPr>
            <w:color w:val="2196D1"/>
            <w:sz w:val="13"/>
          </w:rPr>
          <w:t>cultur</w:t>
        </w:r>
        <w:r>
          <w:rPr>
            <w:color w:val="2196D1"/>
            <w:sz w:val="13"/>
          </w:rPr>
          <w:t xml:space="preserve">ed finfish, in: C.R. Lavilla-Pitogo, E.R. Cruz-Lacierda (Eds.), Dis in Asian </w:t>
        </w:r>
      </w:hyperlink>
      <w:hyperlink r:id="rId146">
        <w:r>
          <w:rPr>
            <w:color w:val="2196D1"/>
            <w:sz w:val="13"/>
          </w:rPr>
          <w:t>Aquaculture IV</w:t>
        </w:r>
      </w:hyperlink>
      <w:hyperlink r:id="rId147">
        <w:r>
          <w:rPr>
            <w:i/>
            <w:color w:val="2196D1"/>
            <w:sz w:val="13"/>
          </w:rPr>
          <w:t xml:space="preserve">. </w:t>
        </w:r>
      </w:hyperlink>
      <w:hyperlink r:id="rId148">
        <w:r>
          <w:rPr>
            <w:color w:val="2196D1"/>
            <w:sz w:val="13"/>
          </w:rPr>
          <w:t xml:space="preserve">Fish Health Section, Asian Fisheries Society, Manila, 2002, </w:t>
        </w:r>
      </w:hyperlink>
      <w:hyperlink r:id="rId149">
        <w:r>
          <w:rPr>
            <w:color w:val="2196D1"/>
            <w:sz w:val="13"/>
          </w:rPr>
          <w:t>pp. 303</w:t>
        </w:r>
      </w:hyperlink>
      <w:hyperlink r:id="rId150">
        <w:r>
          <w:rPr>
            <w:color w:val="2196D1"/>
            <w:sz w:val="13"/>
          </w:rPr>
          <w:t>–</w:t>
        </w:r>
      </w:hyperlink>
      <w:hyperlink r:id="rId151">
        <w:r>
          <w:rPr>
            <w:color w:val="2196D1"/>
            <w:sz w:val="13"/>
          </w:rPr>
          <w:t>324</w:t>
        </w:r>
      </w:hyperlink>
      <w:r>
        <w:rPr>
          <w:sz w:val="13"/>
        </w:rPr>
        <w:t xml:space="preserve">. </w:t>
      </w:r>
    </w:p>
    <w:p w14:paraId="0D6D54E7" w14:textId="77777777" w:rsidR="00B67E16" w:rsidRDefault="008F2562">
      <w:pPr>
        <w:numPr>
          <w:ilvl w:val="0"/>
          <w:numId w:val="3"/>
        </w:numPr>
        <w:spacing w:after="2" w:line="252" w:lineRule="auto"/>
        <w:ind w:right="26" w:hanging="331"/>
        <w:jc w:val="left"/>
      </w:pPr>
      <w:r>
        <w:rPr>
          <w:sz w:val="13"/>
        </w:rPr>
        <w:t xml:space="preserve">I. Sommerset, B. </w:t>
      </w:r>
      <w:proofErr w:type="spellStart"/>
      <w:r>
        <w:rPr>
          <w:sz w:val="13"/>
        </w:rPr>
        <w:t>Krossoy</w:t>
      </w:r>
      <w:proofErr w:type="spellEnd"/>
      <w:r>
        <w:rPr>
          <w:sz w:val="13"/>
        </w:rPr>
        <w:t>, E. Biering, P. Frost, Vaccines for fi</w:t>
      </w:r>
      <w:r>
        <w:rPr>
          <w:sz w:val="13"/>
        </w:rPr>
        <w:t>sh in aquaculture, Expert Rev. Vaccines 4 (1) (2005) 89</w:t>
      </w:r>
      <w:r>
        <w:rPr>
          <w:sz w:val="13"/>
        </w:rPr>
        <w:t>–</w:t>
      </w:r>
      <w:r>
        <w:rPr>
          <w:sz w:val="13"/>
        </w:rPr>
        <w:t xml:space="preserve">101, </w:t>
      </w:r>
      <w:hyperlink r:id="rId152">
        <w:r>
          <w:rPr>
            <w:color w:val="2196D1"/>
            <w:sz w:val="13"/>
          </w:rPr>
          <w:t>https://doi.org/10.1586/</w:t>
        </w:r>
      </w:hyperlink>
      <w:r>
        <w:rPr>
          <w:color w:val="2196D1"/>
          <w:sz w:val="13"/>
        </w:rPr>
        <w:t xml:space="preserve"> </w:t>
      </w:r>
      <w:hyperlink r:id="rId153">
        <w:r>
          <w:rPr>
            <w:color w:val="2196D1"/>
            <w:sz w:val="13"/>
          </w:rPr>
          <w:t>14760584.4.1.89</w:t>
        </w:r>
      </w:hyperlink>
      <w:r>
        <w:rPr>
          <w:sz w:val="13"/>
        </w:rPr>
        <w:t xml:space="preserve">. </w:t>
      </w:r>
    </w:p>
    <w:p w14:paraId="365EEA73" w14:textId="77777777" w:rsidR="00B67E16" w:rsidRDefault="008F2562">
      <w:pPr>
        <w:numPr>
          <w:ilvl w:val="0"/>
          <w:numId w:val="3"/>
        </w:numPr>
        <w:spacing w:after="2" w:line="252" w:lineRule="auto"/>
        <w:ind w:right="26" w:hanging="331"/>
        <w:jc w:val="left"/>
      </w:pPr>
      <w:hyperlink r:id="rId154">
        <w:r>
          <w:rPr>
            <w:color w:val="2196D1"/>
            <w:sz w:val="13"/>
          </w:rPr>
          <w:t xml:space="preserve">L. Grisez, Z. Tan, Vaccine development for Asian aquaculture, in: P. Walker, </w:t>
        </w:r>
      </w:hyperlink>
      <w:hyperlink r:id="rId155">
        <w:r>
          <w:rPr>
            <w:color w:val="2196D1"/>
            <w:sz w:val="13"/>
          </w:rPr>
          <w:t>R. Lester, M.G. Bondad-</w:t>
        </w:r>
        <w:proofErr w:type="spellStart"/>
        <w:r>
          <w:rPr>
            <w:color w:val="2196D1"/>
            <w:sz w:val="13"/>
          </w:rPr>
          <w:t>Reantaso</w:t>
        </w:r>
        <w:proofErr w:type="spellEnd"/>
        <w:r>
          <w:rPr>
            <w:color w:val="2196D1"/>
            <w:sz w:val="13"/>
          </w:rPr>
          <w:t xml:space="preserve"> Dis (Eds.), Asian Aquaculture V</w:t>
        </w:r>
        <w:r>
          <w:rPr>
            <w:color w:val="2196D1"/>
            <w:sz w:val="13"/>
          </w:rPr>
          <w:t>, 2005,</w:t>
        </w:r>
      </w:hyperlink>
      <w:r>
        <w:rPr>
          <w:color w:val="2196D1"/>
          <w:sz w:val="13"/>
        </w:rPr>
        <w:t xml:space="preserve"> </w:t>
      </w:r>
      <w:hyperlink r:id="rId156">
        <w:r>
          <w:rPr>
            <w:color w:val="2196D1"/>
            <w:sz w:val="13"/>
          </w:rPr>
          <w:t>pp. 483</w:t>
        </w:r>
      </w:hyperlink>
      <w:hyperlink r:id="rId157">
        <w:r>
          <w:rPr>
            <w:color w:val="2196D1"/>
            <w:sz w:val="13"/>
          </w:rPr>
          <w:t>–</w:t>
        </w:r>
      </w:hyperlink>
      <w:hyperlink r:id="rId158">
        <w:r>
          <w:rPr>
            <w:color w:val="2196D1"/>
            <w:sz w:val="13"/>
          </w:rPr>
          <w:t>494</w:t>
        </w:r>
      </w:hyperlink>
      <w:r>
        <w:rPr>
          <w:sz w:val="13"/>
        </w:rPr>
        <w:t xml:space="preserve">. </w:t>
      </w:r>
    </w:p>
    <w:p w14:paraId="72551105" w14:textId="77777777" w:rsidR="00B67E16" w:rsidRDefault="008F2562">
      <w:pPr>
        <w:numPr>
          <w:ilvl w:val="0"/>
          <w:numId w:val="3"/>
        </w:numPr>
        <w:spacing w:after="2" w:line="252" w:lineRule="auto"/>
        <w:ind w:right="26" w:hanging="331"/>
        <w:jc w:val="left"/>
      </w:pPr>
      <w:r>
        <w:rPr>
          <w:sz w:val="13"/>
        </w:rPr>
        <w:t>J. Delama</w:t>
      </w:r>
      <w:r>
        <w:rPr>
          <w:sz w:val="13"/>
        </w:rPr>
        <w:t>re-</w:t>
      </w:r>
      <w:proofErr w:type="spellStart"/>
      <w:r>
        <w:rPr>
          <w:sz w:val="13"/>
        </w:rPr>
        <w:t>Deboutteville</w:t>
      </w:r>
      <w:proofErr w:type="spellEnd"/>
      <w:r>
        <w:rPr>
          <w:sz w:val="13"/>
        </w:rPr>
        <w:t>, D. Wood, A.C. Barnes, Response and function of cutaneous mucosal and serum antibodies in barramundi (</w:t>
      </w:r>
      <w:r>
        <w:rPr>
          <w:i/>
          <w:sz w:val="13"/>
        </w:rPr>
        <w:t>Lates calcarifer</w:t>
      </w:r>
      <w:r>
        <w:rPr>
          <w:sz w:val="13"/>
        </w:rPr>
        <w:t>) acclimated in seawater and freshwater, Fish Shellfish Immunol. 21 (1) (2006) 92</w:t>
      </w:r>
      <w:r>
        <w:rPr>
          <w:sz w:val="13"/>
        </w:rPr>
        <w:t>–</w:t>
      </w:r>
      <w:r>
        <w:rPr>
          <w:sz w:val="13"/>
        </w:rPr>
        <w:t xml:space="preserve">101, </w:t>
      </w:r>
      <w:hyperlink r:id="rId159">
        <w:r>
          <w:rPr>
            <w:color w:val="2196D1"/>
            <w:sz w:val="13"/>
          </w:rPr>
          <w:t>https://doi.org/10.1016/j.fsi.2005.10.005</w:t>
        </w:r>
      </w:hyperlink>
      <w:r>
        <w:rPr>
          <w:sz w:val="13"/>
        </w:rPr>
        <w:t xml:space="preserve">. </w:t>
      </w:r>
    </w:p>
    <w:p w14:paraId="447AE573" w14:textId="77777777" w:rsidR="00B67E16" w:rsidRDefault="008F2562">
      <w:pPr>
        <w:numPr>
          <w:ilvl w:val="0"/>
          <w:numId w:val="3"/>
        </w:numPr>
        <w:spacing w:after="0" w:line="247" w:lineRule="auto"/>
        <w:ind w:right="26" w:hanging="331"/>
        <w:jc w:val="left"/>
      </w:pPr>
      <w:r>
        <w:rPr>
          <w:sz w:val="13"/>
        </w:rPr>
        <w:t xml:space="preserve">I. Salinas, Y.-A. Zhang, J.O. </w:t>
      </w:r>
      <w:proofErr w:type="spellStart"/>
      <w:r>
        <w:rPr>
          <w:sz w:val="13"/>
        </w:rPr>
        <w:t>Sunyer</w:t>
      </w:r>
      <w:proofErr w:type="spellEnd"/>
      <w:r>
        <w:rPr>
          <w:sz w:val="13"/>
        </w:rPr>
        <w:t>, Mucosal immunoglobulins and B cells of teleost fish, Dev. Comp. Immunol. 35 (2011) 1346</w:t>
      </w:r>
      <w:r>
        <w:rPr>
          <w:sz w:val="13"/>
        </w:rPr>
        <w:t>–</w:t>
      </w:r>
      <w:r>
        <w:rPr>
          <w:sz w:val="13"/>
        </w:rPr>
        <w:t xml:space="preserve">1365, </w:t>
      </w:r>
      <w:hyperlink r:id="rId160">
        <w:r>
          <w:rPr>
            <w:color w:val="2196D1"/>
            <w:sz w:val="13"/>
          </w:rPr>
          <w:t>https://doi.org/10.1016/</w:t>
        </w:r>
      </w:hyperlink>
      <w:r>
        <w:rPr>
          <w:color w:val="2196D1"/>
          <w:sz w:val="13"/>
        </w:rPr>
        <w:t xml:space="preserve"> </w:t>
      </w:r>
      <w:hyperlink r:id="rId161">
        <w:r>
          <w:rPr>
            <w:color w:val="2196D1"/>
            <w:sz w:val="13"/>
          </w:rPr>
          <w:t>j.dci.2011.11.009</w:t>
        </w:r>
      </w:hyperlink>
      <w:hyperlink r:id="rId162">
        <w:r>
          <w:rPr>
            <w:sz w:val="13"/>
          </w:rPr>
          <w:t>.</w:t>
        </w:r>
      </w:hyperlink>
      <w:r>
        <w:rPr>
          <w:sz w:val="13"/>
        </w:rPr>
        <w:t xml:space="preserve"> </w:t>
      </w:r>
    </w:p>
    <w:p w14:paraId="39C157B3" w14:textId="77777777" w:rsidR="00B67E16" w:rsidRDefault="008F2562">
      <w:pPr>
        <w:numPr>
          <w:ilvl w:val="0"/>
          <w:numId w:val="3"/>
        </w:numPr>
        <w:spacing w:after="2" w:line="252" w:lineRule="auto"/>
        <w:ind w:right="26" w:hanging="331"/>
        <w:jc w:val="left"/>
      </w:pPr>
      <w:hyperlink r:id="rId163">
        <w:r>
          <w:rPr>
            <w:color w:val="2196D1"/>
            <w:sz w:val="13"/>
          </w:rPr>
          <w:t>I. Salinas, The mucosal immune system of teleost fish, Biology 4 (2015) 525</w:t>
        </w:r>
      </w:hyperlink>
      <w:hyperlink r:id="rId164">
        <w:r>
          <w:rPr>
            <w:color w:val="2196D1"/>
            <w:sz w:val="13"/>
          </w:rPr>
          <w:t>–</w:t>
        </w:r>
      </w:hyperlink>
      <w:hyperlink r:id="rId165">
        <w:r>
          <w:rPr>
            <w:color w:val="2196D1"/>
            <w:sz w:val="13"/>
          </w:rPr>
          <w:t>539</w:t>
        </w:r>
      </w:hyperlink>
      <w:r>
        <w:rPr>
          <w:sz w:val="13"/>
        </w:rPr>
        <w:t xml:space="preserve">. </w:t>
      </w:r>
    </w:p>
    <w:p w14:paraId="494E4F95" w14:textId="77777777" w:rsidR="00B67E16" w:rsidRDefault="008F2562">
      <w:pPr>
        <w:numPr>
          <w:ilvl w:val="0"/>
          <w:numId w:val="3"/>
        </w:numPr>
        <w:spacing w:after="2" w:line="252" w:lineRule="auto"/>
        <w:ind w:right="26" w:hanging="331"/>
        <w:jc w:val="left"/>
      </w:pPr>
      <w:r>
        <w:rPr>
          <w:sz w:val="13"/>
        </w:rPr>
        <w:t xml:space="preserve">J.D. Hunt, L.E. Brown, D.C. Jackson, Antigenic competition, Encyclopedia of Life Sci (2001), </w:t>
      </w:r>
      <w:hyperlink r:id="rId166">
        <w:r>
          <w:rPr>
            <w:color w:val="2196D1"/>
            <w:sz w:val="13"/>
          </w:rPr>
          <w:t>https://doi.org/10.1038/npg.els.0000948</w:t>
        </w:r>
      </w:hyperlink>
      <w:r>
        <w:rPr>
          <w:sz w:val="13"/>
        </w:rPr>
        <w:t xml:space="preserve">. </w:t>
      </w:r>
    </w:p>
    <w:p w14:paraId="5C4FF400" w14:textId="77777777" w:rsidR="00B67E16" w:rsidRDefault="008F2562">
      <w:pPr>
        <w:numPr>
          <w:ilvl w:val="0"/>
          <w:numId w:val="3"/>
        </w:numPr>
        <w:spacing w:after="2" w:line="252" w:lineRule="auto"/>
        <w:ind w:right="26" w:hanging="331"/>
        <w:jc w:val="left"/>
      </w:pPr>
      <w:hyperlink r:id="rId167">
        <w:r>
          <w:rPr>
            <w:color w:val="2196D1"/>
            <w:sz w:val="13"/>
          </w:rPr>
          <w:t xml:space="preserve">S. </w:t>
        </w:r>
        <w:proofErr w:type="spellStart"/>
        <w:r>
          <w:rPr>
            <w:color w:val="2196D1"/>
            <w:sz w:val="13"/>
          </w:rPr>
          <w:t>Nikoskelainen</w:t>
        </w:r>
        <w:proofErr w:type="spellEnd"/>
        <w:r>
          <w:rPr>
            <w:color w:val="2196D1"/>
            <w:sz w:val="13"/>
          </w:rPr>
          <w:t xml:space="preserve">, S. </w:t>
        </w:r>
        <w:proofErr w:type="spellStart"/>
        <w:r>
          <w:rPr>
            <w:color w:val="2196D1"/>
            <w:sz w:val="13"/>
          </w:rPr>
          <w:t>Verho</w:t>
        </w:r>
        <w:proofErr w:type="spellEnd"/>
        <w:r>
          <w:rPr>
            <w:color w:val="2196D1"/>
            <w:sz w:val="13"/>
          </w:rPr>
          <w:t xml:space="preserve">, S. Jarvinen, J. </w:t>
        </w:r>
        <w:proofErr w:type="spellStart"/>
        <w:r>
          <w:rPr>
            <w:color w:val="2196D1"/>
            <w:sz w:val="13"/>
          </w:rPr>
          <w:t>Madetoja</w:t>
        </w:r>
        <w:proofErr w:type="spellEnd"/>
        <w:r>
          <w:rPr>
            <w:color w:val="2196D1"/>
            <w:sz w:val="13"/>
          </w:rPr>
          <w:t xml:space="preserve">, T. Wiklund, E.-M. Lilius, </w:t>
        </w:r>
      </w:hyperlink>
    </w:p>
    <w:p w14:paraId="02507AEC" w14:textId="77777777" w:rsidR="00B67E16" w:rsidRDefault="008F2562">
      <w:pPr>
        <w:spacing w:line="247" w:lineRule="auto"/>
        <w:ind w:left="331" w:right="26" w:firstLine="0"/>
      </w:pPr>
      <w:hyperlink r:id="rId168">
        <w:r>
          <w:rPr>
            <w:color w:val="2196D1"/>
            <w:sz w:val="13"/>
          </w:rPr>
          <w:t>Multiple whole bacterial antigens in polyvalent vaccine may result</w:t>
        </w:r>
        <w:r>
          <w:rPr>
            <w:color w:val="2196D1"/>
            <w:sz w:val="13"/>
          </w:rPr>
          <w:t xml:space="preserve"> in inhibition of</w:t>
        </w:r>
      </w:hyperlink>
      <w:r>
        <w:rPr>
          <w:color w:val="2196D1"/>
          <w:sz w:val="13"/>
        </w:rPr>
        <w:t xml:space="preserve"> </w:t>
      </w:r>
      <w:hyperlink r:id="rId169">
        <w:r>
          <w:rPr>
            <w:color w:val="2196D1"/>
            <w:sz w:val="13"/>
          </w:rPr>
          <w:t>specific responses in rainbow trout (</w:t>
        </w:r>
      </w:hyperlink>
      <w:hyperlink r:id="rId170">
        <w:r>
          <w:rPr>
            <w:i/>
            <w:color w:val="2196D1"/>
            <w:sz w:val="13"/>
          </w:rPr>
          <w:t>Oncorhynchus mykiss</w:t>
        </w:r>
      </w:hyperlink>
      <w:hyperlink r:id="rId171">
        <w:r>
          <w:rPr>
            <w:color w:val="2196D1"/>
            <w:sz w:val="13"/>
          </w:rPr>
          <w:t>), Fish Shellfish Immunol.</w:t>
        </w:r>
      </w:hyperlink>
      <w:r>
        <w:rPr>
          <w:color w:val="2196D1"/>
          <w:sz w:val="13"/>
        </w:rPr>
        <w:t xml:space="preserve"> </w:t>
      </w:r>
      <w:hyperlink r:id="rId172">
        <w:r>
          <w:rPr>
            <w:color w:val="2196D1"/>
            <w:sz w:val="13"/>
          </w:rPr>
          <w:t>22 (2007) 206</w:t>
        </w:r>
      </w:hyperlink>
      <w:hyperlink r:id="rId173">
        <w:r>
          <w:rPr>
            <w:color w:val="2196D1"/>
            <w:sz w:val="13"/>
          </w:rPr>
          <w:t>–</w:t>
        </w:r>
      </w:hyperlink>
      <w:hyperlink r:id="rId174">
        <w:r>
          <w:rPr>
            <w:color w:val="2196D1"/>
            <w:sz w:val="13"/>
          </w:rPr>
          <w:t>217</w:t>
        </w:r>
      </w:hyperlink>
      <w:r>
        <w:rPr>
          <w:sz w:val="13"/>
        </w:rPr>
        <w:t xml:space="preserve">. </w:t>
      </w:r>
    </w:p>
    <w:p w14:paraId="648857D2" w14:textId="77777777" w:rsidR="00B67E16" w:rsidRDefault="008F2562">
      <w:pPr>
        <w:numPr>
          <w:ilvl w:val="0"/>
          <w:numId w:val="3"/>
        </w:numPr>
        <w:spacing w:after="2" w:line="252" w:lineRule="auto"/>
        <w:ind w:right="26" w:hanging="331"/>
        <w:jc w:val="left"/>
      </w:pPr>
      <w:r>
        <w:rPr>
          <w:sz w:val="13"/>
        </w:rPr>
        <w:t xml:space="preserve">D.L. Farber, M.G. </w:t>
      </w:r>
      <w:proofErr w:type="spellStart"/>
      <w:r>
        <w:rPr>
          <w:sz w:val="13"/>
        </w:rPr>
        <w:t>Netea</w:t>
      </w:r>
      <w:proofErr w:type="spellEnd"/>
      <w:r>
        <w:rPr>
          <w:sz w:val="13"/>
        </w:rPr>
        <w:t xml:space="preserve">, A. </w:t>
      </w:r>
      <w:proofErr w:type="spellStart"/>
      <w:r>
        <w:rPr>
          <w:sz w:val="13"/>
        </w:rPr>
        <w:t>Radbruch</w:t>
      </w:r>
      <w:proofErr w:type="spellEnd"/>
      <w:r>
        <w:rPr>
          <w:sz w:val="13"/>
        </w:rPr>
        <w:t xml:space="preserve">, K. </w:t>
      </w:r>
      <w:proofErr w:type="spellStart"/>
      <w:r>
        <w:rPr>
          <w:sz w:val="13"/>
        </w:rPr>
        <w:t>Rajewsky</w:t>
      </w:r>
      <w:proofErr w:type="spellEnd"/>
      <w:r>
        <w:rPr>
          <w:sz w:val="13"/>
        </w:rPr>
        <w:t xml:space="preserve">, R.M. Zinkernagel, </w:t>
      </w:r>
    </w:p>
    <w:p w14:paraId="5D9DF3F3" w14:textId="77777777" w:rsidR="00B67E16" w:rsidRDefault="008F2562">
      <w:pPr>
        <w:spacing w:after="0" w:line="259" w:lineRule="auto"/>
        <w:ind w:right="43" w:firstLine="0"/>
        <w:jc w:val="right"/>
      </w:pPr>
      <w:r>
        <w:rPr>
          <w:sz w:val="13"/>
        </w:rPr>
        <w:t xml:space="preserve">Immunological memory: lessons from the past and a look to the future, Nat. Rev. </w:t>
      </w:r>
    </w:p>
    <w:p w14:paraId="0FA487E6" w14:textId="77777777" w:rsidR="00B67E16" w:rsidRPr="00357D19" w:rsidRDefault="008F2562">
      <w:pPr>
        <w:spacing w:after="2" w:line="252" w:lineRule="auto"/>
        <w:ind w:left="331" w:right="26" w:firstLine="0"/>
        <w:jc w:val="left"/>
        <w:rPr>
          <w:lang w:val="fr-FR"/>
        </w:rPr>
      </w:pPr>
      <w:r w:rsidRPr="00357D19">
        <w:rPr>
          <w:sz w:val="13"/>
          <w:lang w:val="fr-FR"/>
        </w:rPr>
        <w:t>Immunol. 16 (2) (2016) 124</w:t>
      </w:r>
      <w:r w:rsidRPr="00357D19">
        <w:rPr>
          <w:sz w:val="13"/>
          <w:lang w:val="fr-FR"/>
        </w:rPr>
        <w:t>–</w:t>
      </w:r>
      <w:r w:rsidRPr="00357D19">
        <w:rPr>
          <w:sz w:val="13"/>
          <w:lang w:val="fr-FR"/>
        </w:rPr>
        <w:t xml:space="preserve">128, </w:t>
      </w:r>
      <w:hyperlink r:id="rId175">
        <w:r w:rsidRPr="00357D19">
          <w:rPr>
            <w:color w:val="2196D1"/>
            <w:sz w:val="13"/>
            <w:lang w:val="fr-FR"/>
          </w:rPr>
          <w:t>https://doi.org/10.1038/nri.2016.13</w:t>
        </w:r>
      </w:hyperlink>
      <w:hyperlink r:id="rId176">
        <w:r w:rsidRPr="00357D19">
          <w:rPr>
            <w:sz w:val="13"/>
            <w:lang w:val="fr-FR"/>
          </w:rPr>
          <w:t>.</w:t>
        </w:r>
      </w:hyperlink>
      <w:r w:rsidRPr="00357D19">
        <w:rPr>
          <w:sz w:val="13"/>
          <w:lang w:val="fr-FR"/>
        </w:rPr>
        <w:t xml:space="preserve"> </w:t>
      </w:r>
    </w:p>
    <w:p w14:paraId="35FE3522" w14:textId="77777777" w:rsidR="00B67E16" w:rsidRDefault="008F2562">
      <w:pPr>
        <w:numPr>
          <w:ilvl w:val="0"/>
          <w:numId w:val="3"/>
        </w:numPr>
        <w:spacing w:after="2" w:line="252" w:lineRule="auto"/>
        <w:ind w:right="26" w:hanging="331"/>
        <w:jc w:val="left"/>
      </w:pPr>
      <w:r>
        <w:rPr>
          <w:sz w:val="13"/>
        </w:rPr>
        <w:t>K.L. Randall, Generating humoral immune memory following infection or vaccination, Expert Rev. Vaccines 9 (2010) 1083</w:t>
      </w:r>
      <w:r>
        <w:rPr>
          <w:sz w:val="13"/>
        </w:rPr>
        <w:t>–</w:t>
      </w:r>
      <w:r>
        <w:rPr>
          <w:sz w:val="13"/>
        </w:rPr>
        <w:t xml:space="preserve">1093, </w:t>
      </w:r>
      <w:hyperlink r:id="rId177">
        <w:r>
          <w:rPr>
            <w:color w:val="2196D1"/>
            <w:sz w:val="13"/>
          </w:rPr>
          <w:t>https://doi.org/10.1586/</w:t>
        </w:r>
      </w:hyperlink>
      <w:r>
        <w:rPr>
          <w:color w:val="2196D1"/>
          <w:sz w:val="13"/>
        </w:rPr>
        <w:t xml:space="preserve"> </w:t>
      </w:r>
      <w:hyperlink r:id="rId178">
        <w:r>
          <w:rPr>
            <w:color w:val="2196D1"/>
            <w:sz w:val="13"/>
          </w:rPr>
          <w:t>erv.10.103</w:t>
        </w:r>
      </w:hyperlink>
      <w:r>
        <w:rPr>
          <w:sz w:val="13"/>
        </w:rPr>
        <w:t xml:space="preserve">. </w:t>
      </w:r>
    </w:p>
    <w:p w14:paraId="74492421" w14:textId="77777777" w:rsidR="00B67E16" w:rsidRDefault="008F2562">
      <w:pPr>
        <w:numPr>
          <w:ilvl w:val="0"/>
          <w:numId w:val="3"/>
        </w:numPr>
        <w:spacing w:after="2" w:line="252" w:lineRule="auto"/>
        <w:ind w:right="26" w:hanging="331"/>
        <w:jc w:val="left"/>
      </w:pPr>
      <w:hyperlink r:id="rId179">
        <w:r>
          <w:rPr>
            <w:color w:val="2196D1"/>
            <w:sz w:val="13"/>
          </w:rPr>
          <w:t>K.A. Abul, H.H.L. Andrew, P. Shiv, Basic Immunology: Functions and Disorders of</w:t>
        </w:r>
      </w:hyperlink>
      <w:r>
        <w:rPr>
          <w:color w:val="2196D1"/>
          <w:sz w:val="13"/>
        </w:rPr>
        <w:t xml:space="preserve"> </w:t>
      </w:r>
      <w:hyperlink r:id="rId180">
        <w:r>
          <w:rPr>
            <w:color w:val="2196D1"/>
            <w:sz w:val="13"/>
          </w:rPr>
          <w:t>the Immune S</w:t>
        </w:r>
        <w:r>
          <w:rPr>
            <w:color w:val="2196D1"/>
            <w:sz w:val="13"/>
          </w:rPr>
          <w:t>ystem, fifth ed., Elsevier, Philadelphia, United States, 2015</w:t>
        </w:r>
      </w:hyperlink>
      <w:r>
        <w:rPr>
          <w:sz w:val="13"/>
        </w:rPr>
        <w:t xml:space="preserve">. </w:t>
      </w:r>
    </w:p>
    <w:sectPr w:rsidR="00B67E16">
      <w:type w:val="continuous"/>
      <w:pgSz w:w="11906" w:h="15874"/>
      <w:pgMar w:top="1026" w:right="752" w:bottom="980" w:left="752" w:header="720" w:footer="720" w:gutter="0"/>
      <w:cols w:num="2" w:space="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576B" w14:textId="77777777" w:rsidR="008F2562" w:rsidRDefault="008F2562">
      <w:pPr>
        <w:spacing w:after="0" w:line="240" w:lineRule="auto"/>
      </w:pPr>
      <w:r>
        <w:separator/>
      </w:r>
    </w:p>
  </w:endnote>
  <w:endnote w:type="continuationSeparator" w:id="0">
    <w:p w14:paraId="1C7C1812" w14:textId="77777777" w:rsidR="008F2562" w:rsidRDefault="008F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1A68" w14:textId="77777777" w:rsidR="00B67E16" w:rsidRDefault="008F2562">
    <w:pPr>
      <w:spacing w:after="0" w:line="259" w:lineRule="auto"/>
      <w:ind w:left="1489"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13"/>
      </w:rPr>
      <w:t>8</w:t>
    </w:r>
    <w:r>
      <w:rPr>
        <w:rFonts w:ascii="Times New Roman" w:eastAsia="Times New Roman" w:hAnsi="Times New Roman" w:cs="Times New Roman"/>
        <w:sz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A3AB" w14:textId="77777777" w:rsidR="00B67E16" w:rsidRDefault="008F2562">
    <w:pPr>
      <w:spacing w:after="0" w:line="259" w:lineRule="auto"/>
      <w:ind w:left="1489" w:right="0" w:firstLine="0"/>
      <w:jc w:val="center"/>
    </w:pPr>
    <w:r>
      <w:fldChar w:fldCharType="begin"/>
    </w:r>
    <w:r>
      <w:instrText xml:space="preserve"> PAGE   \* MERGEFORMAT </w:instrText>
    </w:r>
    <w:r>
      <w:fldChar w:fldCharType="separate"/>
    </w:r>
    <w:r>
      <w:rPr>
        <w:rFonts w:ascii="Times New Roman" w:eastAsia="Times New Roman" w:hAnsi="Times New Roman" w:cs="Times New Roman"/>
        <w:sz w:val="13"/>
      </w:rPr>
      <w:t>8</w:t>
    </w:r>
    <w:r>
      <w:rPr>
        <w:rFonts w:ascii="Times New Roman" w:eastAsia="Times New Roman" w:hAnsi="Times New Roman" w:cs="Times New Roman"/>
        <w:sz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16E41" w14:textId="77777777" w:rsidR="00B67E16" w:rsidRDefault="00B67E16">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9E9DA" w14:textId="77777777" w:rsidR="008F2562" w:rsidRDefault="008F2562">
      <w:pPr>
        <w:spacing w:after="0" w:line="240" w:lineRule="auto"/>
      </w:pPr>
      <w:r>
        <w:separator/>
      </w:r>
    </w:p>
  </w:footnote>
  <w:footnote w:type="continuationSeparator" w:id="0">
    <w:p w14:paraId="403C81B1" w14:textId="77777777" w:rsidR="008F2562" w:rsidRDefault="008F2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CB3A" w14:textId="77777777" w:rsidR="00B67E16" w:rsidRDefault="008F2562">
    <w:pPr>
      <w:spacing w:after="0" w:line="259" w:lineRule="auto"/>
      <w:ind w:right="-1487" w:firstLine="0"/>
    </w:pPr>
    <w:r w:rsidRPr="00357D19">
      <w:rPr>
        <w:i/>
        <w:sz w:val="13"/>
        <w:lang w:val="fr-FR"/>
      </w:rPr>
      <w:t xml:space="preserve">N.G. Thu Lan et al.                                                                                                                                                                                                                             </w:t>
    </w:r>
    <w:r>
      <w:rPr>
        <w:rFonts w:ascii="Times New Roman" w:eastAsia="Times New Roman" w:hAnsi="Times New Roman" w:cs="Times New Roman"/>
        <w:i/>
        <w:sz w:val="13"/>
      </w:rPr>
      <w:t>Fish and Shellfi</w:t>
    </w:r>
    <w:r>
      <w:rPr>
        <w:rFonts w:ascii="Times New Roman" w:eastAsia="Times New Roman" w:hAnsi="Times New Roman" w:cs="Times New Roman"/>
        <w:i/>
        <w:sz w:val="13"/>
      </w:rPr>
      <w:t>sh Immunology 108 (2021) 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E82C" w14:textId="77777777" w:rsidR="00B67E16" w:rsidRDefault="008F2562">
    <w:pPr>
      <w:spacing w:after="0" w:line="259" w:lineRule="auto"/>
      <w:ind w:right="-1487" w:firstLine="0"/>
    </w:pPr>
    <w:r w:rsidRPr="00357D19">
      <w:rPr>
        <w:i/>
        <w:sz w:val="13"/>
        <w:lang w:val="fr-FR"/>
      </w:rPr>
      <w:t xml:space="preserve">N.G. Thu Lan et al.                                                                                                                                                                                                              </w:t>
    </w:r>
    <w:r w:rsidRPr="00357D19">
      <w:rPr>
        <w:i/>
        <w:sz w:val="13"/>
        <w:lang w:val="fr-FR"/>
      </w:rPr>
      <w:t xml:space="preserve">               </w:t>
    </w:r>
    <w:r>
      <w:rPr>
        <w:rFonts w:ascii="Times New Roman" w:eastAsia="Times New Roman" w:hAnsi="Times New Roman" w:cs="Times New Roman"/>
        <w:i/>
        <w:sz w:val="13"/>
      </w:rPr>
      <w:t>Fish and Shellfish Immunology 108 (2021) 7–13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5799" w14:textId="77777777" w:rsidR="00B67E16" w:rsidRDefault="00B67E16">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AD7"/>
    <w:multiLevelType w:val="hybridMultilevel"/>
    <w:tmpl w:val="17AECCE4"/>
    <w:lvl w:ilvl="0" w:tplc="E5C2E7A8">
      <w:start w:val="12"/>
      <w:numFmt w:val="decimal"/>
      <w:lvlText w:val="[%1]"/>
      <w:lvlJc w:val="left"/>
      <w:pPr>
        <w:ind w:left="33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B630BEF2">
      <w:start w:val="1"/>
      <w:numFmt w:val="lowerLetter"/>
      <w:lvlText w:val="%2"/>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CFCE9126">
      <w:start w:val="1"/>
      <w:numFmt w:val="lowerRoman"/>
      <w:lvlText w:val="%3"/>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CE7E621E">
      <w:start w:val="1"/>
      <w:numFmt w:val="decimal"/>
      <w:lvlText w:val="%4"/>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D3E235C">
      <w:start w:val="1"/>
      <w:numFmt w:val="lowerLetter"/>
      <w:lvlText w:val="%5"/>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0B446C64">
      <w:start w:val="1"/>
      <w:numFmt w:val="lowerRoman"/>
      <w:lvlText w:val="%6"/>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CBE6CC40">
      <w:start w:val="1"/>
      <w:numFmt w:val="decimal"/>
      <w:lvlText w:val="%7"/>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38522908">
      <w:start w:val="1"/>
      <w:numFmt w:val="lowerLetter"/>
      <w:lvlText w:val="%8"/>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858358A">
      <w:start w:val="1"/>
      <w:numFmt w:val="lowerRoman"/>
      <w:lvlText w:val="%9"/>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388D297D"/>
    <w:multiLevelType w:val="hybridMultilevel"/>
    <w:tmpl w:val="DBD06A76"/>
    <w:lvl w:ilvl="0" w:tplc="967CA184">
      <w:start w:val="1"/>
      <w:numFmt w:val="decimal"/>
      <w:lvlText w:val="[%1]"/>
      <w:lvlJc w:val="left"/>
      <w:pPr>
        <w:ind w:left="2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1149AC8">
      <w:start w:val="1"/>
      <w:numFmt w:val="lowerLetter"/>
      <w:lvlText w:val="%2"/>
      <w:lvlJc w:val="left"/>
      <w:pPr>
        <w:ind w:left="114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7F6F9A8">
      <w:start w:val="1"/>
      <w:numFmt w:val="lowerRoman"/>
      <w:lvlText w:val="%3"/>
      <w:lvlJc w:val="left"/>
      <w:pPr>
        <w:ind w:left="186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4E28DF50">
      <w:start w:val="1"/>
      <w:numFmt w:val="decimal"/>
      <w:lvlText w:val="%4"/>
      <w:lvlJc w:val="left"/>
      <w:pPr>
        <w:ind w:left="258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9D7E6BAE">
      <w:start w:val="1"/>
      <w:numFmt w:val="lowerLetter"/>
      <w:lvlText w:val="%5"/>
      <w:lvlJc w:val="left"/>
      <w:pPr>
        <w:ind w:left="330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8B58569A">
      <w:start w:val="1"/>
      <w:numFmt w:val="lowerRoman"/>
      <w:lvlText w:val="%6"/>
      <w:lvlJc w:val="left"/>
      <w:pPr>
        <w:ind w:left="402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ABE4C466">
      <w:start w:val="1"/>
      <w:numFmt w:val="decimal"/>
      <w:lvlText w:val="%7"/>
      <w:lvlJc w:val="left"/>
      <w:pPr>
        <w:ind w:left="474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06180658">
      <w:start w:val="1"/>
      <w:numFmt w:val="lowerLetter"/>
      <w:lvlText w:val="%8"/>
      <w:lvlJc w:val="left"/>
      <w:pPr>
        <w:ind w:left="546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5D6ED82">
      <w:start w:val="1"/>
      <w:numFmt w:val="lowerRoman"/>
      <w:lvlText w:val="%9"/>
      <w:lvlJc w:val="left"/>
      <w:pPr>
        <w:ind w:left="618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4A172098"/>
    <w:multiLevelType w:val="hybridMultilevel"/>
    <w:tmpl w:val="41D86192"/>
    <w:lvl w:ilvl="0" w:tplc="99028504">
      <w:start w:val="1"/>
      <w:numFmt w:val="lowerLetter"/>
      <w:lvlText w:val="%1"/>
      <w:lvlJc w:val="left"/>
      <w:pPr>
        <w:ind w:left="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1" w:tplc="943A017E">
      <w:start w:val="1"/>
      <w:numFmt w:val="lowerLetter"/>
      <w:lvlText w:val="%2"/>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2" w:tplc="8E8624F2">
      <w:start w:val="1"/>
      <w:numFmt w:val="lowerRoman"/>
      <w:lvlText w:val="%3"/>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3" w:tplc="E5383F6C">
      <w:start w:val="1"/>
      <w:numFmt w:val="decimal"/>
      <w:lvlText w:val="%4"/>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4" w:tplc="74007EF4">
      <w:start w:val="1"/>
      <w:numFmt w:val="lowerLetter"/>
      <w:lvlText w:val="%5"/>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5" w:tplc="D550D440">
      <w:start w:val="1"/>
      <w:numFmt w:val="lowerRoman"/>
      <w:lvlText w:val="%6"/>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6" w:tplc="16728A42">
      <w:start w:val="1"/>
      <w:numFmt w:val="decimal"/>
      <w:lvlText w:val="%7"/>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7" w:tplc="72129B86">
      <w:start w:val="1"/>
      <w:numFmt w:val="lowerLetter"/>
      <w:lvlText w:val="%8"/>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lvl w:ilvl="8" w:tplc="C950A05C">
      <w:start w:val="1"/>
      <w:numFmt w:val="lowerRoman"/>
      <w:lvlText w:val="%9"/>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superscrip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16"/>
    <w:rsid w:val="00357D19"/>
    <w:rsid w:val="008F2562"/>
    <w:rsid w:val="00B67E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D67C"/>
  <w15:docId w15:val="{34CA0040-C9EC-47F4-B300-FEF3E767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right="47" w:firstLine="229"/>
      <w:jc w:val="both"/>
    </w:pPr>
    <w:rPr>
      <w:rFonts w:ascii="Calibri" w:eastAsia="Calibri" w:hAnsi="Calibri" w:cs="Calibri"/>
      <w:color w:val="000000"/>
      <w:sz w:val="16"/>
    </w:rPr>
  </w:style>
  <w:style w:type="paragraph" w:styleId="Heading1">
    <w:name w:val="heading 1"/>
    <w:next w:val="Normal"/>
    <w:link w:val="Heading1Char"/>
    <w:uiPriority w:val="9"/>
    <w:qFormat/>
    <w:pPr>
      <w:keepNext/>
      <w:keepLines/>
      <w:spacing w:after="208"/>
      <w:ind w:left="10" w:hanging="10"/>
      <w:outlineLvl w:val="0"/>
    </w:pPr>
    <w:rPr>
      <w:rFonts w:ascii="Calibri" w:eastAsia="Calibri" w:hAnsi="Calibri" w:cs="Calibri"/>
      <w:b/>
      <w:color w:val="000000"/>
      <w:sz w:val="16"/>
    </w:rPr>
  </w:style>
  <w:style w:type="paragraph" w:styleId="Heading2">
    <w:name w:val="heading 2"/>
    <w:next w:val="Normal"/>
    <w:link w:val="Heading2Char"/>
    <w:uiPriority w:val="9"/>
    <w:unhideWhenUsed/>
    <w:qFormat/>
    <w:pPr>
      <w:keepNext/>
      <w:keepLines/>
      <w:spacing w:after="209"/>
      <w:ind w:left="10" w:hanging="10"/>
      <w:outlineLvl w:val="1"/>
    </w:pPr>
    <w:rPr>
      <w:rFonts w:ascii="Calibri" w:eastAsia="Calibri" w:hAnsi="Calibri" w:cs="Calibri"/>
      <w:i/>
      <w:color w:val="000000"/>
      <w:sz w:val="16"/>
    </w:rPr>
  </w:style>
  <w:style w:type="paragraph" w:styleId="Heading3">
    <w:name w:val="heading 3"/>
    <w:next w:val="Normal"/>
    <w:link w:val="Heading3Char"/>
    <w:uiPriority w:val="9"/>
    <w:unhideWhenUsed/>
    <w:qFormat/>
    <w:pPr>
      <w:keepNext/>
      <w:keepLines/>
      <w:spacing w:after="0"/>
      <w:outlineLvl w:val="2"/>
    </w:pPr>
    <w:rPr>
      <w:rFonts w:ascii="Calibri" w:eastAsia="Calibri" w:hAnsi="Calibri" w:cs="Calibri"/>
      <w:b/>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14"/>
    </w:rPr>
  </w:style>
  <w:style w:type="character" w:customStyle="1" w:styleId="Heading2Char">
    <w:name w:val="Heading 2 Char"/>
    <w:link w:val="Heading2"/>
    <w:rPr>
      <w:rFonts w:ascii="Calibri" w:eastAsia="Calibri" w:hAnsi="Calibri" w:cs="Calibri"/>
      <w:i/>
      <w:color w:val="000000"/>
      <w:sz w:val="16"/>
    </w:rPr>
  </w:style>
  <w:style w:type="character" w:customStyle="1" w:styleId="Heading1Char">
    <w:name w:val="Heading 1 Char"/>
    <w:link w:val="Heading1"/>
    <w:rPr>
      <w:rFonts w:ascii="Calibri" w:eastAsia="Calibri" w:hAnsi="Calibri" w:cs="Calibri"/>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refhub.elsevier.com/S1050-4648(20)30718-X/sref23" TargetMode="External"/><Relationship Id="rId21" Type="http://schemas.openxmlformats.org/officeDocument/2006/relationships/image" Target="media/image4.jpg"/><Relationship Id="rId42" Type="http://schemas.openxmlformats.org/officeDocument/2006/relationships/hyperlink" Target="https://doi.org/10.3389/fgene.2018.00191" TargetMode="External"/><Relationship Id="rId63" Type="http://schemas.openxmlformats.org/officeDocument/2006/relationships/hyperlink" Target="http://refhub.elsevier.com/S1050-4648(20)30718-X/sref11" TargetMode="External"/><Relationship Id="rId84" Type="http://schemas.openxmlformats.org/officeDocument/2006/relationships/hyperlink" Target="http://refhub.elsevier.com/S1050-4648(20)30718-X/sref17" TargetMode="External"/><Relationship Id="rId138" Type="http://schemas.openxmlformats.org/officeDocument/2006/relationships/hyperlink" Target="http://refhub.elsevier.com/S1050-4648(20)30718-X/sref29" TargetMode="External"/><Relationship Id="rId159" Type="http://schemas.openxmlformats.org/officeDocument/2006/relationships/hyperlink" Target="https://doi.org/10.1016/j.fsi.2005.10.005" TargetMode="External"/><Relationship Id="rId170" Type="http://schemas.openxmlformats.org/officeDocument/2006/relationships/hyperlink" Target="http://refhub.elsevier.com/S1050-4648(20)30718-X/sref39" TargetMode="External"/><Relationship Id="rId107" Type="http://schemas.openxmlformats.org/officeDocument/2006/relationships/hyperlink" Target="http://refhub.elsevier.com/S1050-4648(20)30718-X/sref21" TargetMode="External"/><Relationship Id="rId11" Type="http://schemas.openxmlformats.org/officeDocument/2006/relationships/image" Target="media/image6.png"/><Relationship Id="rId32" Type="http://schemas.openxmlformats.org/officeDocument/2006/relationships/hyperlink" Target="https://doi.org/10.1111/j.1365-2109.2010.02584.x" TargetMode="External"/><Relationship Id="rId53" Type="http://schemas.openxmlformats.org/officeDocument/2006/relationships/hyperlink" Target="http://refhub.elsevier.com/S1050-4648(20)30718-X/sref10" TargetMode="External"/><Relationship Id="rId74" Type="http://schemas.openxmlformats.org/officeDocument/2006/relationships/hyperlink" Target="http://refhub.elsevier.com/S1050-4648(20)30718-X/sref13" TargetMode="External"/><Relationship Id="rId128" Type="http://schemas.openxmlformats.org/officeDocument/2006/relationships/hyperlink" Target="http://refhub.elsevier.com/S1050-4648(20)30718-X/sref27" TargetMode="External"/><Relationship Id="rId149" Type="http://schemas.openxmlformats.org/officeDocument/2006/relationships/hyperlink" Target="http://refhub.elsevier.com/S1050-4648(20)30718-X/sref32" TargetMode="External"/><Relationship Id="rId5" Type="http://schemas.openxmlformats.org/officeDocument/2006/relationships/footnotes" Target="footnotes.xml"/><Relationship Id="rId95" Type="http://schemas.openxmlformats.org/officeDocument/2006/relationships/hyperlink" Target="https://doi.org/10.1111/are.12917" TargetMode="External"/><Relationship Id="rId160" Type="http://schemas.openxmlformats.org/officeDocument/2006/relationships/hyperlink" Target="https://doi.org/10.1016/j.dci.2011.11.009" TargetMode="External"/><Relationship Id="rId181" Type="http://schemas.openxmlformats.org/officeDocument/2006/relationships/fontTable" Target="fontTable.xml"/><Relationship Id="hyperlink225" Type="http://schemas.openxmlformats.org/officeDocument/2006/relationships/hyperlink" Target="http://www.sciencedirect.com/science/journal/10504648" TargetMode="External"/><Relationship Id="rId22" Type="http://schemas.openxmlformats.org/officeDocument/2006/relationships/hyperlink" Target="https://www.pharmaq.no/products/injectable/" TargetMode="External"/><Relationship Id="rId43" Type="http://schemas.openxmlformats.org/officeDocument/2006/relationships/hyperlink" Target="https://doi.org/10.1111/j.1365-2761.2006.00736.x" TargetMode="External"/><Relationship Id="rId64" Type="http://schemas.openxmlformats.org/officeDocument/2006/relationships/hyperlink" Target="http://refhub.elsevier.com/S1050-4648(20)30718-X/sref11" TargetMode="External"/><Relationship Id="rId118" Type="http://schemas.openxmlformats.org/officeDocument/2006/relationships/hyperlink" Target="http://refhub.elsevier.com/S1050-4648(20)30718-X/sref23" TargetMode="External"/><Relationship Id="rId139" Type="http://schemas.openxmlformats.org/officeDocument/2006/relationships/hyperlink" Target="http://refhub.elsevier.com/S1050-4648(20)30718-X/sref29" TargetMode="External"/><Relationship Id="rId85" Type="http://schemas.openxmlformats.org/officeDocument/2006/relationships/hyperlink" Target="http://refhub.elsevier.com/S1050-4648(20)30718-X/sref17" TargetMode="External"/><Relationship Id="rId150" Type="http://schemas.openxmlformats.org/officeDocument/2006/relationships/hyperlink" Target="http://refhub.elsevier.com/S1050-4648(20)30718-X/sref32" TargetMode="External"/><Relationship Id="rId171" Type="http://schemas.openxmlformats.org/officeDocument/2006/relationships/hyperlink" Target="http://refhub.elsevier.com/S1050-4648(20)30718-X/sref39" TargetMode="External"/><Relationship Id="rId12" Type="http://schemas.openxmlformats.org/officeDocument/2006/relationships/image" Target="media/image1.jpg"/><Relationship Id="rId33" Type="http://schemas.openxmlformats.org/officeDocument/2006/relationships/hyperlink" Target="https://doi.org/10.1111/j.1365-2109.2010.02584.x" TargetMode="External"/><Relationship Id="rId108" Type="http://schemas.openxmlformats.org/officeDocument/2006/relationships/hyperlink" Target="http://refhub.elsevier.com/S1050-4648(20)30718-X/sref21" TargetMode="External"/><Relationship Id="rId129" Type="http://schemas.openxmlformats.org/officeDocument/2006/relationships/hyperlink" Target="http://refhub.elsevier.com/S1050-4648(20)30718-X/sref27" TargetMode="External"/><Relationship Id="rId54" Type="http://schemas.openxmlformats.org/officeDocument/2006/relationships/hyperlink" Target="http://refhub.elsevier.com/S1050-4648(20)30718-X/sref10" TargetMode="External"/><Relationship Id="rId75" Type="http://schemas.openxmlformats.org/officeDocument/2006/relationships/hyperlink" Target="http://refhub.elsevier.com/S1050-4648(20)30718-X/sref13" TargetMode="External"/><Relationship Id="rId96" Type="http://schemas.openxmlformats.org/officeDocument/2006/relationships/hyperlink" Target="https://doi.org/10.1111/are.12917" TargetMode="External"/><Relationship Id="rId140" Type="http://schemas.openxmlformats.org/officeDocument/2006/relationships/hyperlink" Target="http://refhub.elsevier.com/S1050-4648(20)30718-X/sref29" TargetMode="External"/><Relationship Id="rId161" Type="http://schemas.openxmlformats.org/officeDocument/2006/relationships/hyperlink" Target="https://doi.org/10.1016/j.dci.2011.11.009" TargetMode="External"/><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s://www.pharmaq.no/products/injectable/" TargetMode="External"/><Relationship Id="rId119" Type="http://schemas.openxmlformats.org/officeDocument/2006/relationships/hyperlink" Target="http://refhub.elsevier.com/S1050-4648(20)30718-X/sref23" TargetMode="External"/><Relationship Id="rId44" Type="http://schemas.openxmlformats.org/officeDocument/2006/relationships/hyperlink" Target="https://doi.org/10.1111/j.1365-2761.2006.00736.x" TargetMode="External"/><Relationship Id="rId60" Type="http://schemas.openxmlformats.org/officeDocument/2006/relationships/hyperlink" Target="http://refhub.elsevier.com/S1050-4648(20)30718-X/sref11" TargetMode="External"/><Relationship Id="rId65" Type="http://schemas.openxmlformats.org/officeDocument/2006/relationships/hyperlink" Target="http://refhub.elsevier.com/S1050-4648(20)30718-X/sref11" TargetMode="External"/><Relationship Id="rId81" Type="http://schemas.openxmlformats.org/officeDocument/2006/relationships/hyperlink" Target="https://doi.org/10.1111/j.17510813.2006.00058.x" TargetMode="External"/><Relationship Id="rId86" Type="http://schemas.openxmlformats.org/officeDocument/2006/relationships/hyperlink" Target="http://refhub.elsevier.com/S1050-4648(20)30718-X/sref18" TargetMode="External"/><Relationship Id="rId130" Type="http://schemas.openxmlformats.org/officeDocument/2006/relationships/hyperlink" Target="http://refhub.elsevier.com/S1050-4648(20)30718-X/sref27" TargetMode="External"/><Relationship Id="rId135" Type="http://schemas.openxmlformats.org/officeDocument/2006/relationships/hyperlink" Target="https://doi.org/10.1016/j.aquaculture.2005.12.005" TargetMode="External"/><Relationship Id="rId151" Type="http://schemas.openxmlformats.org/officeDocument/2006/relationships/hyperlink" Target="http://refhub.elsevier.com/S1050-4648(20)30718-X/sref32" TargetMode="External"/><Relationship Id="rId156" Type="http://schemas.openxmlformats.org/officeDocument/2006/relationships/hyperlink" Target="http://refhub.elsevier.com/S1050-4648(20)30718-X/sref34" TargetMode="External"/><Relationship Id="rId177" Type="http://schemas.openxmlformats.org/officeDocument/2006/relationships/hyperlink" Target="https://doi.org/10.1586/erv.10.103" TargetMode="External"/><Relationship Id="rId172" Type="http://schemas.openxmlformats.org/officeDocument/2006/relationships/hyperlink" Target="http://refhub.elsevier.com/S1050-4648(20)30718-X/sref39" TargetMode="External"/><Relationship Id="rId13" Type="http://schemas.openxmlformats.org/officeDocument/2006/relationships/image" Target="media/image20.jpg"/><Relationship Id="rId18" Type="http://schemas.openxmlformats.org/officeDocument/2006/relationships/header" Target="header3.xml"/><Relationship Id="rId39" Type="http://schemas.openxmlformats.org/officeDocument/2006/relationships/hyperlink" Target="http://refhub.elsevier.com/S1050-4648(20)30718-X/sref4" TargetMode="External"/><Relationship Id="rId109" Type="http://schemas.openxmlformats.org/officeDocument/2006/relationships/hyperlink" Target="http://refhub.elsevier.com/S1050-4648(20)30718-X/sref21" TargetMode="External"/><Relationship Id="rId34" Type="http://schemas.openxmlformats.org/officeDocument/2006/relationships/hyperlink" Target="https://doi.org/10.1111/j.1365-2109.2010.02584.x" TargetMode="External"/><Relationship Id="rId50" Type="http://schemas.openxmlformats.org/officeDocument/2006/relationships/hyperlink" Target="https://doi.org/10.1111/j.1365-2761.2011.01319.x" TargetMode="External"/><Relationship Id="rId55" Type="http://schemas.openxmlformats.org/officeDocument/2006/relationships/hyperlink" Target="http://refhub.elsevier.com/S1050-4648(20)30718-X/sref10" TargetMode="External"/><Relationship Id="rId76" Type="http://schemas.openxmlformats.org/officeDocument/2006/relationships/hyperlink" Target="http://refhub.elsevier.com/S1050-4648(20)30718-X/sref13" TargetMode="External"/><Relationship Id="rId97" Type="http://schemas.openxmlformats.org/officeDocument/2006/relationships/hyperlink" Target="https://doi.org/10.1111/are.12917" TargetMode="External"/><Relationship Id="rId104" Type="http://schemas.openxmlformats.org/officeDocument/2006/relationships/hyperlink" Target="http://refhub.elsevier.com/S1050-4648(20)30718-X/sref21" TargetMode="External"/><Relationship Id="rId120" Type="http://schemas.openxmlformats.org/officeDocument/2006/relationships/hyperlink" Target="http://refhub.elsevier.com/S1050-4648(20)30718-X/sref24" TargetMode="External"/><Relationship Id="rId125" Type="http://schemas.openxmlformats.org/officeDocument/2006/relationships/hyperlink" Target="https://doi.org/10.1111/j.1365-2761.2004.00576.x" TargetMode="External"/><Relationship Id="rId141" Type="http://schemas.openxmlformats.org/officeDocument/2006/relationships/hyperlink" Target="https://doi.org/10.1016/j.aquaculture.2018.05.034" TargetMode="External"/><Relationship Id="rId146" Type="http://schemas.openxmlformats.org/officeDocument/2006/relationships/hyperlink" Target="http://refhub.elsevier.com/S1050-4648(20)30718-X/sref32" TargetMode="External"/><Relationship Id="rId167" Type="http://schemas.openxmlformats.org/officeDocument/2006/relationships/hyperlink" Target="http://refhub.elsevier.com/S1050-4648(20)30718-X/sref39" TargetMode="External"/><Relationship Id="rId7" Type="http://schemas.openxmlformats.org/officeDocument/2006/relationships/image" Target="media/image1.png"/><Relationship Id="rId71" Type="http://schemas.openxmlformats.org/officeDocument/2006/relationships/hyperlink" Target="http://refhub.elsevier.com/S1050-4648(20)30718-X/sref13" TargetMode="External"/><Relationship Id="rId92" Type="http://schemas.openxmlformats.org/officeDocument/2006/relationships/hyperlink" Target="http://refhub.elsevier.com/S1050-4648(20)30718-X/sref18" TargetMode="External"/><Relationship Id="rId162" Type="http://schemas.openxmlformats.org/officeDocument/2006/relationships/hyperlink" Target="https://doi.org/10.1016/j.dci.2011.11.009" TargetMode="External"/><Relationship Id="rId2" Type="http://schemas.openxmlformats.org/officeDocument/2006/relationships/styles" Target="styles.xml"/><Relationship Id="rId29" Type="http://schemas.openxmlformats.org/officeDocument/2006/relationships/hyperlink" Target="http://www.fao.org/fishery/culturedspecies/Lates_calcarifer/en" TargetMode="External"/><Relationship Id="rId24" Type="http://schemas.openxmlformats.org/officeDocument/2006/relationships/hyperlink" Target="https://www.pharmaq.no/products/injectable/" TargetMode="External"/><Relationship Id="rId40" Type="http://schemas.openxmlformats.org/officeDocument/2006/relationships/hyperlink" Target="http://refhub.elsevier.com/S1050-4648(20)30718-X/sref4" TargetMode="External"/><Relationship Id="rId45" Type="http://schemas.openxmlformats.org/officeDocument/2006/relationships/hyperlink" Target="https://doi.org/10.1111/j.1365-2761.2006.00736.x" TargetMode="External"/><Relationship Id="rId66" Type="http://schemas.openxmlformats.org/officeDocument/2006/relationships/hyperlink" Target="https://doi.org/10.1016/j.aquaculture.2018.09.035" TargetMode="External"/><Relationship Id="rId87" Type="http://schemas.openxmlformats.org/officeDocument/2006/relationships/hyperlink" Target="http://refhub.elsevier.com/S1050-4648(20)30718-X/sref18" TargetMode="External"/><Relationship Id="rId110" Type="http://schemas.openxmlformats.org/officeDocument/2006/relationships/hyperlink" Target="http://refhub.elsevier.com/S1050-4648(20)30718-X/sref21" TargetMode="External"/><Relationship Id="rId115" Type="http://schemas.openxmlformats.org/officeDocument/2006/relationships/hyperlink" Target="http://refhub.elsevier.com/S1050-4648(20)30718-X/sref23" TargetMode="External"/><Relationship Id="rId131" Type="http://schemas.openxmlformats.org/officeDocument/2006/relationships/hyperlink" Target="http://refhub.elsevier.com/S1050-4648(20)30718-X/sref27" TargetMode="External"/><Relationship Id="rId136" Type="http://schemas.openxmlformats.org/officeDocument/2006/relationships/hyperlink" Target="https://doi.org/10.1016/j.aquaculture.2005.12.005" TargetMode="External"/><Relationship Id="rId157" Type="http://schemas.openxmlformats.org/officeDocument/2006/relationships/hyperlink" Target="http://refhub.elsevier.com/S1050-4648(20)30718-X/sref34" TargetMode="External"/><Relationship Id="rId178" Type="http://schemas.openxmlformats.org/officeDocument/2006/relationships/hyperlink" Target="https://doi.org/10.1586/erv.10.103" TargetMode="External"/><Relationship Id="rId61" Type="http://schemas.openxmlformats.org/officeDocument/2006/relationships/hyperlink" Target="http://refhub.elsevier.com/S1050-4648(20)30718-X/sref11" TargetMode="External"/><Relationship Id="rId82" Type="http://schemas.openxmlformats.org/officeDocument/2006/relationships/hyperlink" Target="http://refhub.elsevier.com/S1050-4648(20)30718-X/sref17" TargetMode="External"/><Relationship Id="rId152" Type="http://schemas.openxmlformats.org/officeDocument/2006/relationships/hyperlink" Target="https://doi.org/10.1586/14760584.4.1.89" TargetMode="External"/><Relationship Id="rId173" Type="http://schemas.openxmlformats.org/officeDocument/2006/relationships/hyperlink" Target="http://refhub.elsevier.com/S1050-4648(20)30718-X/sref39" TargetMode="Externa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refhub.elsevier.com/S1050-4648(20)30718-X/sref2" TargetMode="External"/><Relationship Id="rId35" Type="http://schemas.openxmlformats.org/officeDocument/2006/relationships/hyperlink" Target="http://refhub.elsevier.com/S1050-4648(20)30718-X/sref4" TargetMode="External"/><Relationship Id="rId56" Type="http://schemas.openxmlformats.org/officeDocument/2006/relationships/hyperlink" Target="http://refhub.elsevier.com/S1050-4648(20)30718-X/sref11" TargetMode="External"/><Relationship Id="rId77" Type="http://schemas.openxmlformats.org/officeDocument/2006/relationships/hyperlink" Target="https://doi.org/10.1577/H09-002.1" TargetMode="External"/><Relationship Id="rId100" Type="http://schemas.openxmlformats.org/officeDocument/2006/relationships/hyperlink" Target="http://refhub.elsevier.com/S1050-4648(20)30718-X/sref21" TargetMode="External"/><Relationship Id="rId105" Type="http://schemas.openxmlformats.org/officeDocument/2006/relationships/hyperlink" Target="http://refhub.elsevier.com/S1050-4648(20)30718-X/sref21" TargetMode="External"/><Relationship Id="rId126" Type="http://schemas.openxmlformats.org/officeDocument/2006/relationships/hyperlink" Target="https://doi.org/10.1111/j.1365-2761.2004.00576.x" TargetMode="External"/><Relationship Id="rId147" Type="http://schemas.openxmlformats.org/officeDocument/2006/relationships/hyperlink" Target="http://refhub.elsevier.com/S1050-4648(20)30718-X/sref32" TargetMode="External"/><Relationship Id="rId168" Type="http://schemas.openxmlformats.org/officeDocument/2006/relationships/hyperlink" Target="http://refhub.elsevier.com/S1050-4648(20)30718-X/sref39" TargetMode="External"/><Relationship Id="rId8" Type="http://schemas.openxmlformats.org/officeDocument/2006/relationships/image" Target="media/image2.jpg"/><Relationship Id="rId51" Type="http://schemas.openxmlformats.org/officeDocument/2006/relationships/hyperlink" Target="http://refhub.elsevier.com/S1050-4648(20)30718-X/sref10" TargetMode="External"/><Relationship Id="rId72" Type="http://schemas.openxmlformats.org/officeDocument/2006/relationships/hyperlink" Target="http://refhub.elsevier.com/S1050-4648(20)30718-X/sref13" TargetMode="External"/><Relationship Id="rId93" Type="http://schemas.openxmlformats.org/officeDocument/2006/relationships/hyperlink" Target="http://refhub.elsevier.com/S1050-4648(20)30718-X/sref18" TargetMode="External"/><Relationship Id="rId98" Type="http://schemas.openxmlformats.org/officeDocument/2006/relationships/hyperlink" Target="https://doi.org/10.1016/j.vetmic.2007.03.002" TargetMode="External"/><Relationship Id="rId121" Type="http://schemas.openxmlformats.org/officeDocument/2006/relationships/hyperlink" Target="http://refhub.elsevier.com/S1050-4648(20)30718-X/sref24" TargetMode="External"/><Relationship Id="rId142" Type="http://schemas.openxmlformats.org/officeDocument/2006/relationships/hyperlink" Target="https://doi.org/10.1016/j.aquaculture.2018.05.034" TargetMode="External"/><Relationship Id="rId163" Type="http://schemas.openxmlformats.org/officeDocument/2006/relationships/hyperlink" Target="http://refhub.elsevier.com/S1050-4648(20)30718-X/sref37" TargetMode="External"/><Relationship Id="rId3" Type="http://schemas.openxmlformats.org/officeDocument/2006/relationships/settings" Target="settings.xml"/><Relationship Id="rId25" Type="http://schemas.openxmlformats.org/officeDocument/2006/relationships/image" Target="media/image5.jpg"/><Relationship Id="rId46" Type="http://schemas.openxmlformats.org/officeDocument/2006/relationships/hyperlink" Target="https://doi.org/10.1016/j.dci.2013.06.011" TargetMode="External"/><Relationship Id="rId67" Type="http://schemas.openxmlformats.org/officeDocument/2006/relationships/hyperlink" Target="http://refhub.elsevier.com/S1050-4648(20)30718-X/sref13" TargetMode="External"/><Relationship Id="rId116" Type="http://schemas.openxmlformats.org/officeDocument/2006/relationships/hyperlink" Target="http://refhub.elsevier.com/S1050-4648(20)30718-X/sref23" TargetMode="External"/><Relationship Id="rId137" Type="http://schemas.openxmlformats.org/officeDocument/2006/relationships/hyperlink" Target="https://doi.org/10.1016/j.aquaculture.2005.12.005" TargetMode="External"/><Relationship Id="rId158" Type="http://schemas.openxmlformats.org/officeDocument/2006/relationships/hyperlink" Target="http://refhub.elsevier.com/S1050-4648(20)30718-X/sref34" TargetMode="External"/><Relationship Id="rId20" Type="http://schemas.openxmlformats.org/officeDocument/2006/relationships/hyperlink" Target="https://doi.org/10.1016/j.fsi.2020.11.014" TargetMode="External"/><Relationship Id="rId41" Type="http://schemas.openxmlformats.org/officeDocument/2006/relationships/hyperlink" Target="https://doi.org/10.3389/fgene.2018.00191" TargetMode="External"/><Relationship Id="rId62" Type="http://schemas.openxmlformats.org/officeDocument/2006/relationships/hyperlink" Target="http://refhub.elsevier.com/S1050-4648(20)30718-X/sref11" TargetMode="External"/><Relationship Id="rId83" Type="http://schemas.openxmlformats.org/officeDocument/2006/relationships/hyperlink" Target="http://refhub.elsevier.com/S1050-4648(20)30718-X/sref17" TargetMode="External"/><Relationship Id="rId88" Type="http://schemas.openxmlformats.org/officeDocument/2006/relationships/hyperlink" Target="http://refhub.elsevier.com/S1050-4648(20)30718-X/sref18" TargetMode="External"/><Relationship Id="rId111" Type="http://schemas.openxmlformats.org/officeDocument/2006/relationships/hyperlink" Target="http://refhub.elsevier.com/S1050-4648(20)30718-X/sref21" TargetMode="External"/><Relationship Id="rId132" Type="http://schemas.openxmlformats.org/officeDocument/2006/relationships/hyperlink" Target="http://refhub.elsevier.com/S1050-4648(20)30718-X/sref27" TargetMode="External"/><Relationship Id="rId153" Type="http://schemas.openxmlformats.org/officeDocument/2006/relationships/hyperlink" Target="https://doi.org/10.1586/14760584.4.1.89" TargetMode="External"/><Relationship Id="rId174" Type="http://schemas.openxmlformats.org/officeDocument/2006/relationships/hyperlink" Target="http://refhub.elsevier.com/S1050-4648(20)30718-X/sref39" TargetMode="External"/><Relationship Id="rId179" Type="http://schemas.openxmlformats.org/officeDocument/2006/relationships/hyperlink" Target="http://refhub.elsevier.com/S1050-4648(20)30718-X/sref42" TargetMode="External"/><Relationship Id="rId15" Type="http://schemas.openxmlformats.org/officeDocument/2006/relationships/header" Target="header2.xml"/><Relationship Id="rId36" Type="http://schemas.openxmlformats.org/officeDocument/2006/relationships/hyperlink" Target="http://refhub.elsevier.com/S1050-4648(20)30718-X/sref4" TargetMode="External"/><Relationship Id="rId57" Type="http://schemas.openxmlformats.org/officeDocument/2006/relationships/hyperlink" Target="http://refhub.elsevier.com/S1050-4648(20)30718-X/sref11" TargetMode="External"/><Relationship Id="rId106" Type="http://schemas.openxmlformats.org/officeDocument/2006/relationships/hyperlink" Target="http://refhub.elsevier.com/S1050-4648(20)30718-X/sref21" TargetMode="External"/><Relationship Id="rId127" Type="http://schemas.openxmlformats.org/officeDocument/2006/relationships/hyperlink" Target="https://doi.org/10.1111/j.1365-2761.2004.00576.x" TargetMode="External"/><Relationship Id="rId10" Type="http://schemas.openxmlformats.org/officeDocument/2006/relationships/image" Target="media/image3.jpg"/><Relationship Id="rId31" Type="http://schemas.openxmlformats.org/officeDocument/2006/relationships/hyperlink" Target="http://refhub.elsevier.com/S1050-4648(20)30718-X/sref2" TargetMode="External"/><Relationship Id="rId52" Type="http://schemas.openxmlformats.org/officeDocument/2006/relationships/hyperlink" Target="http://refhub.elsevier.com/S1050-4648(20)30718-X/sref10" TargetMode="External"/><Relationship Id="rId73" Type="http://schemas.openxmlformats.org/officeDocument/2006/relationships/hyperlink" Target="http://refhub.elsevier.com/S1050-4648(20)30718-X/sref13" TargetMode="External"/><Relationship Id="rId78" Type="http://schemas.openxmlformats.org/officeDocument/2006/relationships/hyperlink" Target="https://doi.org/10.3354/dao036177" TargetMode="External"/><Relationship Id="rId94" Type="http://schemas.openxmlformats.org/officeDocument/2006/relationships/hyperlink" Target="http://refhub.elsevier.com/S1050-4648(20)30718-X/sref18" TargetMode="External"/><Relationship Id="rId99" Type="http://schemas.openxmlformats.org/officeDocument/2006/relationships/hyperlink" Target="https://doi.org/10.1016/j.vetmic.2007.03.002" TargetMode="External"/><Relationship Id="rId101" Type="http://schemas.openxmlformats.org/officeDocument/2006/relationships/hyperlink" Target="http://refhub.elsevier.com/S1050-4648(20)30718-X/sref21" TargetMode="External"/><Relationship Id="rId122" Type="http://schemas.openxmlformats.org/officeDocument/2006/relationships/hyperlink" Target="http://refhub.elsevier.com/S1050-4648(20)30718-X/sref24" TargetMode="External"/><Relationship Id="rId143" Type="http://schemas.openxmlformats.org/officeDocument/2006/relationships/hyperlink" Target="https://doi.org/10.1016/j.aquaculture.2012.04.033" TargetMode="External"/><Relationship Id="rId148" Type="http://schemas.openxmlformats.org/officeDocument/2006/relationships/hyperlink" Target="http://refhub.elsevier.com/S1050-4648(20)30718-X/sref32" TargetMode="External"/><Relationship Id="rId164" Type="http://schemas.openxmlformats.org/officeDocument/2006/relationships/hyperlink" Target="http://refhub.elsevier.com/S1050-4648(20)30718-X/sref37" TargetMode="External"/><Relationship Id="rId169" Type="http://schemas.openxmlformats.org/officeDocument/2006/relationships/hyperlink" Target="http://refhub.elsevier.com/S1050-4648(20)30718-X/sref39" TargetMode="External"/><Relationship Id="rId4" Type="http://schemas.openxmlformats.org/officeDocument/2006/relationships/webSettings" Target="webSettings.xml"/><Relationship Id="rId9" Type="http://schemas.openxmlformats.org/officeDocument/2006/relationships/hyperlink" Target="http://www.sciencedirect.com/science/journal/10504648" TargetMode="External"/><Relationship Id="rId180" Type="http://schemas.openxmlformats.org/officeDocument/2006/relationships/hyperlink" Target="http://refhub.elsevier.com/S1050-4648(20)30718-X/sref42" TargetMode="External"/><Relationship Id="rId26" Type="http://schemas.openxmlformats.org/officeDocument/2006/relationships/image" Target="media/image6.jpg"/><Relationship Id="rId47" Type="http://schemas.openxmlformats.org/officeDocument/2006/relationships/hyperlink" Target="https://doi.org/10.1016/j.dci.2013.06.011" TargetMode="External"/><Relationship Id="rId68" Type="http://schemas.openxmlformats.org/officeDocument/2006/relationships/hyperlink" Target="http://refhub.elsevier.com/S1050-4648(20)30718-X/sref13" TargetMode="External"/><Relationship Id="rId89" Type="http://schemas.openxmlformats.org/officeDocument/2006/relationships/hyperlink" Target="http://refhub.elsevier.com/S1050-4648(20)30718-X/sref18" TargetMode="External"/><Relationship Id="rId112" Type="http://schemas.openxmlformats.org/officeDocument/2006/relationships/hyperlink" Target="https://doi.org/10.1016/j.ygeno.2018.11.016" TargetMode="External"/><Relationship Id="rId133" Type="http://schemas.openxmlformats.org/officeDocument/2006/relationships/hyperlink" Target="http://refhub.elsevier.com/S1050-4648(20)30718-X/sref27" TargetMode="External"/><Relationship Id="rId154" Type="http://schemas.openxmlformats.org/officeDocument/2006/relationships/hyperlink" Target="http://refhub.elsevier.com/S1050-4648(20)30718-X/sref34" TargetMode="External"/><Relationship Id="rId175" Type="http://schemas.openxmlformats.org/officeDocument/2006/relationships/hyperlink" Target="https://doi.org/10.1038/nri.2016.13" TargetMode="External"/><Relationship Id="rId16" Type="http://schemas.openxmlformats.org/officeDocument/2006/relationships/footer" Target="footer1.xml"/><Relationship Id="rId37" Type="http://schemas.openxmlformats.org/officeDocument/2006/relationships/hyperlink" Target="http://refhub.elsevier.com/S1050-4648(20)30718-X/sref4" TargetMode="External"/><Relationship Id="rId58" Type="http://schemas.openxmlformats.org/officeDocument/2006/relationships/hyperlink" Target="http://refhub.elsevier.com/S1050-4648(20)30718-X/sref11" TargetMode="External"/><Relationship Id="rId79" Type="http://schemas.openxmlformats.org/officeDocument/2006/relationships/hyperlink" Target="https://doi.org/10.3354/dao036177" TargetMode="External"/><Relationship Id="rId102" Type="http://schemas.openxmlformats.org/officeDocument/2006/relationships/hyperlink" Target="http://refhub.elsevier.com/S1050-4648(20)30718-X/sref21" TargetMode="External"/><Relationship Id="rId123" Type="http://schemas.openxmlformats.org/officeDocument/2006/relationships/hyperlink" Target="http://refhub.elsevier.com/S1050-4648(20)30718-X/sref24" TargetMode="External"/><Relationship Id="rId144" Type="http://schemas.openxmlformats.org/officeDocument/2006/relationships/hyperlink" Target="http://refhub.elsevier.com/S1050-4648(20)30718-X/sref32" TargetMode="External"/><Relationship Id="rId90" Type="http://schemas.openxmlformats.org/officeDocument/2006/relationships/hyperlink" Target="http://refhub.elsevier.com/S1050-4648(20)30718-X/sref18" TargetMode="External"/><Relationship Id="rId165" Type="http://schemas.openxmlformats.org/officeDocument/2006/relationships/hyperlink" Target="http://refhub.elsevier.com/S1050-4648(20)30718-X/sref37" TargetMode="External"/><Relationship Id="rId27" Type="http://schemas.openxmlformats.org/officeDocument/2006/relationships/hyperlink" Target="http://www.fao.org/fishery/culturedspecies/Lates_calcarifer/en" TargetMode="External"/><Relationship Id="rId48" Type="http://schemas.openxmlformats.org/officeDocument/2006/relationships/hyperlink" Target="https://doi.org/10.1016/j.vaccine.2018.07.015" TargetMode="External"/><Relationship Id="rId69" Type="http://schemas.openxmlformats.org/officeDocument/2006/relationships/hyperlink" Target="http://refhub.elsevier.com/S1050-4648(20)30718-X/sref13" TargetMode="External"/><Relationship Id="rId113" Type="http://schemas.openxmlformats.org/officeDocument/2006/relationships/hyperlink" Target="https://doi.org/10.1016/j.ygeno.2018.11.016" TargetMode="External"/><Relationship Id="rId134" Type="http://schemas.openxmlformats.org/officeDocument/2006/relationships/hyperlink" Target="http://refhub.elsevier.com/S1050-4648(20)30718-X/sref27" TargetMode="External"/><Relationship Id="rId80" Type="http://schemas.openxmlformats.org/officeDocument/2006/relationships/hyperlink" Target="https://doi.org/10.1111/j.17510813.2006.00058.x" TargetMode="External"/><Relationship Id="rId155" Type="http://schemas.openxmlformats.org/officeDocument/2006/relationships/hyperlink" Target="http://refhub.elsevier.com/S1050-4648(20)30718-X/sref34" TargetMode="External"/><Relationship Id="rId176" Type="http://schemas.openxmlformats.org/officeDocument/2006/relationships/hyperlink" Target="https://doi.org/10.1038/nri.2016.13" TargetMode="External"/><Relationship Id="rId17" Type="http://schemas.openxmlformats.org/officeDocument/2006/relationships/footer" Target="footer2.xml"/><Relationship Id="rId38" Type="http://schemas.openxmlformats.org/officeDocument/2006/relationships/hyperlink" Target="http://refhub.elsevier.com/S1050-4648(20)30718-X/sref4" TargetMode="External"/><Relationship Id="rId59" Type="http://schemas.openxmlformats.org/officeDocument/2006/relationships/hyperlink" Target="http://refhub.elsevier.com/S1050-4648(20)30718-X/sref11" TargetMode="External"/><Relationship Id="rId103" Type="http://schemas.openxmlformats.org/officeDocument/2006/relationships/hyperlink" Target="http://refhub.elsevier.com/S1050-4648(20)30718-X/sref21" TargetMode="External"/><Relationship Id="rId124" Type="http://schemas.openxmlformats.org/officeDocument/2006/relationships/hyperlink" Target="https://doi.org/10.1007/s10126-010-9279-x" TargetMode="External"/><Relationship Id="rId70" Type="http://schemas.openxmlformats.org/officeDocument/2006/relationships/hyperlink" Target="http://refhub.elsevier.com/S1050-4648(20)30718-X/sref13" TargetMode="External"/><Relationship Id="rId91" Type="http://schemas.openxmlformats.org/officeDocument/2006/relationships/hyperlink" Target="http://refhub.elsevier.com/S1050-4648(20)30718-X/sref18" TargetMode="External"/><Relationship Id="rId145" Type="http://schemas.openxmlformats.org/officeDocument/2006/relationships/hyperlink" Target="http://refhub.elsevier.com/S1050-4648(20)30718-X/sref32" TargetMode="External"/><Relationship Id="rId166" Type="http://schemas.openxmlformats.org/officeDocument/2006/relationships/hyperlink" Target="https://doi.org/10.1038/npg.els.0000948" TargetMode="External"/><Relationship Id="rId1" Type="http://schemas.openxmlformats.org/officeDocument/2006/relationships/numbering" Target="numbering.xml"/><Relationship Id="rId28" Type="http://schemas.openxmlformats.org/officeDocument/2006/relationships/hyperlink" Target="http://www.fao.org/fishery/culturedspecies/Lates_calcarifer/en" TargetMode="External"/><Relationship Id="rId49" Type="http://schemas.openxmlformats.org/officeDocument/2006/relationships/hyperlink" Target="https://doi.org/10.1111/j.1365-2761.2011.01319.x" TargetMode="External"/><Relationship Id="rId114" Type="http://schemas.openxmlformats.org/officeDocument/2006/relationships/hyperlink" Target="https://doi.org/10.1016/j.ygeno.2018.11.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7210</Words>
  <Characters>41101</Characters>
  <Application>Microsoft Office Word</Application>
  <DocSecurity>0</DocSecurity>
  <Lines>342</Lines>
  <Paragraphs>96</Paragraphs>
  <ScaleCrop>false</ScaleCrop>
  <Company/>
  <LinksUpToDate>false</LinksUpToDate>
  <CharactersWithSpaces>48215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Systemic and mucosal antibody response of freshwater cultured Asian seabass ( Lates calcarifer ) to monovalent and bivalent vaccines against Streptococcus agalactiae and Streptococcus iniae</dc:title>
  <dc:subject>Fish and Shellfish Immunology, 108 (2021) 7-13. doi:10.1016/j.fsi.2020.11.014</dc:subject>
  <dc:creator>Nguyen Giang Thu Lan</dc:creator>
  <cp:keywords>Asian seabass,Lates calcarifer,Streptococcus agalactiae,Streptococcus iniae,Inactivated vaccines,Antibody response</cp:keywords>
  <cp:lastModifiedBy>QUENTIN ANDRES</cp:lastModifiedBy>
  <cp:revision>2</cp:revision>
  <dcterms:created xsi:type="dcterms:W3CDTF">2021-08-21T10:54:00Z</dcterms:created>
  <dcterms:modified xsi:type="dcterms:W3CDTF">2021-08-21T10:54:00Z</dcterms:modified>
</cp:coreProperties>
</file>