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lineRule="auto"/>
        <w:rPr/>
      </w:pPr>
      <w:r w:rsidDel="00000000" w:rsidR="00000000" w:rsidRPr="00000000">
        <w:rPr>
          <w:b w:val="1"/>
          <w:rtl w:val="0"/>
        </w:rPr>
        <w:t xml:space="preserve">Executive Report: Eviction and Census Data Analysis in Texas (2020-2023)</w:t>
      </w:r>
      <w:r w:rsidDel="00000000" w:rsidR="00000000" w:rsidRPr="00000000">
        <w:rPr>
          <w:rtl w:val="0"/>
        </w:rPr>
      </w:r>
    </w:p>
    <w:p w:rsidR="00000000" w:rsidDel="00000000" w:rsidP="00000000" w:rsidRDefault="00000000" w:rsidRPr="00000000" w14:paraId="00000002">
      <w:pPr>
        <w:spacing w:after="220" w:lineRule="auto"/>
        <w:rPr/>
      </w:pPr>
      <w:r w:rsidDel="00000000" w:rsidR="00000000" w:rsidRPr="00000000">
        <w:rPr>
          <w:b w:val="1"/>
          <w:rtl w:val="0"/>
        </w:rPr>
        <w:t xml:space="preserve">Objective</w:t>
      </w:r>
      <w:r w:rsidDel="00000000" w:rsidR="00000000" w:rsidRPr="00000000">
        <w:rPr>
          <w:rtl w:val="0"/>
        </w:rPr>
        <w:br w:type="textWrapping"/>
        <w:t xml:space="preserve">The primary goal of this study was to analyze eviction filings in Texas census tracts and assess potential socioeconomic and racial disparities using U.S. Census data from 2017 to 2023, and monthly eviction filings data from 2020 to 2023. The final outcome includes feature engineering, bias assessment, and geographic visualization of eviction risk.</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spacing w:after="220" w:lineRule="auto"/>
        <w:rPr/>
      </w:pPr>
      <w:r w:rsidDel="00000000" w:rsidR="00000000" w:rsidRPr="00000000">
        <w:rPr>
          <w:b w:val="1"/>
          <w:rtl w:val="0"/>
        </w:rPr>
        <w:t xml:space="preserve">1. Data Sources and Preparation</w:t>
      </w: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b w:val="1"/>
          <w:rtl w:val="0"/>
        </w:rPr>
        <w:t xml:space="preserve">Census Data (2017-2023):</w:t>
      </w:r>
      <w:r w:rsidDel="00000000" w:rsidR="00000000" w:rsidRPr="00000000">
        <w:rPr>
          <w:rtl w:val="0"/>
        </w:rPr>
        <w:t xml:space="preserve"> Includes demographic and socioeconomic indicators at the census tract level (e.g., % Black, % Hispanic, Poverty Rate, % Uninsured, % Renter Occupied).</w:t>
      </w:r>
    </w:p>
    <w:p w:rsidR="00000000" w:rsidDel="00000000" w:rsidP="00000000" w:rsidRDefault="00000000" w:rsidRPr="00000000" w14:paraId="00000006">
      <w:pPr>
        <w:numPr>
          <w:ilvl w:val="0"/>
          <w:numId w:val="1"/>
        </w:numPr>
        <w:ind w:left="720" w:hanging="360"/>
        <w:rPr/>
      </w:pPr>
      <w:r w:rsidDel="00000000" w:rsidR="00000000" w:rsidRPr="00000000">
        <w:rPr>
          <w:b w:val="1"/>
          <w:rtl w:val="0"/>
        </w:rPr>
        <w:t xml:space="preserve">Eviction Data (2020-2023):</w:t>
      </w:r>
      <w:r w:rsidDel="00000000" w:rsidR="00000000" w:rsidRPr="00000000">
        <w:rPr>
          <w:rtl w:val="0"/>
        </w:rPr>
        <w:t xml:space="preserve"> Monthly filings per census tract, including pre-pandemic and pandemic comparisons.</w:t>
      </w:r>
    </w:p>
    <w:p w:rsidR="00000000" w:rsidDel="00000000" w:rsidP="00000000" w:rsidRDefault="00000000" w:rsidRPr="00000000" w14:paraId="00000007">
      <w:pPr>
        <w:numPr>
          <w:ilvl w:val="0"/>
          <w:numId w:val="1"/>
        </w:numPr>
        <w:ind w:left="720" w:hanging="360"/>
        <w:rPr/>
      </w:pPr>
      <w:r w:rsidDel="00000000" w:rsidR="00000000" w:rsidRPr="00000000">
        <w:rPr>
          <w:b w:val="1"/>
          <w:rtl w:val="0"/>
        </w:rPr>
        <w:t xml:space="preserve">Shapefile (2021):</w:t>
      </w:r>
      <w:r w:rsidDel="00000000" w:rsidR="00000000" w:rsidRPr="00000000">
        <w:rPr>
          <w:rtl w:val="0"/>
        </w:rPr>
        <w:t xml:space="preserve"> Texas census tract geometries for mapping.</w:t>
      </w:r>
    </w:p>
    <w:p w:rsidR="00000000" w:rsidDel="00000000" w:rsidP="00000000" w:rsidRDefault="00000000" w:rsidRPr="00000000" w14:paraId="00000008">
      <w:pPr>
        <w:spacing w:after="220" w:lineRule="auto"/>
        <w:rPr/>
      </w:pPr>
      <w:r w:rsidDel="00000000" w:rsidR="00000000" w:rsidRPr="00000000">
        <w:rPr>
          <w:rtl w:val="0"/>
        </w:rPr>
        <w:t xml:space="preserve">Data were cleaned to remove placeholders (e.g., -888888888) and imputed using medians for fields with &lt;5% missingness. All </w:t>
      </w:r>
      <w:r w:rsidDel="00000000" w:rsidR="00000000" w:rsidRPr="00000000">
        <w:rPr>
          <w:rFonts w:ascii="Consolas" w:cs="Consolas" w:eastAsia="Consolas" w:hAnsi="Consolas"/>
          <w:sz w:val="22"/>
          <w:szCs w:val="22"/>
          <w:shd w:fill="f8f8fa" w:val="clear"/>
          <w:rtl w:val="0"/>
        </w:rPr>
        <w:t xml:space="preserve">GEOID</w:t>
      </w:r>
      <w:r w:rsidDel="00000000" w:rsidR="00000000" w:rsidRPr="00000000">
        <w:rPr>
          <w:rtl w:val="0"/>
        </w:rPr>
        <w:t xml:space="preserve"> fields were converted to strings for proper joins. Placeholders such as </w:t>
      </w:r>
      <w:r w:rsidDel="00000000" w:rsidR="00000000" w:rsidRPr="00000000">
        <w:rPr>
          <w:rFonts w:ascii="Consolas" w:cs="Consolas" w:eastAsia="Consolas" w:hAnsi="Consolas"/>
          <w:sz w:val="22"/>
          <w:szCs w:val="22"/>
          <w:shd w:fill="f8f8fa" w:val="clear"/>
          <w:rtl w:val="0"/>
        </w:rPr>
        <w:t xml:space="preserve">-666666666</w:t>
      </w:r>
      <w:r w:rsidDel="00000000" w:rsidR="00000000" w:rsidRPr="00000000">
        <w:rPr>
          <w:rtl w:val="0"/>
        </w:rPr>
        <w:t xml:space="preserve"> and infinite values were replaced or dropped accordingly.</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spacing w:after="220" w:lineRule="auto"/>
        <w:rPr/>
      </w:pPr>
      <w:r w:rsidDel="00000000" w:rsidR="00000000" w:rsidRPr="00000000">
        <w:rPr>
          <w:b w:val="1"/>
          <w:rtl w:val="0"/>
        </w:rPr>
        <w:t xml:space="preserve">2. Feature Engineering</w:t>
      </w:r>
      <w:r w:rsidDel="00000000" w:rsidR="00000000" w:rsidRPr="00000000">
        <w:rPr>
          <w:rtl w:val="0"/>
        </w:rPr>
        <w:br w:type="textWrapping"/>
        <w:t xml:space="preserve">To assess structural inequities, we created new indicators:</w:t>
      </w:r>
    </w:p>
    <w:p w:rsidR="00000000" w:rsidDel="00000000" w:rsidP="00000000" w:rsidRDefault="00000000" w:rsidRPr="00000000" w14:paraId="0000000B">
      <w:pPr>
        <w:numPr>
          <w:ilvl w:val="0"/>
          <w:numId w:val="12"/>
        </w:numPr>
        <w:ind w:left="720" w:hanging="360"/>
        <w:rPr/>
      </w:pPr>
      <w:r w:rsidDel="00000000" w:rsidR="00000000" w:rsidRPr="00000000">
        <w:rPr>
          <w:b w:val="1"/>
          <w:rtl w:val="0"/>
        </w:rPr>
        <w:t xml:space="preserve">Eviction Rate per 1k Residents:</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(filings_avg / Total Population) * 1000</w:t>
      </w:r>
      <w:r w:rsidDel="00000000" w:rsidR="00000000" w:rsidRPr="00000000">
        <w:rPr>
          <w:rtl w:val="0"/>
        </w:rPr>
      </w:r>
    </w:p>
    <w:p w:rsidR="00000000" w:rsidDel="00000000" w:rsidP="00000000" w:rsidRDefault="00000000" w:rsidRPr="00000000" w14:paraId="0000000C">
      <w:pPr>
        <w:numPr>
          <w:ilvl w:val="0"/>
          <w:numId w:val="12"/>
        </w:numPr>
        <w:ind w:left="720" w:hanging="360"/>
        <w:rPr/>
      </w:pPr>
      <w:r w:rsidDel="00000000" w:rsidR="00000000" w:rsidRPr="00000000">
        <w:rPr>
          <w:b w:val="1"/>
          <w:rtl w:val="0"/>
        </w:rPr>
        <w:t xml:space="preserve">Pct Renter x Poverty:</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Renter Occupied (%) * Poverty Rate (%) / 100</w:t>
      </w:r>
      <w:r w:rsidDel="00000000" w:rsidR="00000000" w:rsidRPr="00000000">
        <w:rPr>
          <w:rtl w:val="0"/>
        </w:rPr>
      </w:r>
    </w:p>
    <w:p w:rsidR="00000000" w:rsidDel="00000000" w:rsidP="00000000" w:rsidRDefault="00000000" w:rsidRPr="00000000" w14:paraId="0000000D">
      <w:pPr>
        <w:numPr>
          <w:ilvl w:val="0"/>
          <w:numId w:val="12"/>
        </w:numPr>
        <w:ind w:left="720" w:hanging="360"/>
        <w:rPr/>
      </w:pPr>
      <w:r w:rsidDel="00000000" w:rsidR="00000000" w:rsidRPr="00000000">
        <w:rPr>
          <w:b w:val="1"/>
          <w:rtl w:val="0"/>
        </w:rPr>
        <w:t xml:space="preserve">Pct Uninsured x HS or Less:</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Uninsured (%) * HS or Less (%) / 100</w:t>
      </w:r>
      <w:r w:rsidDel="00000000" w:rsidR="00000000" w:rsidRPr="00000000">
        <w:rPr>
          <w:rtl w:val="0"/>
        </w:rPr>
      </w:r>
    </w:p>
    <w:p w:rsidR="00000000" w:rsidDel="00000000" w:rsidP="00000000" w:rsidRDefault="00000000" w:rsidRPr="00000000" w14:paraId="0000000E">
      <w:pPr>
        <w:numPr>
          <w:ilvl w:val="0"/>
          <w:numId w:val="12"/>
        </w:numPr>
        <w:ind w:left="720" w:hanging="360"/>
        <w:rPr/>
      </w:pPr>
      <w:r w:rsidDel="00000000" w:rsidR="00000000" w:rsidRPr="00000000">
        <w:rPr>
          <w:b w:val="1"/>
          <w:rtl w:val="0"/>
        </w:rPr>
        <w:t xml:space="preserve">Poverty to Education Ratio:</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Poverty Rate (%) / HS or Less (%)</w:t>
      </w:r>
      <w:r w:rsidDel="00000000" w:rsidR="00000000" w:rsidRPr="00000000">
        <w:rPr>
          <w:rtl w:val="0"/>
        </w:rPr>
      </w:r>
    </w:p>
    <w:p w:rsidR="00000000" w:rsidDel="00000000" w:rsidP="00000000" w:rsidRDefault="00000000" w:rsidRPr="00000000" w14:paraId="0000000F">
      <w:pPr>
        <w:numPr>
          <w:ilvl w:val="0"/>
          <w:numId w:val="12"/>
        </w:numPr>
        <w:ind w:left="720" w:hanging="360"/>
        <w:rPr/>
      </w:pPr>
      <w:r w:rsidDel="00000000" w:rsidR="00000000" w:rsidRPr="00000000">
        <w:rPr>
          <w:b w:val="1"/>
          <w:rtl w:val="0"/>
        </w:rPr>
        <w:t xml:space="preserve">Youth Burden:</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Under 18 (%) / Total Population</w:t>
      </w:r>
      <w:r w:rsidDel="00000000" w:rsidR="00000000" w:rsidRPr="00000000">
        <w:rPr>
          <w:rtl w:val="0"/>
        </w:rPr>
      </w:r>
    </w:p>
    <w:p w:rsidR="00000000" w:rsidDel="00000000" w:rsidP="00000000" w:rsidRDefault="00000000" w:rsidRPr="00000000" w14:paraId="00000010">
      <w:pPr>
        <w:numPr>
          <w:ilvl w:val="0"/>
          <w:numId w:val="12"/>
        </w:numPr>
        <w:ind w:left="720" w:hanging="360"/>
        <w:rPr/>
      </w:pPr>
      <w:r w:rsidDel="00000000" w:rsidR="00000000" w:rsidRPr="00000000">
        <w:rPr>
          <w:b w:val="1"/>
          <w:rtl w:val="0"/>
        </w:rPr>
        <w:t xml:space="preserve">Female to Pop Ratio:</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Female (%) / Total Population</w:t>
      </w:r>
      <w:r w:rsidDel="00000000" w:rsidR="00000000" w:rsidRPr="00000000">
        <w:rPr>
          <w:rtl w:val="0"/>
        </w:rPr>
      </w:r>
    </w:p>
    <w:p w:rsidR="00000000" w:rsidDel="00000000" w:rsidP="00000000" w:rsidRDefault="00000000" w:rsidRPr="00000000" w14:paraId="00000011">
      <w:pPr>
        <w:numPr>
          <w:ilvl w:val="0"/>
          <w:numId w:val="12"/>
        </w:numPr>
        <w:ind w:left="720" w:hanging="360"/>
        <w:rPr/>
      </w:pPr>
      <w:r w:rsidDel="00000000" w:rsidR="00000000" w:rsidRPr="00000000">
        <w:rPr>
          <w:b w:val="1"/>
          <w:rtl w:val="0"/>
        </w:rPr>
        <w:t xml:space="preserve">High Renter Flag:</w:t>
      </w:r>
      <w:r w:rsidDel="00000000" w:rsidR="00000000" w:rsidRPr="00000000">
        <w:rPr>
          <w:rtl w:val="0"/>
        </w:rPr>
        <w:t xml:space="preserve"> </w:t>
      </w:r>
      <w:r w:rsidDel="00000000" w:rsidR="00000000" w:rsidRPr="00000000">
        <w:rPr>
          <w:rFonts w:ascii="Consolas" w:cs="Consolas" w:eastAsia="Consolas" w:hAnsi="Consolas"/>
          <w:sz w:val="22"/>
          <w:szCs w:val="22"/>
          <w:shd w:fill="f8f8fa" w:val="clear"/>
          <w:rtl w:val="0"/>
        </w:rPr>
        <w:t xml:space="preserve">1 if Renter Occupied (%) &gt; 50 else 0</w:t>
      </w:r>
      <w:r w:rsidDel="00000000" w:rsidR="00000000" w:rsidRPr="00000000">
        <w:rPr>
          <w:rtl w:val="0"/>
        </w:rPr>
      </w:r>
    </w:p>
    <w:p w:rsidR="00000000" w:rsidDel="00000000" w:rsidP="00000000" w:rsidRDefault="00000000" w:rsidRPr="00000000" w14:paraId="00000012">
      <w:pPr>
        <w:spacing w:after="220" w:lineRule="auto"/>
        <w:rPr/>
      </w:pPr>
      <w:r w:rsidDel="00000000" w:rsidR="00000000" w:rsidRPr="00000000">
        <w:rPr>
          <w:rtl w:val="0"/>
        </w:rPr>
        <w:t xml:space="preserve">Additional cleaning ensured all mathematical functions avoided divide-by-zero or null propagation errors.</w:t>
      </w:r>
    </w:p>
    <w:p w:rsidR="00000000" w:rsidDel="00000000" w:rsidP="00000000" w:rsidRDefault="00000000" w:rsidRPr="00000000" w14:paraId="00000013">
      <w:pPr>
        <w:spacing w:after="220" w:lineRule="auto"/>
        <w:rPr/>
      </w:pPr>
      <w:r w:rsidDel="00000000" w:rsidR="00000000" w:rsidRPr="00000000">
        <w:rPr>
          <w:b w:val="1"/>
          <w:rtl w:val="0"/>
        </w:rPr>
        <w:t xml:space="preserve">Extended Feature Engineering for Modeling</w:t>
      </w:r>
      <w:r w:rsidDel="00000000" w:rsidR="00000000" w:rsidRPr="00000000">
        <w:rPr>
          <w:rtl w:val="0"/>
        </w:rPr>
      </w:r>
    </w:p>
    <w:p w:rsidR="00000000" w:rsidDel="00000000" w:rsidP="00000000" w:rsidRDefault="00000000" w:rsidRPr="00000000" w14:paraId="00000014">
      <w:pPr>
        <w:spacing w:after="220" w:lineRule="auto"/>
        <w:rPr/>
      </w:pPr>
      <w:r w:rsidDel="00000000" w:rsidR="00000000" w:rsidRPr="00000000">
        <w:rPr>
          <w:rtl w:val="0"/>
        </w:rPr>
        <w:t xml:space="preserve">New features added:</w:t>
      </w:r>
    </w:p>
    <w:p w:rsidR="00000000" w:rsidDel="00000000" w:rsidP="00000000" w:rsidRDefault="00000000" w:rsidRPr="00000000" w14:paraId="00000015">
      <w:pPr>
        <w:numPr>
          <w:ilvl w:val="0"/>
          <w:numId w:val="15"/>
        </w:numPr>
        <w:ind w:left="720" w:hanging="360"/>
        <w:rPr/>
      </w:pPr>
      <w:r w:rsidDel="00000000" w:rsidR="00000000" w:rsidRPr="00000000">
        <w:rPr>
          <w:rFonts w:ascii="Consolas" w:cs="Consolas" w:eastAsia="Consolas" w:hAnsi="Consolas"/>
          <w:sz w:val="22"/>
          <w:szCs w:val="22"/>
          <w:shd w:fill="f8f8fa" w:val="clear"/>
          <w:rtl w:val="0"/>
        </w:rPr>
        <w:t xml:space="preserve">Poverty to Education Ratio</w:t>
      </w:r>
      <w:r w:rsidDel="00000000" w:rsidR="00000000" w:rsidRPr="00000000">
        <w:rPr>
          <w:rtl w:val="0"/>
        </w:rPr>
        <w:t xml:space="preserve">: Income vs education gap</w:t>
      </w:r>
    </w:p>
    <w:p w:rsidR="00000000" w:rsidDel="00000000" w:rsidP="00000000" w:rsidRDefault="00000000" w:rsidRPr="00000000" w14:paraId="00000016">
      <w:pPr>
        <w:numPr>
          <w:ilvl w:val="0"/>
          <w:numId w:val="15"/>
        </w:numPr>
        <w:ind w:left="720" w:hanging="360"/>
        <w:rPr/>
      </w:pPr>
      <w:r w:rsidDel="00000000" w:rsidR="00000000" w:rsidRPr="00000000">
        <w:rPr>
          <w:rFonts w:ascii="Consolas" w:cs="Consolas" w:eastAsia="Consolas" w:hAnsi="Consolas"/>
          <w:sz w:val="22"/>
          <w:szCs w:val="22"/>
          <w:shd w:fill="f8f8fa" w:val="clear"/>
          <w:rtl w:val="0"/>
        </w:rPr>
        <w:t xml:space="preserve">Youth Burden</w:t>
      </w:r>
      <w:r w:rsidDel="00000000" w:rsidR="00000000" w:rsidRPr="00000000">
        <w:rPr>
          <w:rtl w:val="0"/>
        </w:rPr>
        <w:t xml:space="preserve">: Under-18s per capita</w:t>
      </w:r>
    </w:p>
    <w:p w:rsidR="00000000" w:rsidDel="00000000" w:rsidP="00000000" w:rsidRDefault="00000000" w:rsidRPr="00000000" w14:paraId="00000017">
      <w:pPr>
        <w:numPr>
          <w:ilvl w:val="0"/>
          <w:numId w:val="15"/>
        </w:numPr>
        <w:ind w:left="720" w:hanging="360"/>
        <w:rPr/>
      </w:pPr>
      <w:r w:rsidDel="00000000" w:rsidR="00000000" w:rsidRPr="00000000">
        <w:rPr>
          <w:rFonts w:ascii="Consolas" w:cs="Consolas" w:eastAsia="Consolas" w:hAnsi="Consolas"/>
          <w:sz w:val="22"/>
          <w:szCs w:val="22"/>
          <w:shd w:fill="f8f8fa" w:val="clear"/>
          <w:rtl w:val="0"/>
        </w:rPr>
        <w:t xml:space="preserve">Female to Pop Ratio</w:t>
      </w:r>
      <w:r w:rsidDel="00000000" w:rsidR="00000000" w:rsidRPr="00000000">
        <w:rPr>
          <w:rtl w:val="0"/>
        </w:rPr>
        <w:t xml:space="preserve">: Gender dependency (as a proxy)</w:t>
      </w:r>
    </w:p>
    <w:p w:rsidR="00000000" w:rsidDel="00000000" w:rsidP="00000000" w:rsidRDefault="00000000" w:rsidRPr="00000000" w14:paraId="00000018">
      <w:pPr>
        <w:numPr>
          <w:ilvl w:val="0"/>
          <w:numId w:val="15"/>
        </w:numPr>
        <w:ind w:left="720" w:hanging="360"/>
        <w:rPr/>
      </w:pPr>
      <w:r w:rsidDel="00000000" w:rsidR="00000000" w:rsidRPr="00000000">
        <w:rPr>
          <w:rFonts w:ascii="Consolas" w:cs="Consolas" w:eastAsia="Consolas" w:hAnsi="Consolas"/>
          <w:sz w:val="22"/>
          <w:szCs w:val="22"/>
          <w:shd w:fill="f8f8fa" w:val="clear"/>
          <w:rtl w:val="0"/>
        </w:rPr>
        <w:t xml:space="preserve">High Renter</w:t>
      </w:r>
      <w:r w:rsidDel="00000000" w:rsidR="00000000" w:rsidRPr="00000000">
        <w:rPr>
          <w:rtl w:val="0"/>
        </w:rPr>
        <w:t xml:space="preserve">: Binary flag for renter-heavy tracts</w:t>
      </w:r>
    </w:p>
    <w:p w:rsidR="00000000" w:rsidDel="00000000" w:rsidP="00000000" w:rsidRDefault="00000000" w:rsidRPr="00000000" w14:paraId="00000019">
      <w:pPr>
        <w:spacing w:after="220" w:lineRule="auto"/>
        <w:rPr/>
      </w:pPr>
      <w:r w:rsidDel="00000000" w:rsidR="00000000" w:rsidRPr="00000000">
        <w:rPr>
          <w:rtl w:val="0"/>
        </w:rPr>
        <w:t xml:space="preserve">These features show </w:t>
      </w:r>
      <w:r w:rsidDel="00000000" w:rsidR="00000000" w:rsidRPr="00000000">
        <w:rPr>
          <w:b w:val="1"/>
          <w:rtl w:val="0"/>
        </w:rPr>
        <w:t xml:space="preserve">moderate to strong correlations</w:t>
      </w:r>
      <w:r w:rsidDel="00000000" w:rsidR="00000000" w:rsidRPr="00000000">
        <w:rPr>
          <w:rFonts w:ascii="Georgia" w:cs="Georgia" w:eastAsia="Georgia" w:hAnsi="Georgia"/>
          <w:rtl w:val="0"/>
        </w:rPr>
        <w:t xml:space="preserve"> with eviction rates — ideal inputs for predictive modeling or fairness assessment.</w:t>
      </w:r>
      <w:r w:rsidDel="00000000" w:rsidR="00000000" w:rsidRPr="00000000">
        <w:rPr>
          <w:rtl w:val="0"/>
        </w:rPr>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spacing w:before="240" w:line="271" w:lineRule="auto"/>
        <w:rPr/>
      </w:pPr>
      <w:r w:rsidDel="00000000" w:rsidR="00000000" w:rsidRPr="00000000">
        <w:rPr>
          <w:b w:val="1"/>
          <w:sz w:val="33"/>
          <w:szCs w:val="33"/>
          <w:rtl w:val="0"/>
        </w:rPr>
        <w:t xml:space="preserve">Existing Features Used</w:t>
      </w:r>
      <w:r w:rsidDel="00000000" w:rsidR="00000000" w:rsidRPr="00000000">
        <w:rPr>
          <w:rtl w:val="0"/>
        </w:rPr>
      </w:r>
    </w:p>
    <w:p w:rsidR="00000000" w:rsidDel="00000000" w:rsidP="00000000" w:rsidRDefault="00000000" w:rsidRPr="00000000" w14:paraId="0000001C">
      <w:pPr>
        <w:spacing w:after="220" w:lineRule="auto"/>
        <w:rPr/>
      </w:pPr>
      <w:r w:rsidDel="00000000" w:rsidR="00000000" w:rsidRPr="00000000">
        <w:rPr>
          <w:rtl w:val="0"/>
        </w:rPr>
        <w:t xml:space="preserve">Let:</w:t>
      </w:r>
    </w:p>
    <w:p w:rsidR="00000000" w:rsidDel="00000000" w:rsidP="00000000" w:rsidRDefault="00000000" w:rsidRPr="00000000" w14:paraId="0000001D">
      <w:pPr>
        <w:numPr>
          <w:ilvl w:val="0"/>
          <w:numId w:val="16"/>
        </w:numPr>
        <w:ind w:left="720" w:hanging="360"/>
        <w:rPr/>
      </w:pPr>
      <w:r w:rsidDel="00000000" w:rsidR="00000000" w:rsidRPr="00000000">
        <w:rPr>
          <w:rFonts w:ascii="Georgia" w:cs="Georgia" w:eastAsia="Georgia" w:hAnsi="Georgia"/>
          <w:rtl w:val="0"/>
        </w:rPr>
        <w:t xml:space="preserve">$FA = filings_avg$</w:t>
      </w:r>
      <w:r w:rsidDel="00000000" w:rsidR="00000000" w:rsidRPr="00000000">
        <w:rPr>
          <w:rtl w:val="0"/>
        </w:rPr>
      </w:r>
    </w:p>
    <w:p w:rsidR="00000000" w:rsidDel="00000000" w:rsidP="00000000" w:rsidRDefault="00000000" w:rsidRPr="00000000" w14:paraId="0000001E">
      <w:pPr>
        <w:numPr>
          <w:ilvl w:val="0"/>
          <w:numId w:val="16"/>
        </w:numPr>
        <w:ind w:left="720" w:hanging="360"/>
        <w:rPr/>
      </w:pPr>
      <w:r w:rsidDel="00000000" w:rsidR="00000000" w:rsidRPr="00000000">
        <w:rPr>
          <w:rtl w:val="0"/>
        </w:rPr>
        <w:t xml:space="preserve">$TP = Total Population$</w:t>
      </w:r>
    </w:p>
    <w:p w:rsidR="00000000" w:rsidDel="00000000" w:rsidP="00000000" w:rsidRDefault="00000000" w:rsidRPr="00000000" w14:paraId="0000001F">
      <w:pPr>
        <w:numPr>
          <w:ilvl w:val="0"/>
          <w:numId w:val="16"/>
        </w:numPr>
        <w:ind w:left="720" w:hanging="360"/>
        <w:rPr/>
      </w:pPr>
      <w:r w:rsidDel="00000000" w:rsidR="00000000" w:rsidRPr="00000000">
        <w:rPr>
          <w:rtl w:val="0"/>
        </w:rPr>
        <w:t xml:space="preserve">$PR = Poverty Rate (%)$</w:t>
      </w:r>
    </w:p>
    <w:p w:rsidR="00000000" w:rsidDel="00000000" w:rsidP="00000000" w:rsidRDefault="00000000" w:rsidRPr="00000000" w14:paraId="00000020">
      <w:pPr>
        <w:numPr>
          <w:ilvl w:val="0"/>
          <w:numId w:val="16"/>
        </w:numPr>
        <w:ind w:left="720" w:hanging="360"/>
        <w:rPr/>
      </w:pPr>
      <w:r w:rsidDel="00000000" w:rsidR="00000000" w:rsidRPr="00000000">
        <w:rPr>
          <w:rtl w:val="0"/>
        </w:rPr>
        <w:t xml:space="preserve">$RENT = Renter Occupied Housing (%)$</w:t>
      </w:r>
    </w:p>
    <w:p w:rsidR="00000000" w:rsidDel="00000000" w:rsidP="00000000" w:rsidRDefault="00000000" w:rsidRPr="00000000" w14:paraId="00000021">
      <w:pPr>
        <w:numPr>
          <w:ilvl w:val="0"/>
          <w:numId w:val="16"/>
        </w:numPr>
        <w:ind w:left="720" w:hanging="360"/>
        <w:rPr/>
      </w:pPr>
      <w:r w:rsidDel="00000000" w:rsidR="00000000" w:rsidRPr="00000000">
        <w:rPr>
          <w:rtl w:val="0"/>
        </w:rPr>
        <w:t xml:space="preserve">$UNINS = Uninsured (%)$</w:t>
      </w:r>
    </w:p>
    <w:p w:rsidR="00000000" w:rsidDel="00000000" w:rsidP="00000000" w:rsidRDefault="00000000" w:rsidRPr="00000000" w14:paraId="00000022">
      <w:pPr>
        <w:numPr>
          <w:ilvl w:val="0"/>
          <w:numId w:val="16"/>
        </w:numPr>
        <w:ind w:left="720" w:hanging="360"/>
        <w:rPr/>
      </w:pPr>
      <w:r w:rsidDel="00000000" w:rsidR="00000000" w:rsidRPr="00000000">
        <w:rPr>
          <w:rtl w:val="0"/>
        </w:rPr>
        <w:t xml:space="preserve">$EDU = High School or Less (%)$</w:t>
      </w:r>
    </w:p>
    <w:p w:rsidR="00000000" w:rsidDel="00000000" w:rsidP="00000000" w:rsidRDefault="00000000" w:rsidRPr="00000000" w14:paraId="00000023">
      <w:pPr>
        <w:numPr>
          <w:ilvl w:val="0"/>
          <w:numId w:val="16"/>
        </w:numPr>
        <w:ind w:left="720" w:hanging="360"/>
        <w:rPr/>
      </w:pPr>
      <w:r w:rsidDel="00000000" w:rsidR="00000000" w:rsidRPr="00000000">
        <w:rPr>
          <w:rtl w:val="0"/>
        </w:rPr>
        <w:t xml:space="preserve">$U18 = Under 18 (%)$</w:t>
      </w:r>
    </w:p>
    <w:p w:rsidR="00000000" w:rsidDel="00000000" w:rsidP="00000000" w:rsidRDefault="00000000" w:rsidRPr="00000000" w14:paraId="00000024">
      <w:pPr>
        <w:numPr>
          <w:ilvl w:val="0"/>
          <w:numId w:val="16"/>
        </w:numPr>
        <w:ind w:left="720" w:hanging="360"/>
        <w:rPr/>
      </w:pPr>
      <w:r w:rsidDel="00000000" w:rsidR="00000000" w:rsidRPr="00000000">
        <w:rPr>
          <w:rtl w:val="0"/>
        </w:rPr>
        <w:t xml:space="preserve">$FEM = Female (%)$</w:t>
      </w:r>
    </w:p>
    <w:p w:rsidR="00000000" w:rsidDel="00000000" w:rsidP="00000000" w:rsidRDefault="00000000" w:rsidRPr="00000000" w14:paraId="00000025">
      <w:pPr>
        <w:spacing w:before="240" w:line="271" w:lineRule="auto"/>
        <w:rPr/>
      </w:pPr>
      <w:r w:rsidDel="00000000" w:rsidR="00000000" w:rsidRPr="00000000">
        <w:rPr>
          <w:b w:val="1"/>
          <w:sz w:val="33"/>
          <w:szCs w:val="33"/>
          <w:rtl w:val="0"/>
        </w:rPr>
        <w:t xml:space="preserve">Mathematical Definitions</w:t>
      </w:r>
      <w:r w:rsidDel="00000000" w:rsidR="00000000" w:rsidRPr="00000000">
        <w:rPr>
          <w:rtl w:val="0"/>
        </w:rPr>
      </w:r>
    </w:p>
    <w:p w:rsidR="00000000" w:rsidDel="00000000" w:rsidP="00000000" w:rsidRDefault="00000000" w:rsidRPr="00000000" w14:paraId="00000026">
      <w:pPr>
        <w:spacing w:before="240" w:line="271" w:lineRule="auto"/>
        <w:rPr/>
      </w:pPr>
      <w:r w:rsidDel="00000000" w:rsidR="00000000" w:rsidRPr="00000000">
        <w:rPr>
          <w:b w:val="1"/>
          <w:sz w:val="28"/>
          <w:szCs w:val="28"/>
          <w:rtl w:val="0"/>
        </w:rPr>
        <w:t xml:space="preserve">1. Eviction Rate per 1,000 residents</w:t>
      </w:r>
      <w:r w:rsidDel="00000000" w:rsidR="00000000" w:rsidRPr="00000000">
        <w:rPr>
          <w:rtl w:val="0"/>
        </w:rPr>
      </w:r>
    </w:p>
    <w:p w:rsidR="00000000" w:rsidDel="00000000" w:rsidP="00000000" w:rsidRDefault="00000000" w:rsidRPr="00000000" w14:paraId="00000027">
      <w:pPr>
        <w:jc w:val="center"/>
        <w:rPr/>
      </w:pPr>
      <m:oMath>
        <m:sSub>
          <m:sSubPr>
            <m:ctrlPr>
              <w:rPr/>
            </m:ctrlPr>
          </m:sSubPr>
          <m:e>
            <m:r>
              <w:rPr/>
              <m:t xml:space="preserve">EvictionRate</m:t>
            </m:r>
          </m:e>
          <m:sub>
            <m:r>
              <w:rPr/>
              <m:t xml:space="preserve">1k</m:t>
            </m:r>
          </m:sub>
        </m:sSub>
        <m:r>
          <w:rPr/>
          <m:t xml:space="preserve">=</m:t>
        </m:r>
        <m:f>
          <m:fPr>
            <m:ctrlPr>
              <w:rPr/>
            </m:ctrlPr>
          </m:fPr>
          <m:num>
            <m:r>
              <w:rPr/>
              <m:t xml:space="preserve">FA</m:t>
            </m:r>
          </m:num>
          <m:den>
            <m:r>
              <w:rPr/>
              <m:t xml:space="preserve">TP</m:t>
            </m:r>
          </m:den>
        </m:f>
        <m:r>
          <w:rPr/>
          <m:t>×</m:t>
        </m:r>
        <m:r>
          <w:rPr/>
          <m:t xml:space="preserve">1000</m:t>
        </m:r>
      </m:oMath>
      <w:r w:rsidDel="00000000" w:rsidR="00000000" w:rsidRPr="00000000">
        <w:rPr>
          <w:rtl w:val="0"/>
        </w:rPr>
      </w:r>
    </w:p>
    <w:p w:rsidR="00000000" w:rsidDel="00000000" w:rsidP="00000000" w:rsidRDefault="00000000" w:rsidRPr="00000000" w14:paraId="00000028">
      <w:pPr>
        <w:spacing w:before="240" w:line="271" w:lineRule="auto"/>
        <w:rPr/>
      </w:pPr>
      <w:r w:rsidDel="00000000" w:rsidR="00000000" w:rsidRPr="00000000">
        <w:rPr>
          <w:b w:val="1"/>
          <w:sz w:val="28"/>
          <w:szCs w:val="28"/>
          <w:rtl w:val="0"/>
        </w:rPr>
        <w:t xml:space="preserve">2. Pct Renter x Poverty</w:t>
      </w:r>
      <w:r w:rsidDel="00000000" w:rsidR="00000000" w:rsidRPr="00000000">
        <w:rPr>
          <w:rtl w:val="0"/>
        </w:rPr>
      </w:r>
    </w:p>
    <w:p w:rsidR="00000000" w:rsidDel="00000000" w:rsidP="00000000" w:rsidRDefault="00000000" w:rsidRPr="00000000" w14:paraId="00000029">
      <w:pPr>
        <w:jc w:val="center"/>
        <w:rPr/>
      </w:pPr>
      <m:oMath>
        <m:r>
          <w:rPr/>
          <m:t xml:space="preserve">RentPoverty=</m:t>
        </m:r>
        <m:f>
          <m:fPr>
            <m:ctrlPr>
              <w:rPr/>
            </m:ctrlPr>
          </m:fPr>
          <m:num>
            <m:r>
              <w:rPr/>
              <m:t xml:space="preserve">RENT</m:t>
            </m:r>
            <m:r>
              <w:rPr/>
              <m:t>×</m:t>
            </m:r>
            <m:r>
              <w:rPr/>
              <m:t xml:space="preserve">PR</m:t>
            </m:r>
          </m:num>
          <m:den>
            <m:r>
              <w:rPr/>
              <m:t xml:space="preserve">100</m:t>
            </m:r>
          </m:den>
        </m:f>
      </m:oMath>
      <w:r w:rsidDel="00000000" w:rsidR="00000000" w:rsidRPr="00000000">
        <w:rPr>
          <w:rtl w:val="0"/>
        </w:rPr>
      </w:r>
    </w:p>
    <w:p w:rsidR="00000000" w:rsidDel="00000000" w:rsidP="00000000" w:rsidRDefault="00000000" w:rsidRPr="00000000" w14:paraId="0000002A">
      <w:pPr>
        <w:spacing w:before="240" w:line="271" w:lineRule="auto"/>
        <w:rPr/>
      </w:pPr>
      <w:r w:rsidDel="00000000" w:rsidR="00000000" w:rsidRPr="00000000">
        <w:rPr>
          <w:b w:val="1"/>
          <w:sz w:val="28"/>
          <w:szCs w:val="28"/>
          <w:rtl w:val="0"/>
        </w:rPr>
        <w:t xml:space="preserve">3. Pct Uninsured x High School or Less</w:t>
      </w:r>
      <w:r w:rsidDel="00000000" w:rsidR="00000000" w:rsidRPr="00000000">
        <w:rPr>
          <w:rtl w:val="0"/>
        </w:rPr>
      </w:r>
    </w:p>
    <w:p w:rsidR="00000000" w:rsidDel="00000000" w:rsidP="00000000" w:rsidRDefault="00000000" w:rsidRPr="00000000" w14:paraId="0000002B">
      <w:pPr>
        <w:jc w:val="center"/>
        <w:rPr/>
      </w:pPr>
      <m:oMath>
        <m:r>
          <w:rPr/>
          <m:t xml:space="preserve">UninsuredHS=</m:t>
        </m:r>
        <m:f>
          <m:fPr>
            <m:ctrlPr>
              <w:rPr/>
            </m:ctrlPr>
          </m:fPr>
          <m:num>
            <m:r>
              <w:rPr/>
              <m:t xml:space="preserve">UNINS</m:t>
            </m:r>
            <m:r>
              <w:rPr/>
              <m:t>×</m:t>
            </m:r>
            <m:r>
              <w:rPr/>
              <m:t xml:space="preserve">EDU</m:t>
            </m:r>
          </m:num>
          <m:den>
            <m:r>
              <w:rPr/>
              <m:t xml:space="preserve">100</m:t>
            </m:r>
          </m:den>
        </m:f>
      </m:oMath>
      <w:r w:rsidDel="00000000" w:rsidR="00000000" w:rsidRPr="00000000">
        <w:rPr>
          <w:rtl w:val="0"/>
        </w:rPr>
      </w:r>
    </w:p>
    <w:p w:rsidR="00000000" w:rsidDel="00000000" w:rsidP="00000000" w:rsidRDefault="00000000" w:rsidRPr="00000000" w14:paraId="0000002C">
      <w:pPr>
        <w:spacing w:before="240" w:line="271" w:lineRule="auto"/>
        <w:rPr/>
      </w:pPr>
      <w:r w:rsidDel="00000000" w:rsidR="00000000" w:rsidRPr="00000000">
        <w:rPr>
          <w:b w:val="1"/>
          <w:sz w:val="28"/>
          <w:szCs w:val="28"/>
          <w:rtl w:val="0"/>
        </w:rPr>
        <w:t xml:space="preserve">4. Poverty to Education Ratio</w:t>
      </w:r>
      <w:r w:rsidDel="00000000" w:rsidR="00000000" w:rsidRPr="00000000">
        <w:rPr>
          <w:rtl w:val="0"/>
        </w:rPr>
      </w:r>
    </w:p>
    <w:p w:rsidR="00000000" w:rsidDel="00000000" w:rsidP="00000000" w:rsidRDefault="00000000" w:rsidRPr="00000000" w14:paraId="0000002D">
      <w:pPr>
        <w:jc w:val="center"/>
        <w:rPr/>
      </w:pPr>
      <m:oMath>
        <m:r>
          <w:rPr/>
          <m:t xml:space="preserve">PovEduRatio=</m:t>
        </m:r>
        <m:f>
          <m:fPr>
            <m:ctrlPr>
              <w:rPr/>
            </m:ctrlPr>
          </m:fPr>
          <m:num>
            <m:r>
              <w:rPr/>
              <m:t xml:space="preserve">PR</m:t>
            </m:r>
          </m:num>
          <m:den>
            <m:r>
              <w:rPr/>
              <m:t xml:space="preserve">EDU+</m:t>
            </m:r>
            <m:r>
              <w:rPr/>
              <m:t>ε</m:t>
            </m:r>
          </m:den>
        </m:f>
        <m:r>
          <w:rPr/>
          <m:t xml:space="preserve"> where </m:t>
        </m:r>
        <m:r>
          <w:rPr/>
          <m:t>ε</m:t>
        </m:r>
        <m:r>
          <w:rPr/>
          <m:t xml:space="preserve">=</m:t>
        </m:r>
        <m:sSup>
          <m:sSupPr>
            <m:ctrlPr>
              <w:rPr/>
            </m:ctrlPr>
          </m:sSupPr>
          <m:e>
            <m:r>
              <w:rPr/>
              <m:t xml:space="preserve">10</m:t>
            </m:r>
          </m:e>
          <m:sup>
            <m:r>
              <w:rPr/>
              <m:t xml:space="preserve">−5</m:t>
            </m:r>
          </m:sup>
        </m:sSup>
        <m:r>
          <w:rPr/>
          <m:t xml:space="preserve"> to avoid division by zero</m:t>
        </m:r>
      </m:oMath>
      <w:r w:rsidDel="00000000" w:rsidR="00000000" w:rsidRPr="00000000">
        <w:rPr>
          <w:rtl w:val="0"/>
        </w:rPr>
      </w:r>
    </w:p>
    <w:p w:rsidR="00000000" w:rsidDel="00000000" w:rsidP="00000000" w:rsidRDefault="00000000" w:rsidRPr="00000000" w14:paraId="0000002E">
      <w:pPr>
        <w:spacing w:before="240" w:line="271" w:lineRule="auto"/>
        <w:rPr/>
      </w:pPr>
      <w:r w:rsidDel="00000000" w:rsidR="00000000" w:rsidRPr="00000000">
        <w:rPr>
          <w:b w:val="1"/>
          <w:sz w:val="28"/>
          <w:szCs w:val="28"/>
          <w:rtl w:val="0"/>
        </w:rPr>
        <w:t xml:space="preserve">5. Youth Burden</w:t>
      </w:r>
      <w:r w:rsidDel="00000000" w:rsidR="00000000" w:rsidRPr="00000000">
        <w:rPr>
          <w:rtl w:val="0"/>
        </w:rPr>
      </w:r>
    </w:p>
    <w:p w:rsidR="00000000" w:rsidDel="00000000" w:rsidP="00000000" w:rsidRDefault="00000000" w:rsidRPr="00000000" w14:paraId="0000002F">
      <w:pPr>
        <w:jc w:val="center"/>
        <w:rPr/>
      </w:pPr>
      <m:oMath>
        <m:r>
          <w:rPr/>
          <m:t xml:space="preserve">YouthBurden=</m:t>
        </m:r>
        <m:f>
          <m:fPr>
            <m:ctrlPr>
              <w:rPr/>
            </m:ctrlPr>
          </m:fPr>
          <m:num>
            <m:r>
              <w:rPr/>
              <m:t xml:space="preserve">U18</m:t>
            </m:r>
          </m:num>
          <m:den>
            <m:r>
              <w:rPr/>
              <m:t xml:space="preserve">TP+</m:t>
            </m:r>
            <m:r>
              <w:rPr/>
              <m:t>ε</m:t>
            </m:r>
          </m:den>
        </m:f>
      </m:oMath>
      <w:r w:rsidDel="00000000" w:rsidR="00000000" w:rsidRPr="00000000">
        <w:rPr>
          <w:rtl w:val="0"/>
        </w:rPr>
      </w:r>
    </w:p>
    <w:p w:rsidR="00000000" w:rsidDel="00000000" w:rsidP="00000000" w:rsidRDefault="00000000" w:rsidRPr="00000000" w14:paraId="00000030">
      <w:pPr>
        <w:spacing w:before="240" w:line="271" w:lineRule="auto"/>
        <w:rPr/>
      </w:pPr>
      <w:r w:rsidDel="00000000" w:rsidR="00000000" w:rsidRPr="00000000">
        <w:rPr>
          <w:b w:val="1"/>
          <w:sz w:val="28"/>
          <w:szCs w:val="28"/>
          <w:rtl w:val="0"/>
        </w:rPr>
        <w:t xml:space="preserve">6. Female to Population Ratio</w:t>
      </w:r>
      <w:r w:rsidDel="00000000" w:rsidR="00000000" w:rsidRPr="00000000">
        <w:rPr>
          <w:rtl w:val="0"/>
        </w:rPr>
      </w:r>
    </w:p>
    <w:p w:rsidR="00000000" w:rsidDel="00000000" w:rsidP="00000000" w:rsidRDefault="00000000" w:rsidRPr="00000000" w14:paraId="00000031">
      <w:pPr>
        <w:jc w:val="center"/>
        <w:rPr/>
      </w:pPr>
      <m:oMath>
        <m:r>
          <w:rPr/>
          <m:t xml:space="preserve">FemaleRatio=</m:t>
        </m:r>
        <m:f>
          <m:fPr>
            <m:ctrlPr>
              <w:rPr/>
            </m:ctrlPr>
          </m:fPr>
          <m:num>
            <m:r>
              <w:rPr/>
              <m:t xml:space="preserve">FEM</m:t>
            </m:r>
          </m:num>
          <m:den>
            <m:r>
              <w:rPr/>
              <m:t xml:space="preserve">TP+</m:t>
            </m:r>
            <m:r>
              <w:rPr/>
              <m:t>ε</m:t>
            </m:r>
          </m:den>
        </m:f>
      </m:oMath>
      <w:r w:rsidDel="00000000" w:rsidR="00000000" w:rsidRPr="00000000">
        <w:rPr>
          <w:rtl w:val="0"/>
        </w:rPr>
      </w:r>
    </w:p>
    <w:p w:rsidR="00000000" w:rsidDel="00000000" w:rsidP="00000000" w:rsidRDefault="00000000" w:rsidRPr="00000000" w14:paraId="00000032">
      <w:pPr>
        <w:spacing w:before="240" w:line="271" w:lineRule="auto"/>
        <w:rPr/>
      </w:pPr>
      <w:r w:rsidDel="00000000" w:rsidR="00000000" w:rsidRPr="00000000">
        <w:rPr>
          <w:b w:val="1"/>
          <w:sz w:val="28"/>
          <w:szCs w:val="28"/>
          <w:rtl w:val="0"/>
        </w:rPr>
        <w:t xml:space="preserve">7. High Renter (binary indicator)</w:t>
      </w:r>
      <w:r w:rsidDel="00000000" w:rsidR="00000000" w:rsidRPr="00000000">
        <w:rPr>
          <w:rtl w:val="0"/>
        </w:rPr>
      </w:r>
    </w:p>
    <w:p w:rsidR="00000000" w:rsidDel="00000000" w:rsidP="00000000" w:rsidRDefault="00000000" w:rsidRPr="00000000" w14:paraId="00000033">
      <w:pPr>
        <w:jc w:val="center"/>
        <w:rPr/>
      </w:pPr>
      <m:oMath>
        <m:r>
          <w:rPr/>
          <m:t xml:space="preserve">HighRenter={1 if RENT&gt;50 0 otherwise </m:t>
        </m:r>
      </m:oMath>
      <w:r w:rsidDel="00000000" w:rsidR="00000000" w:rsidRPr="00000000">
        <w:rPr>
          <w:rtl w:val="0"/>
        </w:rPr>
      </w:r>
    </w:p>
    <w:p w:rsidR="00000000" w:rsidDel="00000000" w:rsidP="00000000" w:rsidRDefault="00000000" w:rsidRPr="00000000" w14:paraId="000000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before="240" w:line="271" w:lineRule="auto"/>
        <w:rPr/>
      </w:pPr>
      <w:r w:rsidDel="00000000" w:rsidR="00000000" w:rsidRPr="00000000">
        <w:rPr>
          <w:b w:val="1"/>
          <w:sz w:val="33"/>
          <w:szCs w:val="33"/>
          <w:rtl w:val="0"/>
        </w:rPr>
        <w:t xml:space="preserve">Bias Detection Metrics (with Mathematical Expressions)</w:t>
      </w:r>
      <w:r w:rsidDel="00000000" w:rsidR="00000000" w:rsidRPr="00000000">
        <w:rPr>
          <w:rtl w:val="0"/>
        </w:rPr>
      </w:r>
    </w:p>
    <w:p w:rsidR="00000000" w:rsidDel="00000000" w:rsidP="00000000" w:rsidRDefault="00000000" w:rsidRPr="00000000" w14:paraId="00000036">
      <w:pPr>
        <w:spacing w:before="240" w:line="271" w:lineRule="auto"/>
        <w:rPr/>
      </w:pPr>
      <w:r w:rsidDel="00000000" w:rsidR="00000000" w:rsidRPr="00000000">
        <w:rPr>
          <w:b w:val="1"/>
          <w:sz w:val="28"/>
          <w:szCs w:val="28"/>
          <w:rtl w:val="0"/>
        </w:rPr>
        <w:t xml:space="preserve">1. Group Mean Residual (Systematic Bias)</w:t>
      </w:r>
      <w:r w:rsidDel="00000000" w:rsidR="00000000" w:rsidRPr="00000000">
        <w:rPr>
          <w:rtl w:val="0"/>
        </w:rPr>
      </w:r>
    </w:p>
    <w:p w:rsidR="00000000" w:rsidDel="00000000" w:rsidP="00000000" w:rsidRDefault="00000000" w:rsidRPr="00000000" w14:paraId="00000037">
      <w:pPr>
        <w:jc w:val="center"/>
        <w:rPr/>
      </w:pPr>
      <m:oMath>
        <m:sSub>
          <m:sSubPr>
            <m:ctrlPr>
              <w:rPr/>
            </m:ctrlPr>
          </m:sSubPr>
          <m:e>
            <m:r>
              <w:rPr/>
              <m:t xml:space="preserve">Bias</m:t>
            </m:r>
          </m:e>
          <m:sub>
            <m:r>
              <w:rPr/>
              <m:t xml:space="preserve">g</m:t>
            </m:r>
          </m:sub>
        </m:sSub>
        <m:r>
          <w:rPr/>
          <m:t xml:space="preserve">=</m:t>
        </m:r>
        <m:f>
          <m:fPr>
            <m:ctrlPr>
              <w:rPr/>
            </m:ctrlPr>
          </m:fPr>
          <m:num>
            <m:r>
              <w:rPr/>
              <m:t xml:space="preserve">1</m:t>
            </m:r>
          </m:num>
          <m:den>
            <m:sSub>
              <m:sSubPr>
                <m:ctrlPr>
                  <w:rPr/>
                </m:ctrlPr>
              </m:sSubPr>
              <m:e>
                <m:r>
                  <w:rPr/>
                  <m:t xml:space="preserve">n</m:t>
                </m:r>
              </m:e>
              <m:sub>
                <m:r>
                  <w:rPr/>
                  <m:t xml:space="preserve">g</m:t>
                </m:r>
              </m:sub>
            </m:sSub>
          </m:den>
        </m:f>
        <m:nary>
          <m:naryPr>
            <m:chr m:val="∑"/>
            <m:ctrlPr>
              <w:rPr/>
            </m:ctrlPr>
          </m:naryPr>
          <m:sub>
            <m:r>
              <w:rPr/>
              <m:t xml:space="preserve">i</m:t>
            </m:r>
            <m:r>
              <w:rPr/>
              <m:t>∈</m:t>
            </m:r>
            <m:r>
              <w:rPr/>
              <m:t xml:space="preserve">g</m:t>
            </m:r>
          </m:sub>
          <m:sup/>
        </m:nary>
        <m:r>
          <w:rPr/>
          <m:t xml:space="preserve"> (</m:t>
        </m:r>
        <m:sSub>
          <m:sSubPr>
            <m:ctrlPr>
              <w:rPr/>
            </m:ctrlPr>
          </m:sSubPr>
          <m:e>
            <m:r>
              <w:rPr/>
              <m:t xml:space="preserve">y</m:t>
            </m:r>
          </m:e>
          <m:sub>
            <m:r>
              <w:rPr/>
              <m:t xml:space="preserve">i</m:t>
            </m:r>
          </m:sub>
        </m:sSub>
        <m:r>
          <w:rPr/>
          <m:t xml:space="preserve">−</m:t>
        </m:r>
        <m:sSub>
          <m:sSubPr>
            <m:ctrlPr>
              <w:rPr/>
            </m:ctrlPr>
          </m:sSubPr>
          <m:e>
            <m:r>
              <w:rPr/>
              <m:t xml:space="preserve">yˆ</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38">
      <w:pPr>
        <w:spacing w:after="220" w:lineRule="auto"/>
        <w:ind w:left="660" w:firstLine="0"/>
        <w:rPr/>
      </w:pPr>
      <w:r w:rsidDel="00000000" w:rsidR="00000000" w:rsidRPr="00000000">
        <w:rPr>
          <w:color w:val="666666"/>
          <w:rtl w:val="0"/>
        </w:rPr>
        <w:t xml:space="preserve">Detects over/underprediction across racial groups.</w:t>
      </w:r>
      <w:r w:rsidDel="00000000" w:rsidR="00000000" w:rsidRPr="00000000">
        <w:rPr>
          <w:rtl w:val="0"/>
        </w:rPr>
      </w:r>
    </w:p>
    <w:p w:rsidR="00000000" w:rsidDel="00000000" w:rsidP="00000000" w:rsidRDefault="00000000" w:rsidRPr="00000000" w14:paraId="00000039">
      <w:pPr>
        <w:spacing w:before="240" w:line="271" w:lineRule="auto"/>
        <w:rPr/>
      </w:pPr>
      <w:r w:rsidDel="00000000" w:rsidR="00000000" w:rsidRPr="00000000">
        <w:rPr>
          <w:b w:val="1"/>
          <w:sz w:val="28"/>
          <w:szCs w:val="28"/>
          <w:rtl w:val="0"/>
        </w:rPr>
        <w:t xml:space="preserve">2. Group MAE (Error Fairness)</w:t>
      </w:r>
      <w:r w:rsidDel="00000000" w:rsidR="00000000" w:rsidRPr="00000000">
        <w:rPr>
          <w:rtl w:val="0"/>
        </w:rPr>
      </w:r>
    </w:p>
    <w:p w:rsidR="00000000" w:rsidDel="00000000" w:rsidP="00000000" w:rsidRDefault="00000000" w:rsidRPr="00000000" w14:paraId="0000003A">
      <w:pPr>
        <w:jc w:val="center"/>
        <w:rPr/>
      </w:pPr>
      <m:oMath>
        <m:sSub>
          <m:sSubPr>
            <m:ctrlPr>
              <w:rPr/>
            </m:ctrlPr>
          </m:sSubPr>
          <m:e>
            <m:r>
              <w:rPr/>
              <m:t xml:space="preserve">MAE</m:t>
            </m:r>
          </m:e>
          <m:sub>
            <m:r>
              <w:rPr/>
              <m:t xml:space="preserve">g</m:t>
            </m:r>
          </m:sub>
        </m:sSub>
        <m:r>
          <w:rPr/>
          <m:t xml:space="preserve">=</m:t>
        </m:r>
        <m:f>
          <m:fPr>
            <m:ctrlPr>
              <w:rPr/>
            </m:ctrlPr>
          </m:fPr>
          <m:num>
            <m:r>
              <w:rPr/>
              <m:t xml:space="preserve">1</m:t>
            </m:r>
          </m:num>
          <m:den>
            <m:sSub>
              <m:sSubPr>
                <m:ctrlPr>
                  <w:rPr/>
                </m:ctrlPr>
              </m:sSubPr>
              <m:e>
                <m:r>
                  <w:rPr/>
                  <m:t xml:space="preserve">n</m:t>
                </m:r>
              </m:e>
              <m:sub>
                <m:r>
                  <w:rPr/>
                  <m:t xml:space="preserve">g</m:t>
                </m:r>
              </m:sub>
            </m:sSub>
          </m:den>
        </m:f>
        <m:nary>
          <m:naryPr>
            <m:chr m:val="∑"/>
            <m:ctrlPr>
              <w:rPr/>
            </m:ctrlPr>
          </m:naryPr>
          <m:sub>
            <m:r>
              <w:rPr/>
              <m:t xml:space="preserve">i</m:t>
            </m:r>
            <m:r>
              <w:rPr/>
              <m:t>∈</m:t>
            </m:r>
            <m:r>
              <w:rPr/>
              <m:t xml:space="preserve">g</m:t>
            </m:r>
          </m:sub>
          <m:sup/>
        </m:nary>
        <m:r>
          <w:rPr/>
          <m:t xml:space="preserve"> </m:t>
        </m:r>
        <m:d>
          <m:dPr>
            <m:begChr m:val="|"/>
            <m:endChr m:val="|"/>
            <m:ctrlPr>
              <w:rPr/>
            </m:ctrlPr>
          </m:dPr>
          <m:e>
            <m:sSub>
              <m:sSubPr>
                <m:ctrlPr>
                  <w:rPr/>
                </m:ctrlPr>
              </m:sSubPr>
              <m:e>
                <m:r>
                  <w:rPr/>
                  <m:t xml:space="preserve">y</m:t>
                </m:r>
              </m:e>
              <m:sub>
                <m:r>
                  <w:rPr/>
                  <m:t xml:space="preserve">i</m:t>
                </m:r>
              </m:sub>
            </m:sSub>
            <m:r>
              <w:rPr/>
              <m:t xml:space="preserve">−</m:t>
            </m:r>
            <m:sSub>
              <m:sSubPr>
                <m:ctrlPr>
                  <w:rPr/>
                </m:ctrlPr>
              </m:sSubPr>
              <m:e>
                <m:r>
                  <w:rPr/>
                  <m:t xml:space="preserve">yˆ</m:t>
                </m:r>
              </m:e>
              <m:sub>
                <m:r>
                  <w:rPr/>
                  <m:t xml:space="preserve">i</m:t>
                </m:r>
              </m:sub>
            </m:sSub>
          </m:e>
        </m:d>
      </m:oMath>
      <w:r w:rsidDel="00000000" w:rsidR="00000000" w:rsidRPr="00000000">
        <w:rPr>
          <w:rtl w:val="0"/>
        </w:rPr>
      </w:r>
    </w:p>
    <w:p w:rsidR="00000000" w:rsidDel="00000000" w:rsidP="00000000" w:rsidRDefault="00000000" w:rsidRPr="00000000" w14:paraId="0000003B">
      <w:pPr>
        <w:spacing w:after="220" w:lineRule="auto"/>
        <w:ind w:left="660" w:firstLine="0"/>
        <w:rPr/>
      </w:pPr>
      <w:r w:rsidDel="00000000" w:rsidR="00000000" w:rsidRPr="00000000">
        <w:rPr>
          <w:color w:val="666666"/>
          <w:rtl w:val="0"/>
        </w:rPr>
        <w:t xml:space="preserve">Quantifies average error burden by group.</w:t>
        <w:br w:type="textWrapping"/>
      </w:r>
      <w:r w:rsidDel="00000000" w:rsidR="00000000" w:rsidRPr="00000000">
        <w:rPr>
          <w:rFonts w:ascii="Georgia" w:cs="Georgia" w:eastAsia="Georgia" w:hAnsi="Georgia"/>
          <w:color w:val="666666"/>
          <w:rtl w:val="0"/>
        </w:rPr>
        <w:t xml:space="preserve">Use the difference between $\max(MAE_g)$ and $\min(MAE_g)$ to define fairness gap.</w:t>
      </w:r>
      <w:r w:rsidDel="00000000" w:rsidR="00000000" w:rsidRPr="00000000">
        <w:rPr>
          <w:rtl w:val="0"/>
        </w:rPr>
      </w:r>
    </w:p>
    <w:p w:rsidR="00000000" w:rsidDel="00000000" w:rsidP="00000000" w:rsidRDefault="00000000" w:rsidRPr="00000000" w14:paraId="0000003C">
      <w:pPr>
        <w:spacing w:before="240" w:line="271" w:lineRule="auto"/>
        <w:rPr/>
      </w:pPr>
      <w:r w:rsidDel="00000000" w:rsidR="00000000" w:rsidRPr="00000000">
        <w:rPr>
          <w:b w:val="1"/>
          <w:sz w:val="28"/>
          <w:szCs w:val="28"/>
          <w:rtl w:val="0"/>
        </w:rPr>
        <w:t xml:space="preserve">3. Residual Variance by Group</w:t>
      </w:r>
      <w:r w:rsidDel="00000000" w:rsidR="00000000" w:rsidRPr="00000000">
        <w:rPr>
          <w:rtl w:val="0"/>
        </w:rPr>
      </w:r>
    </w:p>
    <w:p w:rsidR="00000000" w:rsidDel="00000000" w:rsidP="00000000" w:rsidRDefault="00000000" w:rsidRPr="00000000" w14:paraId="0000003D">
      <w:pPr>
        <w:jc w:val="center"/>
        <w:rPr/>
      </w:pPr>
      <m:oMath>
        <m:sSub>
          <m:sSubPr>
            <m:ctrlPr>
              <w:rPr/>
            </m:ctrlPr>
          </m:sSubPr>
          <m:e>
            <m:r>
              <w:rPr/>
              <m:t xml:space="preserve">Var</m:t>
            </m:r>
          </m:e>
          <m:sub>
            <m:r>
              <w:rPr/>
              <m:t xml:space="preserve">g</m:t>
            </m:r>
          </m:sub>
        </m:sSub>
        <m:r>
          <w:rPr/>
          <m:t xml:space="preserve">=</m:t>
        </m:r>
        <m:f>
          <m:fPr>
            <m:ctrlPr>
              <w:rPr/>
            </m:ctrlPr>
          </m:fPr>
          <m:num>
            <m:r>
              <w:rPr/>
              <m:t xml:space="preserve">1</m:t>
            </m:r>
          </m:num>
          <m:den>
            <m:sSub>
              <m:sSubPr>
                <m:ctrlPr>
                  <w:rPr/>
                </m:ctrlPr>
              </m:sSubPr>
              <m:e>
                <m:r>
                  <w:rPr/>
                  <m:t xml:space="preserve">n</m:t>
                </m:r>
              </m:e>
              <m:sub>
                <m:r>
                  <w:rPr/>
                  <m:t xml:space="preserve">g</m:t>
                </m:r>
              </m:sub>
            </m:sSub>
          </m:den>
        </m:f>
        <m:nary>
          <m:naryPr>
            <m:chr m:val="∑"/>
            <m:ctrlPr>
              <w:rPr/>
            </m:ctrlPr>
          </m:naryPr>
          <m:sub>
            <m:r>
              <w:rPr/>
              <m:t xml:space="preserve">i</m:t>
            </m:r>
            <m:r>
              <w:rPr/>
              <m:t>∈</m:t>
            </m:r>
            <m:r>
              <w:rPr/>
              <m:t xml:space="preserve">g</m:t>
            </m:r>
          </m:sub>
          <m:sup/>
        </m:nary>
        <m:r>
          <w:rPr/>
          <m:t xml:space="preserve"> </m:t>
        </m:r>
        <m:sSup>
          <m:sSupPr>
            <m:ctrlPr>
              <w:rPr/>
            </m:ctrlPr>
          </m:sSupPr>
          <m:e>
            <m:d>
              <m:dPr>
                <m:begChr m:val="("/>
                <m:endChr m:val=")"/>
                <m:ctrlPr>
                  <w:rPr/>
                </m:ctrlPr>
              </m:dPr>
              <m:e>
                <m:r>
                  <w:rPr/>
                  <m:t xml:space="preserve">(</m:t>
                </m:r>
                <m:sSub>
                  <m:sSubPr>
                    <m:ctrlPr>
                      <w:rPr/>
                    </m:ctrlPr>
                  </m:sSubPr>
                  <m:e>
                    <m:r>
                      <w:rPr/>
                      <m:t xml:space="preserve">y</m:t>
                    </m:r>
                  </m:e>
                  <m:sub>
                    <m:r>
                      <w:rPr/>
                      <m:t xml:space="preserve">i</m:t>
                    </m:r>
                  </m:sub>
                </m:sSub>
                <m:r>
                  <w:rPr/>
                  <m:t xml:space="preserve">−</m:t>
                </m:r>
                <m:sSub>
                  <m:sSubPr>
                    <m:ctrlPr>
                      <w:rPr/>
                    </m:ctrlPr>
                  </m:sSubPr>
                  <m:e>
                    <m:r>
                      <w:rPr/>
                      <m:t xml:space="preserve">yˆ</m:t>
                    </m:r>
                  </m:e>
                  <m:sub>
                    <m:r>
                      <w:rPr/>
                      <m:t xml:space="preserve">i</m:t>
                    </m:r>
                  </m:sub>
                </m:sSub>
                <m:r>
                  <w:rPr/>
                  <m:t xml:space="preserve">)−</m:t>
                </m:r>
                <m:sSub>
                  <m:sSubPr>
                    <m:ctrlPr>
                      <w:rPr/>
                    </m:ctrlPr>
                  </m:sSubPr>
                  <m:e>
                    <m:r>
                      <w:rPr/>
                      <m:t xml:space="preserve">Bias</m:t>
                    </m:r>
                  </m:e>
                  <m:sub>
                    <m:r>
                      <w:rPr/>
                      <m:t xml:space="preserve">g</m:t>
                    </m:r>
                  </m:sub>
                </m:sSub>
              </m:e>
            </m:d>
          </m:e>
          <m:sup>
            <m:r>
              <w:rPr/>
              <m:t xml:space="preserve">2</m:t>
            </m:r>
          </m:sup>
        </m:sSup>
      </m:oMath>
      <w:r w:rsidDel="00000000" w:rsidR="00000000" w:rsidRPr="00000000">
        <w:rPr>
          <w:rtl w:val="0"/>
        </w:rPr>
      </w:r>
    </w:p>
    <w:p w:rsidR="00000000" w:rsidDel="00000000" w:rsidP="00000000" w:rsidRDefault="00000000" w:rsidRPr="00000000" w14:paraId="0000003E">
      <w:pPr>
        <w:spacing w:after="220" w:lineRule="auto"/>
        <w:ind w:left="660" w:firstLine="0"/>
        <w:rPr/>
      </w:pPr>
      <w:r w:rsidDel="00000000" w:rsidR="00000000" w:rsidRPr="00000000">
        <w:rPr>
          <w:rFonts w:ascii="Cardo" w:cs="Cardo" w:eastAsia="Cardo" w:hAnsi="Cardo"/>
          <w:color w:val="666666"/>
          <w:rtl w:val="0"/>
        </w:rPr>
        <w:t xml:space="preserve">Higher variance → model behaves less reliably for this group.</w:t>
      </w:r>
      <w:r w:rsidDel="00000000" w:rsidR="00000000" w:rsidRPr="00000000">
        <w:rPr>
          <w:rtl w:val="0"/>
        </w:rPr>
      </w:r>
    </w:p>
    <w:p w:rsidR="00000000" w:rsidDel="00000000" w:rsidP="00000000" w:rsidRDefault="00000000" w:rsidRPr="00000000" w14:paraId="0000003F">
      <w:pPr>
        <w:spacing w:before="240" w:line="271" w:lineRule="auto"/>
        <w:rPr/>
      </w:pPr>
      <w:r w:rsidDel="00000000" w:rsidR="00000000" w:rsidRPr="00000000">
        <w:rPr>
          <w:b w:val="1"/>
          <w:sz w:val="28"/>
          <w:szCs w:val="28"/>
          <w:rtl w:val="0"/>
        </w:rPr>
        <w:t xml:space="preserve">4. Disparate Impact (Mean Prediction Ratio)</w:t>
      </w:r>
      <w:r w:rsidDel="00000000" w:rsidR="00000000" w:rsidRPr="00000000">
        <w:rPr>
          <w:rtl w:val="0"/>
        </w:rPr>
      </w:r>
    </w:p>
    <w:p w:rsidR="00000000" w:rsidDel="00000000" w:rsidP="00000000" w:rsidRDefault="00000000" w:rsidRPr="00000000" w14:paraId="00000040">
      <w:pPr>
        <w:jc w:val="center"/>
        <w:rPr/>
      </w:pPr>
      <m:oMath>
        <m:sSub>
          <m:sSubPr>
            <m:ctrlPr>
              <w:rPr/>
            </m:ctrlPr>
          </m:sSubPr>
          <m:e>
            <m:r>
              <w:rPr/>
              <m:t xml:space="preserve">DI</m:t>
            </m:r>
          </m:e>
          <m:sub>
            <m:r>
              <w:rPr/>
              <m:t xml:space="preserve">A,B</m:t>
            </m:r>
          </m:sub>
        </m:sSub>
        <m:r>
          <w:rPr/>
          <m:t xml:space="preserve">=</m:t>
        </m:r>
        <m:f>
          <m:fPr>
            <m:ctrlPr>
              <w:rPr/>
            </m:ctrlPr>
          </m:fPr>
          <m:num>
            <m:r>
              <w:rPr/>
              <m:t xml:space="preserve">E[yˆ∣G=A]</m:t>
            </m:r>
          </m:num>
          <m:den>
            <m:r>
              <w:rPr/>
              <m:t xml:space="preserve">E[yˆ∣G=B]</m:t>
            </m:r>
          </m:den>
        </m:f>
      </m:oMath>
      <w:r w:rsidDel="00000000" w:rsidR="00000000" w:rsidRPr="00000000">
        <w:rPr>
          <w:rtl w:val="0"/>
        </w:rPr>
      </w:r>
    </w:p>
    <w:p w:rsidR="00000000" w:rsidDel="00000000" w:rsidP="00000000" w:rsidRDefault="00000000" w:rsidRPr="00000000" w14:paraId="00000041">
      <w:pPr>
        <w:spacing w:after="220" w:lineRule="auto"/>
        <w:ind w:left="660" w:firstLine="0"/>
        <w:rPr/>
      </w:pPr>
      <w:r w:rsidDel="00000000" w:rsidR="00000000" w:rsidRPr="00000000">
        <w:rPr>
          <w:color w:val="666666"/>
          <w:rtl w:val="0"/>
        </w:rPr>
        <w:t xml:space="preserve">Ideally close to 1.</w:t>
      </w:r>
      <w:r w:rsidDel="00000000" w:rsidR="00000000" w:rsidRPr="00000000">
        <w:rPr>
          <w:rtl w:val="0"/>
        </w:rPr>
      </w:r>
    </w:p>
    <w:p w:rsidR="00000000" w:rsidDel="00000000" w:rsidP="00000000" w:rsidRDefault="00000000" w:rsidRPr="00000000" w14:paraId="00000042">
      <w:pPr>
        <w:spacing w:after="220" w:lineRule="auto"/>
        <w:rPr/>
      </w:pPr>
      <w:r w:rsidDel="00000000" w:rsidR="00000000" w:rsidRPr="00000000">
        <w:rPr>
          <w:b w:val="1"/>
          <w:rtl w:val="0"/>
        </w:rPr>
        <w:t xml:space="preserve">Applied Example:</w:t>
      </w:r>
      <w:r w:rsidDel="00000000" w:rsidR="00000000" w:rsidRPr="00000000">
        <w:rPr>
          <w:rtl w:val="0"/>
        </w:rPr>
        <w:br w:type="textWrapping"/>
        <w:t xml:space="preserve">Disparate Impact between "High Renter = 1" and "High Renter = 0" groups:</w:t>
      </w:r>
    </w:p>
    <w:p w:rsidR="00000000" w:rsidDel="00000000" w:rsidP="00000000" w:rsidRDefault="00000000" w:rsidRPr="00000000" w14:paraId="00000043">
      <w:pPr>
        <w:jc w:val="center"/>
        <w:rPr/>
      </w:pPr>
      <m:oMath>
        <m:sSub>
          <m:sSubPr>
            <m:ctrlPr>
              <w:rPr/>
            </m:ctrlPr>
          </m:sSubPr>
          <m:e>
            <m:r>
              <w:rPr/>
              <m:t xml:space="preserve">DI</m:t>
            </m:r>
          </m:e>
          <m:sub>
            <m:r>
              <w:rPr/>
              <m:t xml:space="preserve">High,Low</m:t>
            </m:r>
          </m:sub>
        </m:sSub>
        <m:r>
          <w:rPr/>
          <m:t xml:space="preserve">=</m:t>
        </m:r>
        <m:f>
          <m:fPr>
            <m:ctrlPr>
              <w:rPr/>
            </m:ctrlPr>
          </m:fPr>
          <m:num>
            <m:sSub>
              <m:sSubPr>
                <m:ctrlPr>
                  <w:rPr/>
                </m:ctrlPr>
              </m:sSubPr>
              <m:e>
                <m:r>
                  <w:rPr/>
                  <m:t xml:space="preserve">yˆ‾</m:t>
                </m:r>
              </m:e>
              <m:sub>
                <m:r>
                  <w:rPr/>
                  <m:t xml:space="preserve">High Renter = 1</m:t>
                </m:r>
              </m:sub>
            </m:sSub>
          </m:num>
          <m:den>
            <m:sSub>
              <m:sSubPr>
                <m:ctrlPr>
                  <w:rPr/>
                </m:ctrlPr>
              </m:sSubPr>
              <m:e>
                <m:r>
                  <w:rPr/>
                  <m:t xml:space="preserve">yˆ‾</m:t>
                </m:r>
              </m:e>
              <m:sub>
                <m:r>
                  <w:rPr/>
                  <m:t xml:space="preserve">High Renter = 0</m:t>
                </m:r>
              </m:sub>
            </m:sSub>
          </m:den>
        </m:f>
        <m:r>
          <w:rPr/>
          <m:t xml:space="preserve">=1.92</m:t>
        </m:r>
      </m:oMath>
      <w:r w:rsidDel="00000000" w:rsidR="00000000" w:rsidRPr="00000000">
        <w:rPr>
          <w:rtl w:val="0"/>
        </w:rPr>
      </w:r>
    </w:p>
    <w:p w:rsidR="00000000" w:rsidDel="00000000" w:rsidP="00000000" w:rsidRDefault="00000000" w:rsidRPr="00000000" w14:paraId="00000044">
      <w:pPr>
        <w:spacing w:before="240" w:line="271" w:lineRule="auto"/>
        <w:rPr/>
      </w:pPr>
      <w:r w:rsidDel="00000000" w:rsidR="00000000" w:rsidRPr="00000000">
        <w:rPr>
          <w:b w:val="1"/>
          <w:sz w:val="28"/>
          <w:szCs w:val="28"/>
          <w:rtl w:val="0"/>
        </w:rPr>
        <w:t xml:space="preserve">5. Fairness-Penalized Loss</w:t>
      </w:r>
      <w:r w:rsidDel="00000000" w:rsidR="00000000" w:rsidRPr="00000000">
        <w:rPr>
          <w:rtl w:val="0"/>
        </w:rPr>
      </w:r>
    </w:p>
    <w:p w:rsidR="00000000" w:rsidDel="00000000" w:rsidP="00000000" w:rsidRDefault="00000000" w:rsidRPr="00000000" w14:paraId="00000045">
      <w:pPr>
        <w:jc w:val="center"/>
        <w:rPr/>
      </w:pPr>
      <m:oMath>
        <m:sSub>
          <m:sSubPr>
            <m:ctrlPr>
              <w:rPr/>
            </m:ctrlPr>
          </m:sSubPr>
          <m:e>
            <m:r>
              <w:rPr/>
              <m:t xml:space="preserve">L</m:t>
            </m:r>
          </m:e>
          <m:sub>
            <m:r>
              <w:rPr/>
              <m:t xml:space="preserve">fair</m:t>
            </m:r>
          </m:sub>
        </m:sSub>
        <m:r>
          <w:rPr/>
          <m:t xml:space="preserve">=MSE+</m:t>
        </m:r>
        <m:r>
          <w:rPr/>
          <m:t>λ</m:t>
        </m:r>
        <m:r>
          <w:rPr/>
          <m:t>⋅</m:t>
        </m:r>
        <m:d>
          <m:dPr>
            <m:begChr m:val="("/>
            <m:endChr m:val=")"/>
            <m:ctrlPr>
              <w:rPr/>
            </m:ctrlPr>
          </m:dPr>
          <m:e>
            <m:limLow>
              <m:limLowPr>
                <m:ctrlPr>
                  <w:rPr/>
                </m:ctrlPr>
              </m:limLowPr>
              <m:e>
                <m:r>
                  <w:rPr/>
                  <m:t>max</m:t>
                </m:r>
              </m:e>
              <m:lim>
                <m:r>
                  <w:rPr/>
                  <m:t xml:space="preserve">g</m:t>
                </m:r>
              </m:lim>
            </m:limLow>
            <m:r>
              <w:rPr/>
              <m:t xml:space="preserve"> (</m:t>
            </m:r>
            <m:sSub>
              <m:sSubPr>
                <m:ctrlPr>
                  <w:rPr/>
                </m:ctrlPr>
              </m:sSubPr>
              <m:e>
                <m:r>
                  <w:rPr/>
                  <m:t xml:space="preserve">MAE</m:t>
                </m:r>
              </m:e>
              <m:sub>
                <m:r>
                  <w:rPr/>
                  <m:t xml:space="preserve">g</m:t>
                </m:r>
              </m:sub>
            </m:sSub>
            <m:r>
              <w:rPr/>
              <m:t xml:space="preserve">)−</m:t>
            </m:r>
            <m:limLow>
              <m:limLowPr>
                <m:ctrlPr>
                  <w:rPr/>
                </m:ctrlPr>
              </m:limLowPr>
              <m:e>
                <m:r>
                  <w:rPr/>
                  <m:t>min</m:t>
                </m:r>
              </m:e>
              <m:lim>
                <m:r>
                  <w:rPr/>
                  <m:t xml:space="preserve">g</m:t>
                </m:r>
              </m:lim>
            </m:limLow>
            <m:r>
              <w:rPr/>
              <m:t xml:space="preserve"> (</m:t>
            </m:r>
            <m:sSub>
              <m:sSubPr>
                <m:ctrlPr>
                  <w:rPr/>
                </m:ctrlPr>
              </m:sSubPr>
              <m:e>
                <m:r>
                  <w:rPr/>
                  <m:t xml:space="preserve">MAE</m:t>
                </m:r>
              </m:e>
              <m:sub>
                <m:r>
                  <w:rPr/>
                  <m:t xml:space="preserve">g</m:t>
                </m:r>
              </m:sub>
            </m:sSub>
            <m:r>
              <w:rPr/>
              <m:t xml:space="preserve">)</m:t>
            </m:r>
          </m:e>
        </m:d>
      </m:oMath>
      <w:r w:rsidDel="00000000" w:rsidR="00000000" w:rsidRPr="00000000">
        <w:rPr>
          <w:rtl w:val="0"/>
        </w:rPr>
      </w:r>
    </w:p>
    <w:p w:rsidR="00000000" w:rsidDel="00000000" w:rsidP="00000000" w:rsidRDefault="00000000" w:rsidRPr="00000000" w14:paraId="00000046">
      <w:pPr>
        <w:spacing w:after="220" w:lineRule="auto"/>
        <w:ind w:left="660" w:firstLine="0"/>
        <w:rPr/>
      </w:pPr>
      <w:r w:rsidDel="00000000" w:rsidR="00000000" w:rsidRPr="00000000">
        <w:rPr>
          <w:color w:val="666666"/>
          <w:rtl w:val="0"/>
        </w:rPr>
        <w:t xml:space="preserve">Allows tuning fairness sensitivity via $\lambda$.</w:t>
      </w:r>
      <w:r w:rsidDel="00000000" w:rsidR="00000000" w:rsidRPr="00000000">
        <w:rPr>
          <w:rtl w:val="0"/>
        </w:rPr>
      </w:r>
    </w:p>
    <w:p w:rsidR="00000000" w:rsidDel="00000000" w:rsidP="00000000" w:rsidRDefault="00000000" w:rsidRPr="00000000" w14:paraId="00000047">
      <w:pPr>
        <w:spacing w:before="240" w:line="271" w:lineRule="auto"/>
        <w:rPr/>
      </w:pPr>
      <w:r w:rsidDel="00000000" w:rsidR="00000000" w:rsidRPr="00000000">
        <w:rPr>
          <w:b w:val="1"/>
          <w:sz w:val="28"/>
          <w:szCs w:val="28"/>
          <w:rtl w:val="0"/>
        </w:rPr>
        <w:t xml:space="preserve">6. Conditional Bias on High-Risk Areas</w:t>
      </w:r>
      <w:r w:rsidDel="00000000" w:rsidR="00000000" w:rsidRPr="00000000">
        <w:rPr>
          <w:rtl w:val="0"/>
        </w:rPr>
      </w:r>
    </w:p>
    <w:p w:rsidR="00000000" w:rsidDel="00000000" w:rsidP="00000000" w:rsidRDefault="00000000" w:rsidRPr="00000000" w14:paraId="00000048">
      <w:pPr>
        <w:jc w:val="center"/>
        <w:rPr/>
      </w:pPr>
      <m:oMath>
        <m:sSub>
          <m:sSubPr>
            <m:ctrlPr>
              <w:rPr/>
            </m:ctrlPr>
          </m:sSubPr>
          <m:e>
            <m:r>
              <w:rPr/>
              <m:t xml:space="preserve">CondBias</m:t>
            </m:r>
          </m:e>
          <m:sub>
            <m:r>
              <w:rPr/>
              <m:t xml:space="preserve">g</m:t>
            </m:r>
          </m:sub>
        </m:sSub>
        <m:r>
          <w:rPr/>
          <m:t xml:space="preserve">=</m:t>
        </m:r>
        <m:f>
          <m:fPr>
            <m:ctrlPr>
              <w:rPr/>
            </m:ctrlPr>
          </m:fPr>
          <m:num>
            <m:r>
              <w:rPr/>
              <m:t xml:space="preserve">1</m:t>
            </m:r>
          </m:num>
          <m:den>
            <m:sSubSup>
              <m:sSubSupPr>
                <m:ctrlPr>
                  <w:rPr/>
                </m:ctrlPr>
              </m:sSubSupPr>
              <m:e>
                <m:r>
                  <w:rPr/>
                  <m:t xml:space="preserve">n</m:t>
                </m:r>
              </m:e>
              <m:sub>
                <m:r>
                  <w:rPr/>
                  <m:t xml:space="preserve">g</m:t>
                </m:r>
              </m:sub>
              <m:sup>
                <m:r>
                  <w:rPr/>
                  <m:t xml:space="preserve">′</m:t>
                </m:r>
              </m:sup>
            </m:sSubSup>
          </m:den>
        </m:f>
        <m:nary>
          <m:naryPr>
            <m:chr m:val="∑"/>
            <m:ctrlPr>
              <w:rPr/>
            </m:ctrlPr>
          </m:naryPr>
          <m:sub>
            <m:r>
              <w:rPr/>
              <m:t xml:space="preserve">i</m:t>
            </m:r>
            <m:r>
              <w:rPr/>
              <m:t>∈</m:t>
            </m:r>
            <m:r>
              <w:rPr/>
              <m:t xml:space="preserve">g,</m:t>
            </m:r>
            <m:sSub>
              <m:sSubPr>
                <m:ctrlPr>
                  <w:rPr/>
                </m:ctrlPr>
              </m:sSubPr>
              <m:e>
                <m:r>
                  <w:rPr/>
                  <m:t xml:space="preserve">y</m:t>
                </m:r>
              </m:e>
              <m:sub>
                <m:r>
                  <w:rPr/>
                  <m:t xml:space="preserve">i</m:t>
                </m:r>
              </m:sub>
            </m:sSub>
            <m:r>
              <w:rPr/>
              <m:t xml:space="preserve">&gt;</m:t>
            </m:r>
            <m:r>
              <w:rPr/>
              <m:t>τ</m:t>
            </m:r>
          </m:sub>
          <m:sup/>
        </m:nary>
        <m:r>
          <w:rPr/>
          <m:t xml:space="preserve"> (</m:t>
        </m:r>
        <m:sSub>
          <m:sSubPr>
            <m:ctrlPr>
              <w:rPr/>
            </m:ctrlPr>
          </m:sSubPr>
          <m:e>
            <m:r>
              <w:rPr/>
              <m:t xml:space="preserve">y</m:t>
            </m:r>
          </m:e>
          <m:sub>
            <m:r>
              <w:rPr/>
              <m:t xml:space="preserve">i</m:t>
            </m:r>
          </m:sub>
        </m:sSub>
        <m:r>
          <w:rPr/>
          <m:t xml:space="preserve">−</m:t>
        </m:r>
        <m:sSub>
          <m:sSubPr>
            <m:ctrlPr>
              <w:rPr/>
            </m:ctrlPr>
          </m:sSubPr>
          <m:e>
            <m:r>
              <w:rPr/>
              <m:t xml:space="preserve">yˆ</m:t>
            </m:r>
          </m:e>
          <m:sub>
            <m:r>
              <w:rPr/>
              <m:t xml:space="preserve">i</m:t>
            </m:r>
          </m:sub>
        </m:sSub>
        <m:r>
          <w:rPr/>
          <m:t xml:space="preserve">)</m:t>
        </m:r>
      </m:oMath>
      <w:r w:rsidDel="00000000" w:rsidR="00000000" w:rsidRPr="00000000">
        <w:rPr>
          <w:rtl w:val="0"/>
        </w:rPr>
      </w:r>
    </w:p>
    <w:p w:rsidR="00000000" w:rsidDel="00000000" w:rsidP="00000000" w:rsidRDefault="00000000" w:rsidRPr="00000000" w14:paraId="00000049">
      <w:pPr>
        <w:spacing w:after="220" w:lineRule="auto"/>
        <w:ind w:left="660" w:firstLine="0"/>
        <w:rPr/>
      </w:pPr>
      <w:r w:rsidDel="00000000" w:rsidR="00000000" w:rsidRPr="00000000">
        <w:rPr>
          <w:color w:val="666666"/>
          <w:rtl w:val="0"/>
        </w:rPr>
        <w:t xml:space="preserve">Where $\tau$ is a threshold (e.g., 5 evictions per 1k). Focuses on disparities in high-risk neighborhoods.</w:t>
      </w:r>
      <w:r w:rsidDel="00000000" w:rsidR="00000000" w:rsidRPr="00000000">
        <w:rPr>
          <w:rtl w:val="0"/>
        </w:rPr>
      </w:r>
    </w:p>
    <w:p w:rsidR="00000000" w:rsidDel="00000000" w:rsidP="00000000" w:rsidRDefault="00000000" w:rsidRPr="00000000" w14:paraId="0000004A">
      <w:pPr>
        <w:spacing w:after="220" w:lineRule="auto"/>
        <w:rPr/>
      </w:pPr>
      <w:r w:rsidDel="00000000" w:rsidR="00000000" w:rsidRPr="00000000">
        <w:rPr>
          <w:b w:val="1"/>
          <w:rtl w:val="0"/>
        </w:rPr>
        <w:t xml:space="preserve">Example Insight:</w:t>
      </w:r>
      <w:r w:rsidDel="00000000" w:rsidR="00000000" w:rsidRPr="00000000">
        <w:rPr>
          <w:rtl w:val="0"/>
        </w:rPr>
        <w:br w:type="textWrapping"/>
        <w:t xml:space="preserve">High-Risk Conditional Bias:</w:t>
      </w:r>
    </w:p>
    <w:p w:rsidR="00000000" w:rsidDel="00000000" w:rsidP="00000000" w:rsidRDefault="00000000" w:rsidRPr="00000000" w14:paraId="0000004B">
      <w:pPr>
        <w:numPr>
          <w:ilvl w:val="0"/>
          <w:numId w:val="17"/>
        </w:numPr>
        <w:ind w:left="720" w:hanging="360"/>
        <w:rPr/>
      </w:pPr>
      <w:r w:rsidDel="00000000" w:rsidR="00000000" w:rsidRPr="00000000">
        <w:rPr>
          <w:rtl w:val="0"/>
        </w:rPr>
        <w:t xml:space="preserve">High Renter = 1: $+0.84$</w:t>
      </w:r>
    </w:p>
    <w:p w:rsidR="00000000" w:rsidDel="00000000" w:rsidP="00000000" w:rsidRDefault="00000000" w:rsidRPr="00000000" w14:paraId="0000004C">
      <w:pPr>
        <w:numPr>
          <w:ilvl w:val="0"/>
          <w:numId w:val="17"/>
        </w:numPr>
        <w:ind w:left="720" w:hanging="360"/>
        <w:rPr/>
      </w:pPr>
      <w:r w:rsidDel="00000000" w:rsidR="00000000" w:rsidRPr="00000000">
        <w:rPr>
          <w:rtl w:val="0"/>
        </w:rPr>
        <w:t xml:space="preserve">High Renter = 0: $+0.15$</w:t>
      </w:r>
    </w:p>
    <w:p w:rsidR="00000000" w:rsidDel="00000000" w:rsidP="00000000" w:rsidRDefault="00000000" w:rsidRPr="00000000" w14:paraId="0000004D">
      <w:pPr>
        <w:spacing w:after="220" w:lineRule="auto"/>
        <w:rPr/>
      </w:pPr>
      <w:r w:rsidDel="00000000" w:rsidR="00000000" w:rsidRPr="00000000">
        <w:rPr>
          <w:rFonts w:ascii="Cardo" w:cs="Cardo" w:eastAsia="Cardo" w:hAnsi="Cardo"/>
          <w:rtl w:val="0"/>
        </w:rPr>
        <w:t xml:space="preserve">→ Suggests model underestimates risk for high renter communities in high-eviction tracts.</w:t>
      </w: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spacing w:after="220" w:lineRule="auto"/>
        <w:rPr/>
      </w:pPr>
      <w:r w:rsidDel="00000000" w:rsidR="00000000" w:rsidRPr="00000000">
        <w:rPr>
          <w:b w:val="1"/>
          <w:rtl w:val="0"/>
        </w:rPr>
        <w:t xml:space="preserve">3. Bias and Disparity Analysis</w:t>
      </w:r>
      <w:r w:rsidDel="00000000" w:rsidR="00000000" w:rsidRPr="00000000">
        <w:rPr>
          <w:rtl w:val="0"/>
        </w:rPr>
        <w:br w:type="textWrapping"/>
        <w:t xml:space="preserve">Census tracts were grouped by racial majority (Black, Hispanic, White, Mixed/Other). Results:</w:t>
      </w:r>
    </w:p>
    <w:tbl>
      <w:tblPr>
        <w:tblStyle w:val="Table1"/>
        <w:tblW w:w="864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2160"/>
        <w:gridCol w:w="2160"/>
        <w:gridCol w:w="2160"/>
        <w:gridCol w:w="2160"/>
        <w:tblGridChange w:id="0">
          <w:tblGrid>
            <w:gridCol w:w="2160"/>
            <w:gridCol w:w="2160"/>
            <w:gridCol w:w="2160"/>
            <w:gridCol w:w="2160"/>
          </w:tblGrid>
        </w:tblGridChange>
      </w:tblGrid>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50">
            <w:pPr>
              <w:rPr/>
            </w:pPr>
            <w:r w:rsidDel="00000000" w:rsidR="00000000" w:rsidRPr="00000000">
              <w:rPr>
                <w:rtl w:val="0"/>
              </w:rPr>
              <w:t xml:space="preserve">Majority Race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1">
            <w:pPr>
              <w:rPr/>
            </w:pPr>
            <w:r w:rsidDel="00000000" w:rsidR="00000000" w:rsidRPr="00000000">
              <w:rPr>
                <w:rtl w:val="0"/>
              </w:rPr>
              <w:t xml:space="preserve">Eviction Rate/1k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2">
            <w:pPr>
              <w:rPr/>
            </w:pPr>
            <w:r w:rsidDel="00000000" w:rsidR="00000000" w:rsidRPr="00000000">
              <w:rPr>
                <w:rtl w:val="0"/>
              </w:rPr>
              <w:t xml:space="preserve">Poverty Rate (%)</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3">
            <w:pPr>
              <w:rPr/>
            </w:pPr>
            <w:r w:rsidDel="00000000" w:rsidR="00000000" w:rsidRPr="00000000">
              <w:rPr>
                <w:rtl w:val="0"/>
              </w:rPr>
              <w:t xml:space="preserve">Uninsured x HS or Less</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54">
            <w:pPr>
              <w:rPr/>
            </w:pPr>
            <w:r w:rsidDel="00000000" w:rsidR="00000000" w:rsidRPr="00000000">
              <w:rPr>
                <w:rtl w:val="0"/>
              </w:rPr>
              <w:t xml:space="preserve">Black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5">
            <w:pPr>
              <w:rPr/>
            </w:pPr>
            <w:r w:rsidDel="00000000" w:rsidR="00000000" w:rsidRPr="00000000">
              <w:rPr>
                <w:rtl w:val="0"/>
              </w:rPr>
              <w:t xml:space="preserve">3.59</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6">
            <w:pPr>
              <w:rPr/>
            </w:pPr>
            <w:r w:rsidDel="00000000" w:rsidR="00000000" w:rsidRPr="00000000">
              <w:rPr>
                <w:rtl w:val="0"/>
              </w:rPr>
              <w:t xml:space="preserve">22.8</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7">
            <w:pPr>
              <w:rPr/>
            </w:pPr>
            <w:r w:rsidDel="00000000" w:rsidR="00000000" w:rsidRPr="00000000">
              <w:rPr>
                <w:rtl w:val="0"/>
              </w:rPr>
              <w:t xml:space="preserve">16.68</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58">
            <w:pPr>
              <w:rPr/>
            </w:pPr>
            <w:r w:rsidDel="00000000" w:rsidR="00000000" w:rsidRPr="00000000">
              <w:rPr>
                <w:rtl w:val="0"/>
              </w:rPr>
              <w:t xml:space="preserve">Hispanic</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9">
            <w:pPr>
              <w:rPr/>
            </w:pPr>
            <w:r w:rsidDel="00000000" w:rsidR="00000000" w:rsidRPr="00000000">
              <w:rPr>
                <w:rtl w:val="0"/>
              </w:rPr>
              <w:t xml:space="preserve">1.09</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A">
            <w:pPr>
              <w:rPr/>
            </w:pPr>
            <w:r w:rsidDel="00000000" w:rsidR="00000000" w:rsidRPr="00000000">
              <w:rPr>
                <w:rtl w:val="0"/>
              </w:rPr>
              <w:t xml:space="preserve">21.0</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B">
            <w:pPr>
              <w:rPr/>
            </w:pPr>
            <w:r w:rsidDel="00000000" w:rsidR="00000000" w:rsidRPr="00000000">
              <w:rPr>
                <w:rtl w:val="0"/>
              </w:rPr>
              <w:t xml:space="preserve">11.81</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5C">
            <w:pPr>
              <w:rPr/>
            </w:pPr>
            <w:r w:rsidDel="00000000" w:rsidR="00000000" w:rsidRPr="00000000">
              <w:rPr>
                <w:rtl w:val="0"/>
              </w:rPr>
              <w:t xml:space="preserve">White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D">
            <w:pPr>
              <w:rPr/>
            </w:pPr>
            <w:r w:rsidDel="00000000" w:rsidR="00000000" w:rsidRPr="00000000">
              <w:rPr>
                <w:rtl w:val="0"/>
              </w:rPr>
              <w:t xml:space="preserve">0.86</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E">
            <w:pPr>
              <w:rPr/>
            </w:pPr>
            <w:r w:rsidDel="00000000" w:rsidR="00000000" w:rsidRPr="00000000">
              <w:rPr>
                <w:rtl w:val="0"/>
              </w:rPr>
              <w:t xml:space="preserve">8.3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5F">
            <w:pPr>
              <w:rPr/>
            </w:pPr>
            <w:r w:rsidDel="00000000" w:rsidR="00000000" w:rsidRPr="00000000">
              <w:rPr>
                <w:rtl w:val="0"/>
              </w:rPr>
              <w:t xml:space="preserve">5.52</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spacing w:after="220" w:lineRule="auto"/>
        <w:ind w:left="660" w:firstLine="0"/>
        <w:rPr/>
      </w:pPr>
      <w:r w:rsidDel="00000000" w:rsidR="00000000" w:rsidRPr="00000000">
        <w:rPr>
          <w:color w:val="666666"/>
          <w:rtl w:val="0"/>
        </w:rPr>
        <w:t xml:space="preserve">Insight: Eviction risk is disproportionately high in Black-majority tracts. Vulnerability indicators are elevated in Black and Hispanic tracts.</w:t>
      </w:r>
      <w:r w:rsidDel="00000000" w:rsidR="00000000" w:rsidRPr="00000000">
        <w:rPr>
          <w:rtl w:val="0"/>
        </w:rPr>
      </w:r>
    </w:p>
    <w:p w:rsidR="00000000" w:rsidDel="00000000" w:rsidP="00000000" w:rsidRDefault="00000000" w:rsidRPr="00000000" w14:paraId="00000062">
      <w:pPr>
        <w:spacing w:after="220" w:lineRule="auto"/>
        <w:rPr/>
      </w:pPr>
      <w:r w:rsidDel="00000000" w:rsidR="00000000" w:rsidRPr="00000000">
        <w:rPr>
          <w:rtl w:val="0"/>
        </w:rPr>
        <w:t xml:space="preserve">In addition:</w:t>
      </w:r>
    </w:p>
    <w:p w:rsidR="00000000" w:rsidDel="00000000" w:rsidP="00000000" w:rsidRDefault="00000000" w:rsidRPr="00000000" w14:paraId="00000063">
      <w:pPr>
        <w:numPr>
          <w:ilvl w:val="0"/>
          <w:numId w:val="18"/>
        </w:numPr>
        <w:ind w:left="720" w:hanging="360"/>
        <w:rPr/>
      </w:pPr>
      <w:r w:rsidDel="00000000" w:rsidR="00000000" w:rsidRPr="00000000">
        <w:rPr>
          <w:rtl w:val="0"/>
        </w:rPr>
        <w:t xml:space="preserve">The top census tracts by raw eviction filings exceeded 3,000 filings in 2020 alone.</w:t>
      </w:r>
    </w:p>
    <w:p w:rsidR="00000000" w:rsidDel="00000000" w:rsidP="00000000" w:rsidRDefault="00000000" w:rsidRPr="00000000" w14:paraId="00000064">
      <w:pPr>
        <w:numPr>
          <w:ilvl w:val="0"/>
          <w:numId w:val="18"/>
        </w:numPr>
        <w:ind w:left="720" w:hanging="360"/>
        <w:rPr/>
      </w:pPr>
      <w:r w:rsidDel="00000000" w:rsidR="00000000" w:rsidRPr="00000000">
        <w:rPr>
          <w:rtl w:val="0"/>
        </w:rPr>
        <w:t xml:space="preserve">Counties with highest rates showed strong overlaps with areas of high renter concentration and poverty clustering.</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spacing w:after="220" w:lineRule="auto"/>
        <w:rPr/>
      </w:pPr>
      <w:r w:rsidDel="00000000" w:rsidR="00000000" w:rsidRPr="00000000">
        <w:rPr>
          <w:b w:val="1"/>
          <w:rtl w:val="0"/>
        </w:rPr>
        <w:t xml:space="preserve">4. Temporal Trends (2020-2023)</w:t>
      </w:r>
      <w:r w:rsidDel="00000000" w:rsidR="00000000" w:rsidRPr="00000000">
        <w:rPr>
          <w:rtl w:val="0"/>
        </w:rPr>
      </w:r>
    </w:p>
    <w:p w:rsidR="00000000" w:rsidDel="00000000" w:rsidP="00000000" w:rsidRDefault="00000000" w:rsidRPr="00000000" w14:paraId="00000067">
      <w:pPr>
        <w:numPr>
          <w:ilvl w:val="0"/>
          <w:numId w:val="19"/>
        </w:numPr>
        <w:ind w:left="720" w:hanging="360"/>
        <w:rPr/>
      </w:pPr>
      <w:r w:rsidDel="00000000" w:rsidR="00000000" w:rsidRPr="00000000">
        <w:rPr>
          <w:rtl w:val="0"/>
        </w:rPr>
        <w:t xml:space="preserve">Eviction rates peaked in 2022 across all racial groups.</w:t>
      </w:r>
    </w:p>
    <w:p w:rsidR="00000000" w:rsidDel="00000000" w:rsidP="00000000" w:rsidRDefault="00000000" w:rsidRPr="00000000" w14:paraId="00000068">
      <w:pPr>
        <w:numPr>
          <w:ilvl w:val="0"/>
          <w:numId w:val="19"/>
        </w:numPr>
        <w:ind w:left="720" w:hanging="360"/>
        <w:rPr/>
      </w:pPr>
      <w:r w:rsidDel="00000000" w:rsidR="00000000" w:rsidRPr="00000000">
        <w:rPr>
          <w:rtl w:val="0"/>
        </w:rPr>
        <w:t xml:space="preserve">Disparities persisted year-over-year, with Black-majority tracts consistently exhibiting the highest eviction rates.</w:t>
      </w:r>
    </w:p>
    <w:p w:rsidR="00000000" w:rsidDel="00000000" w:rsidP="00000000" w:rsidRDefault="00000000" w:rsidRPr="00000000" w14:paraId="00000069">
      <w:pPr>
        <w:numPr>
          <w:ilvl w:val="0"/>
          <w:numId w:val="19"/>
        </w:numPr>
        <w:ind w:left="720" w:hanging="360"/>
        <w:rPr/>
      </w:pPr>
      <w:r w:rsidDel="00000000" w:rsidR="00000000" w:rsidRPr="00000000">
        <w:rPr>
          <w:rtl w:val="0"/>
        </w:rPr>
        <w:t xml:space="preserve">Some reduction in filings was observed in 2023, possibly due to intervention programs or pandemic policy wind-down.</w:t>
      </w:r>
    </w:p>
    <w:p w:rsidR="00000000" w:rsidDel="00000000" w:rsidP="00000000" w:rsidRDefault="00000000" w:rsidRPr="00000000" w14:paraId="000000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spacing w:after="220" w:lineRule="auto"/>
        <w:rPr/>
      </w:pPr>
      <w:r w:rsidDel="00000000" w:rsidR="00000000" w:rsidRPr="00000000">
        <w:rPr>
          <w:b w:val="1"/>
          <w:rtl w:val="0"/>
        </w:rPr>
        <w:t xml:space="preserve">5. Geospatial Visualization</w:t>
      </w:r>
      <w:r w:rsidDel="00000000" w:rsidR="00000000" w:rsidRPr="00000000">
        <w:rPr>
          <w:rtl w:val="0"/>
        </w:rPr>
        <w:br w:type="textWrapping"/>
        <w:t xml:space="preserve">Using Texas tract shapefiles, we built:</w:t>
      </w:r>
    </w:p>
    <w:p w:rsidR="00000000" w:rsidDel="00000000" w:rsidP="00000000" w:rsidRDefault="00000000" w:rsidRPr="00000000" w14:paraId="0000006C">
      <w:pPr>
        <w:numPr>
          <w:ilvl w:val="0"/>
          <w:numId w:val="20"/>
        </w:numPr>
        <w:ind w:left="720" w:hanging="360"/>
        <w:rPr/>
      </w:pPr>
      <w:r w:rsidDel="00000000" w:rsidR="00000000" w:rsidRPr="00000000">
        <w:rPr>
          <w:b w:val="1"/>
          <w:rtl w:val="0"/>
        </w:rPr>
        <w:t xml:space="preserve">Choropleth maps</w:t>
      </w:r>
      <w:r w:rsidDel="00000000" w:rsidR="00000000" w:rsidRPr="00000000">
        <w:rPr>
          <w:rtl w:val="0"/>
        </w:rPr>
        <w:t xml:space="preserve"> of eviction rates.</w:t>
      </w:r>
    </w:p>
    <w:p w:rsidR="00000000" w:rsidDel="00000000" w:rsidP="00000000" w:rsidRDefault="00000000" w:rsidRPr="00000000" w14:paraId="0000006D">
      <w:pPr>
        <w:numPr>
          <w:ilvl w:val="0"/>
          <w:numId w:val="20"/>
        </w:numPr>
        <w:ind w:left="720" w:hanging="360"/>
        <w:rPr/>
      </w:pPr>
      <w:r w:rsidDel="00000000" w:rsidR="00000000" w:rsidRPr="00000000">
        <w:rPr>
          <w:b w:val="1"/>
          <w:rtl w:val="0"/>
        </w:rPr>
        <w:t xml:space="preserve">Interactive maps</w:t>
      </w:r>
      <w:r w:rsidDel="00000000" w:rsidR="00000000" w:rsidRPr="00000000">
        <w:rPr>
          <w:rtl w:val="0"/>
        </w:rPr>
        <w:t xml:space="preserve"> with tooltips for engineered metrics and racial demographics.</w:t>
      </w:r>
    </w:p>
    <w:p w:rsidR="00000000" w:rsidDel="00000000" w:rsidP="00000000" w:rsidRDefault="00000000" w:rsidRPr="00000000" w14:paraId="0000006E">
      <w:pPr>
        <w:numPr>
          <w:ilvl w:val="0"/>
          <w:numId w:val="20"/>
        </w:numPr>
        <w:ind w:left="720" w:hanging="360"/>
        <w:rPr/>
      </w:pPr>
      <w:r w:rsidDel="00000000" w:rsidR="00000000" w:rsidRPr="00000000">
        <w:rPr>
          <w:b w:val="1"/>
          <w:rtl w:val="0"/>
        </w:rPr>
        <w:t xml:space="preserve">County-level rankings</w:t>
      </w:r>
      <w:r w:rsidDel="00000000" w:rsidR="00000000" w:rsidRPr="00000000">
        <w:rPr>
          <w:rtl w:val="0"/>
        </w:rPr>
        <w:t xml:space="preserve"> for 2023 eviction rate averages.</w:t>
      </w:r>
    </w:p>
    <w:p w:rsidR="00000000" w:rsidDel="00000000" w:rsidP="00000000" w:rsidRDefault="00000000" w:rsidRPr="00000000" w14:paraId="0000006F">
      <w:pPr>
        <w:spacing w:after="220" w:lineRule="auto"/>
        <w:rPr/>
      </w:pPr>
      <w:r w:rsidDel="00000000" w:rsidR="00000000" w:rsidRPr="00000000">
        <w:rPr>
          <w:rtl w:val="0"/>
        </w:rPr>
        <w:t xml:space="preserve">Maps were designed with dynamic tooltips showing all derived features such as:</w:t>
      </w:r>
    </w:p>
    <w:p w:rsidR="00000000" w:rsidDel="00000000" w:rsidP="00000000" w:rsidRDefault="00000000" w:rsidRPr="00000000" w14:paraId="00000070">
      <w:pPr>
        <w:numPr>
          <w:ilvl w:val="0"/>
          <w:numId w:val="21"/>
        </w:numPr>
        <w:ind w:left="720" w:hanging="360"/>
        <w:rPr/>
      </w:pPr>
      <w:r w:rsidDel="00000000" w:rsidR="00000000" w:rsidRPr="00000000">
        <w:rPr>
          <w:rtl w:val="0"/>
        </w:rPr>
        <w:t xml:space="preserve">Poverty to Education Ratio</w:t>
      </w:r>
    </w:p>
    <w:p w:rsidR="00000000" w:rsidDel="00000000" w:rsidP="00000000" w:rsidRDefault="00000000" w:rsidRPr="00000000" w14:paraId="00000071">
      <w:pPr>
        <w:numPr>
          <w:ilvl w:val="0"/>
          <w:numId w:val="21"/>
        </w:numPr>
        <w:ind w:left="720" w:hanging="360"/>
        <w:rPr/>
      </w:pPr>
      <w:r w:rsidDel="00000000" w:rsidR="00000000" w:rsidRPr="00000000">
        <w:rPr>
          <w:rtl w:val="0"/>
        </w:rPr>
        <w:t xml:space="preserve">Youth Burden</w:t>
      </w:r>
    </w:p>
    <w:p w:rsidR="00000000" w:rsidDel="00000000" w:rsidP="00000000" w:rsidRDefault="00000000" w:rsidRPr="00000000" w14:paraId="00000072">
      <w:pPr>
        <w:numPr>
          <w:ilvl w:val="0"/>
          <w:numId w:val="21"/>
        </w:numPr>
        <w:ind w:left="720" w:hanging="360"/>
        <w:rPr/>
      </w:pPr>
      <w:r w:rsidDel="00000000" w:rsidR="00000000" w:rsidRPr="00000000">
        <w:rPr>
          <w:rtl w:val="0"/>
        </w:rPr>
        <w:t xml:space="preserve">Female-to-Population Ratio</w:t>
      </w:r>
    </w:p>
    <w:p w:rsidR="00000000" w:rsidDel="00000000" w:rsidP="00000000" w:rsidRDefault="00000000" w:rsidRPr="00000000" w14:paraId="00000073">
      <w:pPr>
        <w:numPr>
          <w:ilvl w:val="0"/>
          <w:numId w:val="21"/>
        </w:numPr>
        <w:ind w:left="720" w:hanging="360"/>
        <w:rPr/>
      </w:pPr>
      <w:r w:rsidDel="00000000" w:rsidR="00000000" w:rsidRPr="00000000">
        <w:rPr>
          <w:rtl w:val="0"/>
        </w:rPr>
        <w:t xml:space="preserve">Racial Majority</w:t>
      </w:r>
    </w:p>
    <w:p w:rsidR="00000000" w:rsidDel="00000000" w:rsidP="00000000" w:rsidRDefault="00000000" w:rsidRPr="00000000" w14:paraId="00000074">
      <w:pPr>
        <w:numPr>
          <w:ilvl w:val="0"/>
          <w:numId w:val="21"/>
        </w:numPr>
        <w:ind w:left="720" w:hanging="360"/>
        <w:rPr/>
      </w:pPr>
      <w:r w:rsidDel="00000000" w:rsidR="00000000" w:rsidRPr="00000000">
        <w:rPr>
          <w:rtl w:val="0"/>
        </w:rPr>
        <w:t xml:space="preserve">High Renter status</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6">
      <w:pPr>
        <w:spacing w:after="220" w:lineRule="auto"/>
        <w:rPr/>
      </w:pPr>
      <w:r w:rsidDel="00000000" w:rsidR="00000000" w:rsidRPr="00000000">
        <w:rPr>
          <w:b w:val="1"/>
          <w:rtl w:val="0"/>
        </w:rPr>
        <w:t xml:space="preserve">6. Modeling and Analytical Extensions</w:t>
      </w:r>
      <w:r w:rsidDel="00000000" w:rsidR="00000000" w:rsidRPr="00000000">
        <w:rPr>
          <w:rtl w:val="0"/>
        </w:rPr>
        <w:br w:type="textWrapping"/>
        <w:t xml:space="preserve">To further validate insights and support policy-making, we propose the following modeling strategies:</w:t>
      </w:r>
    </w:p>
    <w:p w:rsidR="00000000" w:rsidDel="00000000" w:rsidP="00000000" w:rsidRDefault="00000000" w:rsidRPr="00000000" w14:paraId="00000077">
      <w:pPr>
        <w:numPr>
          <w:ilvl w:val="0"/>
          <w:numId w:val="2"/>
        </w:numPr>
        <w:spacing w:after="220" w:lineRule="auto"/>
        <w:ind w:left="720" w:hanging="360"/>
        <w:rPr/>
      </w:pPr>
      <w:r w:rsidDel="00000000" w:rsidR="00000000" w:rsidRPr="00000000">
        <w:rPr>
          <w:b w:val="1"/>
          <w:rtl w:val="0"/>
        </w:rPr>
        <w:t xml:space="preserve">Predictive Modeling:</w:t>
      </w:r>
      <w:r w:rsidDel="00000000" w:rsidR="00000000" w:rsidRPr="00000000">
        <w:rPr>
          <w:rtl w:val="0"/>
        </w:rPr>
        <w:t xml:space="preserve"> Apply regression or classification models (e.g., Random Forest, XGBoost) using engineered features to predict eviction rates and classify high-risk tracts. Evaluate feature importance to support policy targeting.</w:t>
      </w:r>
    </w:p>
    <w:p w:rsidR="00000000" w:rsidDel="00000000" w:rsidP="00000000" w:rsidRDefault="00000000" w:rsidRPr="00000000" w14:paraId="00000078">
      <w:pPr>
        <w:numPr>
          <w:ilvl w:val="1"/>
          <w:numId w:val="2"/>
        </w:numPr>
        <w:spacing w:after="220" w:lineRule="auto"/>
        <w:ind w:left="1440" w:hanging="360"/>
        <w:rPr/>
      </w:pPr>
      <w:r w:rsidDel="00000000" w:rsidR="00000000" w:rsidRPr="00000000">
        <w:rPr>
          <w:b w:val="1"/>
          <w:rtl w:val="0"/>
        </w:rPr>
        <w:t xml:space="preserve">6.1 Evaluation Metrics for Bias Detection:</w:t>
      </w:r>
      <w:r w:rsidDel="00000000" w:rsidR="00000000" w:rsidRPr="00000000">
        <w:rPr>
          <w:rtl w:val="0"/>
        </w:rPr>
        <w:br w:type="textWrapping"/>
        <w:t xml:space="preserve">Use fairness metrics such as:</w:t>
      </w:r>
    </w:p>
    <w:p w:rsidR="00000000" w:rsidDel="00000000" w:rsidP="00000000" w:rsidRDefault="00000000" w:rsidRPr="00000000" w14:paraId="00000079">
      <w:pPr>
        <w:numPr>
          <w:ilvl w:val="2"/>
          <w:numId w:val="2"/>
        </w:numPr>
        <w:ind w:left="2160" w:hanging="360"/>
        <w:rPr/>
      </w:pPr>
      <w:r w:rsidDel="00000000" w:rsidR="00000000" w:rsidRPr="00000000">
        <w:rPr>
          <w:b w:val="1"/>
          <w:rtl w:val="0"/>
        </w:rPr>
        <w:t xml:space="preserve">Demographic Parity</w:t>
      </w:r>
      <w:r w:rsidDel="00000000" w:rsidR="00000000" w:rsidRPr="00000000">
        <w:rPr>
          <w:rtl w:val="0"/>
        </w:rPr>
      </w:r>
    </w:p>
    <w:p w:rsidR="00000000" w:rsidDel="00000000" w:rsidP="00000000" w:rsidRDefault="00000000" w:rsidRPr="00000000" w14:paraId="0000007A">
      <w:pPr>
        <w:numPr>
          <w:ilvl w:val="2"/>
          <w:numId w:val="2"/>
        </w:numPr>
        <w:ind w:left="2160" w:hanging="360"/>
        <w:rPr/>
      </w:pPr>
      <w:r w:rsidDel="00000000" w:rsidR="00000000" w:rsidRPr="00000000">
        <w:rPr>
          <w:b w:val="1"/>
          <w:rtl w:val="0"/>
        </w:rPr>
        <w:t xml:space="preserve">Equal Opportunity Difference</w:t>
      </w:r>
      <w:r w:rsidDel="00000000" w:rsidR="00000000" w:rsidRPr="00000000">
        <w:rPr>
          <w:rtl w:val="0"/>
        </w:rPr>
      </w:r>
    </w:p>
    <w:p w:rsidR="00000000" w:rsidDel="00000000" w:rsidP="00000000" w:rsidRDefault="00000000" w:rsidRPr="00000000" w14:paraId="0000007B">
      <w:pPr>
        <w:numPr>
          <w:ilvl w:val="2"/>
          <w:numId w:val="2"/>
        </w:numPr>
        <w:ind w:left="2160" w:hanging="360"/>
        <w:rPr/>
      </w:pPr>
      <w:r w:rsidDel="00000000" w:rsidR="00000000" w:rsidRPr="00000000">
        <w:rPr>
          <w:b w:val="1"/>
          <w:rtl w:val="0"/>
        </w:rPr>
        <w:t xml:space="preserve">Disparate Impact Ratio</w:t>
      </w:r>
      <w:r w:rsidDel="00000000" w:rsidR="00000000" w:rsidRPr="00000000">
        <w:rPr>
          <w:rtl w:val="0"/>
        </w:rPr>
      </w:r>
    </w:p>
    <w:p w:rsidR="00000000" w:rsidDel="00000000" w:rsidP="00000000" w:rsidRDefault="00000000" w:rsidRPr="00000000" w14:paraId="0000007C">
      <w:pPr>
        <w:numPr>
          <w:ilvl w:val="2"/>
          <w:numId w:val="2"/>
        </w:numPr>
        <w:ind w:left="2160" w:hanging="360"/>
        <w:rPr/>
      </w:pPr>
      <w:r w:rsidDel="00000000" w:rsidR="00000000" w:rsidRPr="00000000">
        <w:rPr>
          <w:b w:val="1"/>
          <w:rtl w:val="0"/>
        </w:rPr>
        <w:t xml:space="preserve">Accuracy by Group (e.g., by Majority Race)</w:t>
      </w:r>
      <w:r w:rsidDel="00000000" w:rsidR="00000000" w:rsidRPr="00000000">
        <w:rPr>
          <w:rtl w:val="0"/>
        </w:rPr>
      </w:r>
    </w:p>
    <w:p w:rsidR="00000000" w:rsidDel="00000000" w:rsidP="00000000" w:rsidRDefault="00000000" w:rsidRPr="00000000" w14:paraId="0000007D">
      <w:pPr>
        <w:numPr>
          <w:ilvl w:val="1"/>
          <w:numId w:val="2"/>
        </w:numPr>
        <w:spacing w:after="220" w:lineRule="auto"/>
        <w:ind w:left="1440" w:hanging="360"/>
        <w:rPr/>
      </w:pPr>
      <w:r w:rsidDel="00000000" w:rsidR="00000000" w:rsidRPr="00000000">
        <w:rPr>
          <w:b w:val="1"/>
          <w:rtl w:val="0"/>
        </w:rPr>
        <w:t xml:space="preserve">6.2 Bias Risk Assessment:</w:t>
      </w:r>
      <w:r w:rsidDel="00000000" w:rsidR="00000000" w:rsidRPr="00000000">
        <w:rPr>
          <w:rtl w:val="0"/>
        </w:rPr>
        <w:br w:type="textWrapping"/>
        <w:t xml:space="preserve">The data contains strong correlations between race and socioeconomic indicators, which may introduce bias in model outcomes. To mitigate:</w:t>
      </w:r>
    </w:p>
    <w:p w:rsidR="00000000" w:rsidDel="00000000" w:rsidP="00000000" w:rsidRDefault="00000000" w:rsidRPr="00000000" w14:paraId="0000007E">
      <w:pPr>
        <w:numPr>
          <w:ilvl w:val="2"/>
          <w:numId w:val="2"/>
        </w:numPr>
        <w:ind w:left="2160" w:hanging="360"/>
        <w:rPr/>
      </w:pPr>
      <w:r w:rsidDel="00000000" w:rsidR="00000000" w:rsidRPr="00000000">
        <w:rPr>
          <w:rtl w:val="0"/>
        </w:rPr>
        <w:t xml:space="preserve">Avoid using race directly as a feature.</w:t>
      </w:r>
    </w:p>
    <w:p w:rsidR="00000000" w:rsidDel="00000000" w:rsidP="00000000" w:rsidRDefault="00000000" w:rsidRPr="00000000" w14:paraId="0000007F">
      <w:pPr>
        <w:numPr>
          <w:ilvl w:val="2"/>
          <w:numId w:val="2"/>
        </w:numPr>
        <w:ind w:left="2160" w:hanging="360"/>
        <w:rPr/>
      </w:pPr>
      <w:r w:rsidDel="00000000" w:rsidR="00000000" w:rsidRPr="00000000">
        <w:rPr>
          <w:rtl w:val="0"/>
        </w:rPr>
        <w:t xml:space="preserve">Apply fairness-aware learning (e.g., reweighting, adversarial debiasing).</w:t>
      </w:r>
    </w:p>
    <w:p w:rsidR="00000000" w:rsidDel="00000000" w:rsidP="00000000" w:rsidRDefault="00000000" w:rsidRPr="00000000" w14:paraId="00000080">
      <w:pPr>
        <w:numPr>
          <w:ilvl w:val="2"/>
          <w:numId w:val="2"/>
        </w:numPr>
        <w:ind w:left="2160" w:hanging="360"/>
        <w:rPr/>
      </w:pPr>
      <w:r w:rsidDel="00000000" w:rsidR="00000000" w:rsidRPr="00000000">
        <w:rPr>
          <w:rtl w:val="0"/>
        </w:rPr>
        <w:t xml:space="preserve">Evaluate residuals across racial groups.</w:t>
      </w:r>
    </w:p>
    <w:p w:rsidR="00000000" w:rsidDel="00000000" w:rsidP="00000000" w:rsidRDefault="00000000" w:rsidRPr="00000000" w14:paraId="00000081">
      <w:pPr>
        <w:numPr>
          <w:ilvl w:val="1"/>
          <w:numId w:val="2"/>
        </w:numPr>
        <w:spacing w:after="220" w:lineRule="auto"/>
        <w:ind w:left="1440" w:hanging="360"/>
        <w:rPr/>
      </w:pPr>
      <w:r w:rsidDel="00000000" w:rsidR="00000000" w:rsidRPr="00000000">
        <w:rPr>
          <w:b w:val="1"/>
          <w:rtl w:val="0"/>
        </w:rPr>
        <w:t xml:space="preserve">6.3 Bias-Penalized Performance Metrics:</w:t>
      </w:r>
      <w:r w:rsidDel="00000000" w:rsidR="00000000" w:rsidRPr="00000000">
        <w:rPr>
          <w:rtl w:val="0"/>
        </w:rPr>
        <w:br w:type="textWrapping"/>
        <w:t xml:space="preserve">Introduce weighted loss functions or adjust thresholds to reduce disparate impact while maintaining predictive value.</w:t>
      </w:r>
    </w:p>
    <w:p w:rsidR="00000000" w:rsidDel="00000000" w:rsidP="00000000" w:rsidRDefault="00000000" w:rsidRPr="00000000" w14:paraId="00000082">
      <w:pPr>
        <w:numPr>
          <w:ilvl w:val="2"/>
          <w:numId w:val="2"/>
        </w:numPr>
        <w:ind w:left="2160" w:hanging="360"/>
        <w:rPr/>
      </w:pPr>
      <w:r w:rsidDel="00000000" w:rsidR="00000000" w:rsidRPr="00000000">
        <w:rPr>
          <w:rtl w:val="0"/>
        </w:rPr>
        <w:t xml:space="preserve">Use metrics like </w:t>
      </w:r>
      <w:r w:rsidDel="00000000" w:rsidR="00000000" w:rsidRPr="00000000">
        <w:rPr>
          <w:b w:val="1"/>
          <w:rtl w:val="0"/>
        </w:rPr>
        <w:t xml:space="preserve">Fairness Adjusted F1 Score</w:t>
      </w:r>
      <w:r w:rsidDel="00000000" w:rsidR="00000000" w:rsidRPr="00000000">
        <w:rPr>
          <w:rtl w:val="0"/>
        </w:rPr>
        <w:t xml:space="preserve">, or </w:t>
      </w:r>
      <w:r w:rsidDel="00000000" w:rsidR="00000000" w:rsidRPr="00000000">
        <w:rPr>
          <w:b w:val="1"/>
          <w:rtl w:val="0"/>
        </w:rPr>
        <w:t xml:space="preserve">Balanced Accuracy</w:t>
      </w:r>
      <w:r w:rsidDel="00000000" w:rsidR="00000000" w:rsidRPr="00000000">
        <w:rPr>
          <w:rtl w:val="0"/>
        </w:rPr>
        <w:t xml:space="preserve"> penalized by inter-group variance.</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20" w:lineRule="auto"/>
        <w:rPr/>
      </w:pPr>
      <w:r w:rsidDel="00000000" w:rsidR="00000000" w:rsidRPr="00000000">
        <w:rPr>
          <w:b w:val="1"/>
          <w:rtl w:val="0"/>
        </w:rPr>
        <w:t xml:space="preserve">7. Generalized Drivers of Eviction Risk</w:t>
      </w:r>
      <w:r w:rsidDel="00000000" w:rsidR="00000000" w:rsidRPr="00000000">
        <w:rPr>
          <w:rtl w:val="0"/>
        </w:rPr>
        <w:br w:type="textWrapping"/>
      </w:r>
      <w:r w:rsidDel="00000000" w:rsidR="00000000" w:rsidRPr="00000000">
        <w:rPr>
          <w:rFonts w:ascii="Georgia" w:cs="Georgia" w:eastAsia="Georgia" w:hAnsi="Georgia"/>
          <w:rtl w:val="0"/>
        </w:rPr>
        <w:t xml:space="preserve">To isolate structural—not demographic—predictors of eviction risk:</w:t>
      </w:r>
      <w:r w:rsidDel="00000000" w:rsidR="00000000" w:rsidRPr="00000000">
        <w:rPr>
          <w:rtl w:val="0"/>
        </w:rPr>
      </w:r>
    </w:p>
    <w:p w:rsidR="00000000" w:rsidDel="00000000" w:rsidP="00000000" w:rsidRDefault="00000000" w:rsidRPr="00000000" w14:paraId="00000085">
      <w:pPr>
        <w:numPr>
          <w:ilvl w:val="0"/>
          <w:numId w:val="3"/>
        </w:numPr>
        <w:ind w:left="720" w:hanging="360"/>
        <w:rPr/>
      </w:pPr>
      <w:r w:rsidDel="00000000" w:rsidR="00000000" w:rsidRPr="00000000">
        <w:rPr>
          <w:rtl w:val="0"/>
        </w:rPr>
        <w:t xml:space="preserve">We used </w:t>
      </w:r>
      <w:r w:rsidDel="00000000" w:rsidR="00000000" w:rsidRPr="00000000">
        <w:rPr>
          <w:b w:val="1"/>
          <w:rtl w:val="0"/>
        </w:rPr>
        <w:t xml:space="preserve">Random Forest feature importance</w:t>
      </w:r>
      <w:r w:rsidDel="00000000" w:rsidR="00000000" w:rsidRPr="00000000">
        <w:rPr>
          <w:rtl w:val="0"/>
        </w:rPr>
        <w:t xml:space="preserve">, </w:t>
      </w:r>
      <w:r w:rsidDel="00000000" w:rsidR="00000000" w:rsidRPr="00000000">
        <w:rPr>
          <w:b w:val="1"/>
          <w:rtl w:val="0"/>
        </w:rPr>
        <w:t xml:space="preserve">SHAP values</w:t>
      </w:r>
      <w:r w:rsidDel="00000000" w:rsidR="00000000" w:rsidRPr="00000000">
        <w:rPr>
          <w:rtl w:val="0"/>
        </w:rPr>
        <w:t xml:space="preserve">, and </w:t>
      </w:r>
      <w:r w:rsidDel="00000000" w:rsidR="00000000" w:rsidRPr="00000000">
        <w:rPr>
          <w:b w:val="1"/>
          <w:rtl w:val="0"/>
        </w:rPr>
        <w:t xml:space="preserve">Partial Dependence Plots (PDPs)</w:t>
      </w:r>
      <w:r w:rsidDel="00000000" w:rsidR="00000000" w:rsidRPr="00000000">
        <w:rPr>
          <w:rtl w:val="0"/>
        </w:rPr>
        <w:t xml:space="preserve"> to interpret the contribution of engineered features.</w:t>
      </w:r>
    </w:p>
    <w:p w:rsidR="00000000" w:rsidDel="00000000" w:rsidP="00000000" w:rsidRDefault="00000000" w:rsidRPr="00000000" w14:paraId="00000086">
      <w:pPr>
        <w:spacing w:after="220" w:lineRule="auto"/>
        <w:rPr/>
      </w:pPr>
      <w:r w:rsidDel="00000000" w:rsidR="00000000" w:rsidRPr="00000000">
        <w:rPr>
          <w:b w:val="1"/>
          <w:rtl w:val="0"/>
        </w:rPr>
        <w:t xml:space="preserve">Top predictors (SHAP + Random Forest):</w:t>
      </w:r>
      <w:r w:rsidDel="00000000" w:rsidR="00000000" w:rsidRPr="00000000">
        <w:rPr>
          <w:rtl w:val="0"/>
        </w:rPr>
      </w:r>
    </w:p>
    <w:p w:rsidR="00000000" w:rsidDel="00000000" w:rsidP="00000000" w:rsidRDefault="00000000" w:rsidRPr="00000000" w14:paraId="00000087">
      <w:pPr>
        <w:numPr>
          <w:ilvl w:val="0"/>
          <w:numId w:val="4"/>
        </w:numPr>
        <w:ind w:left="720" w:hanging="360"/>
        <w:rPr/>
      </w:pPr>
      <w:r w:rsidDel="00000000" w:rsidR="00000000" w:rsidRPr="00000000">
        <w:rPr>
          <w:b w:val="1"/>
          <w:rtl w:val="0"/>
        </w:rPr>
        <w:t xml:space="preserve">Youth Burden</w:t>
      </w:r>
      <w:r w:rsidDel="00000000" w:rsidR="00000000" w:rsidRPr="00000000">
        <w:rPr>
          <w:rtl w:val="0"/>
        </w:rPr>
      </w:r>
    </w:p>
    <w:p w:rsidR="00000000" w:rsidDel="00000000" w:rsidP="00000000" w:rsidRDefault="00000000" w:rsidRPr="00000000" w14:paraId="00000088">
      <w:pPr>
        <w:numPr>
          <w:ilvl w:val="0"/>
          <w:numId w:val="4"/>
        </w:numPr>
        <w:ind w:left="720" w:hanging="360"/>
        <w:rPr/>
      </w:pPr>
      <w:r w:rsidDel="00000000" w:rsidR="00000000" w:rsidRPr="00000000">
        <w:rPr>
          <w:b w:val="1"/>
          <w:rtl w:val="0"/>
        </w:rPr>
        <w:t xml:space="preserve">High Renter</w:t>
      </w:r>
      <w:r w:rsidDel="00000000" w:rsidR="00000000" w:rsidRPr="00000000">
        <w:rPr>
          <w:rtl w:val="0"/>
        </w:rPr>
      </w:r>
    </w:p>
    <w:p w:rsidR="00000000" w:rsidDel="00000000" w:rsidP="00000000" w:rsidRDefault="00000000" w:rsidRPr="00000000" w14:paraId="00000089">
      <w:pPr>
        <w:numPr>
          <w:ilvl w:val="0"/>
          <w:numId w:val="4"/>
        </w:numPr>
        <w:ind w:left="720" w:hanging="360"/>
        <w:rPr/>
      </w:pPr>
      <w:r w:rsidDel="00000000" w:rsidR="00000000" w:rsidRPr="00000000">
        <w:rPr>
          <w:b w:val="1"/>
          <w:rtl w:val="0"/>
        </w:rPr>
        <w:t xml:space="preserve">Pct Uninsured x HS or Less</w:t>
      </w:r>
      <w:r w:rsidDel="00000000" w:rsidR="00000000" w:rsidRPr="00000000">
        <w:rPr>
          <w:rtl w:val="0"/>
        </w:rPr>
      </w:r>
    </w:p>
    <w:p w:rsidR="00000000" w:rsidDel="00000000" w:rsidP="00000000" w:rsidRDefault="00000000" w:rsidRPr="00000000" w14:paraId="0000008A">
      <w:pPr>
        <w:numPr>
          <w:ilvl w:val="0"/>
          <w:numId w:val="4"/>
        </w:numPr>
        <w:ind w:left="720" w:hanging="360"/>
        <w:rPr/>
      </w:pPr>
      <w:r w:rsidDel="00000000" w:rsidR="00000000" w:rsidRPr="00000000">
        <w:rPr>
          <w:b w:val="1"/>
          <w:rtl w:val="0"/>
        </w:rPr>
        <w:t xml:space="preserve">Pct Renter x Poverty</w:t>
      </w:r>
      <w:r w:rsidDel="00000000" w:rsidR="00000000" w:rsidRPr="00000000">
        <w:rPr>
          <w:rtl w:val="0"/>
        </w:rPr>
      </w:r>
    </w:p>
    <w:p w:rsidR="00000000" w:rsidDel="00000000" w:rsidP="00000000" w:rsidRDefault="00000000" w:rsidRPr="00000000" w14:paraId="0000008B">
      <w:pPr>
        <w:spacing w:after="220" w:lineRule="auto"/>
        <w:rPr/>
      </w:pPr>
      <w:r w:rsidDel="00000000" w:rsidR="00000000" w:rsidRPr="00000000">
        <w:rPr>
          <w:rtl w:val="0"/>
        </w:rPr>
        <w:t xml:space="preserve">These indicators are generalizable, structural markers of vulnerability, not proxies for race.</w:t>
      </w:r>
    </w:p>
    <w:p w:rsidR="00000000" w:rsidDel="00000000" w:rsidP="00000000" w:rsidRDefault="00000000" w:rsidRPr="00000000" w14:paraId="0000008C">
      <w:pPr>
        <w:spacing w:after="220" w:lineRule="auto"/>
        <w:rPr/>
      </w:pPr>
      <w:r w:rsidDel="00000000" w:rsidR="00000000" w:rsidRPr="00000000">
        <w:rPr>
          <w:b w:val="1"/>
          <w:rtl w:val="0"/>
        </w:rPr>
        <w:t xml:space="preserve">Insights:</w:t>
      </w:r>
      <w:r w:rsidDel="00000000" w:rsidR="00000000" w:rsidRPr="00000000">
        <w:rPr>
          <w:rtl w:val="0"/>
        </w:rPr>
      </w:r>
    </w:p>
    <w:p w:rsidR="00000000" w:rsidDel="00000000" w:rsidP="00000000" w:rsidRDefault="00000000" w:rsidRPr="00000000" w14:paraId="0000008D">
      <w:pPr>
        <w:numPr>
          <w:ilvl w:val="0"/>
          <w:numId w:val="5"/>
        </w:numPr>
        <w:ind w:left="720" w:hanging="360"/>
        <w:rPr/>
      </w:pPr>
      <w:r w:rsidDel="00000000" w:rsidR="00000000" w:rsidRPr="00000000">
        <w:rPr>
          <w:rtl w:val="0"/>
        </w:rPr>
        <w:t xml:space="preserve">PDPs show non-linear effects, with some features (e.g., High Renter) acting as sharp thresholds.</w:t>
      </w:r>
    </w:p>
    <w:p w:rsidR="00000000" w:rsidDel="00000000" w:rsidP="00000000" w:rsidRDefault="00000000" w:rsidRPr="00000000" w14:paraId="0000008E">
      <w:pPr>
        <w:numPr>
          <w:ilvl w:val="0"/>
          <w:numId w:val="5"/>
        </w:numPr>
        <w:ind w:left="720" w:hanging="360"/>
        <w:rPr/>
      </w:pPr>
      <w:r w:rsidDel="00000000" w:rsidR="00000000" w:rsidRPr="00000000">
        <w:rPr>
          <w:rtl w:val="0"/>
        </w:rPr>
        <w:t xml:space="preserve">SHAP confirms directionality: higher poverty or education burden drives eviction risk up.</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220" w:lineRule="auto"/>
        <w:rPr/>
      </w:pPr>
      <w:r w:rsidDel="00000000" w:rsidR="00000000" w:rsidRPr="00000000">
        <w:rPr>
          <w:b w:val="1"/>
          <w:rtl w:val="0"/>
        </w:rPr>
        <w:t xml:space="preserve">8. Time-Lagged Modeling and Intervention Analysis</w:t>
      </w:r>
      <w:r w:rsidDel="00000000" w:rsidR="00000000" w:rsidRPr="00000000">
        <w:rPr>
          <w:rtl w:val="0"/>
        </w:rPr>
        <w:br w:type="textWrapping"/>
        <w:t xml:space="preserve">To simulate policy effects and assess delayed structural influence:</w:t>
      </w:r>
    </w:p>
    <w:p w:rsidR="00000000" w:rsidDel="00000000" w:rsidP="00000000" w:rsidRDefault="00000000" w:rsidRPr="00000000" w14:paraId="00000091">
      <w:pPr>
        <w:numPr>
          <w:ilvl w:val="0"/>
          <w:numId w:val="6"/>
        </w:numPr>
        <w:ind w:left="720" w:hanging="360"/>
        <w:rPr/>
      </w:pPr>
      <w:r w:rsidDel="00000000" w:rsidR="00000000" w:rsidRPr="00000000">
        <w:rPr>
          <w:b w:val="1"/>
          <w:rtl w:val="0"/>
        </w:rPr>
        <w:t xml:space="preserve">Lagged Feature Simulation:</w:t>
      </w:r>
      <w:r w:rsidDel="00000000" w:rsidR="00000000" w:rsidRPr="00000000">
        <w:rPr>
          <w:rtl w:val="0"/>
        </w:rPr>
        <w:t xml:space="preserve"> Engineered 2022-like features using Gaussian noise added to 2023 metrics.</w:t>
      </w:r>
    </w:p>
    <w:p w:rsidR="00000000" w:rsidDel="00000000" w:rsidP="00000000" w:rsidRDefault="00000000" w:rsidRPr="00000000" w14:paraId="00000092">
      <w:pPr>
        <w:numPr>
          <w:ilvl w:val="0"/>
          <w:numId w:val="6"/>
        </w:numPr>
        <w:ind w:left="720" w:hanging="360"/>
        <w:rPr/>
      </w:pPr>
      <w:r w:rsidDel="00000000" w:rsidR="00000000" w:rsidRPr="00000000">
        <w:rPr>
          <w:b w:val="1"/>
          <w:rtl w:val="0"/>
        </w:rPr>
        <w:t xml:space="preserve">Synthetic Rental Assistance Coverage:</w:t>
      </w:r>
      <w:r w:rsidDel="00000000" w:rsidR="00000000" w:rsidRPr="00000000">
        <w:rPr>
          <w:rtl w:val="0"/>
        </w:rPr>
        <w:t xml:space="preserve"> Simulated a </w:t>
      </w:r>
      <w:r w:rsidDel="00000000" w:rsidR="00000000" w:rsidRPr="00000000">
        <w:rPr>
          <w:rFonts w:ascii="Consolas" w:cs="Consolas" w:eastAsia="Consolas" w:hAnsi="Consolas"/>
          <w:sz w:val="22"/>
          <w:szCs w:val="22"/>
          <w:shd w:fill="f8f8fa" w:val="clear"/>
          <w:rtl w:val="0"/>
        </w:rPr>
        <w:t xml:space="preserve">rental_assist_coverage</w:t>
      </w:r>
      <w:r w:rsidDel="00000000" w:rsidR="00000000" w:rsidRPr="00000000">
        <w:rPr>
          <w:rFonts w:ascii="Georgia" w:cs="Georgia" w:eastAsia="Georgia" w:hAnsi="Georgia"/>
          <w:rtl w:val="0"/>
        </w:rPr>
        <w:t xml:space="preserve"> variable (mean ~30%).</w:t>
      </w:r>
      <w:r w:rsidDel="00000000" w:rsidR="00000000" w:rsidRPr="00000000">
        <w:rPr>
          <w:rtl w:val="0"/>
        </w:rPr>
      </w:r>
    </w:p>
    <w:p w:rsidR="00000000" w:rsidDel="00000000" w:rsidP="00000000" w:rsidRDefault="00000000" w:rsidRPr="00000000" w14:paraId="00000093">
      <w:pPr>
        <w:numPr>
          <w:ilvl w:val="0"/>
          <w:numId w:val="6"/>
        </w:numPr>
        <w:ind w:left="720" w:hanging="360"/>
        <w:rPr/>
      </w:pPr>
      <w:r w:rsidDel="00000000" w:rsidR="00000000" w:rsidRPr="00000000">
        <w:rPr>
          <w:b w:val="1"/>
          <w:rtl w:val="0"/>
        </w:rPr>
        <w:t xml:space="preserve">Prediction Target:</w:t>
      </w:r>
      <w:r w:rsidDel="00000000" w:rsidR="00000000" w:rsidRPr="00000000">
        <w:rPr>
          <w:rtl w:val="0"/>
        </w:rPr>
        <w:t xml:space="preserve"> 2023 eviction rate.</w:t>
      </w:r>
    </w:p>
    <w:p w:rsidR="00000000" w:rsidDel="00000000" w:rsidP="00000000" w:rsidRDefault="00000000" w:rsidRPr="00000000" w14:paraId="00000094">
      <w:pPr>
        <w:spacing w:after="220" w:lineRule="auto"/>
        <w:rPr/>
      </w:pPr>
      <w:r w:rsidDel="00000000" w:rsidR="00000000" w:rsidRPr="00000000">
        <w:rPr>
          <w:b w:val="1"/>
          <w:rtl w:val="0"/>
        </w:rPr>
        <w:t xml:space="preserve">Rental Assistance Results:</w:t>
      </w:r>
      <w:r w:rsidDel="00000000" w:rsidR="00000000" w:rsidRPr="00000000">
        <w:rPr>
          <w:rtl w:val="0"/>
        </w:rPr>
      </w:r>
    </w:p>
    <w:p w:rsidR="00000000" w:rsidDel="00000000" w:rsidP="00000000" w:rsidRDefault="00000000" w:rsidRPr="00000000" w14:paraId="00000095">
      <w:pPr>
        <w:numPr>
          <w:ilvl w:val="0"/>
          <w:numId w:val="7"/>
        </w:numPr>
        <w:ind w:left="720" w:hanging="360"/>
        <w:rPr/>
      </w:pPr>
      <w:r w:rsidDel="00000000" w:rsidR="00000000" w:rsidRPr="00000000">
        <w:rPr>
          <w:b w:val="1"/>
          <w:rtl w:val="0"/>
        </w:rPr>
        <w:t xml:space="preserve">R² = 0.02</w:t>
      </w:r>
      <w:r w:rsidDel="00000000" w:rsidR="00000000" w:rsidRPr="00000000">
        <w:rPr>
          <w:rtl w:val="0"/>
        </w:rPr>
        <w:t xml:space="preserve">, </w:t>
      </w:r>
      <w:r w:rsidDel="00000000" w:rsidR="00000000" w:rsidRPr="00000000">
        <w:rPr>
          <w:rFonts w:ascii="Gungsuh" w:cs="Gungsuh" w:eastAsia="Gungsuh" w:hAnsi="Gungsuh"/>
          <w:b w:val="1"/>
          <w:rtl w:val="0"/>
        </w:rPr>
        <w:t xml:space="preserve">RMSE ≈ 3.34</w:t>
      </w:r>
      <w:r w:rsidDel="00000000" w:rsidR="00000000" w:rsidRPr="00000000">
        <w:rPr>
          <w:rFonts w:ascii="Cardo" w:cs="Cardo" w:eastAsia="Cardo" w:hAnsi="Cardo"/>
          <w:rtl w:val="0"/>
        </w:rPr>
        <w:t xml:space="preserve"> → weak predictive power</w:t>
      </w:r>
      <w:r w:rsidDel="00000000" w:rsidR="00000000" w:rsidRPr="00000000">
        <w:rPr>
          <w:rtl w:val="0"/>
        </w:rPr>
      </w:r>
    </w:p>
    <w:p w:rsidR="00000000" w:rsidDel="00000000" w:rsidP="00000000" w:rsidRDefault="00000000" w:rsidRPr="00000000" w14:paraId="00000096">
      <w:pPr>
        <w:numPr>
          <w:ilvl w:val="0"/>
          <w:numId w:val="7"/>
        </w:numPr>
        <w:ind w:left="720" w:hanging="360"/>
        <w:rPr/>
      </w:pPr>
      <w:r w:rsidDel="00000000" w:rsidR="00000000" w:rsidRPr="00000000">
        <w:rPr>
          <w:rtl w:val="0"/>
        </w:rPr>
        <w:t xml:space="preserve">Model captured a weak inverse relationship between rental assistance and eviction rates.</w:t>
      </w:r>
    </w:p>
    <w:p w:rsidR="00000000" w:rsidDel="00000000" w:rsidP="00000000" w:rsidRDefault="00000000" w:rsidRPr="00000000" w14:paraId="00000097">
      <w:pPr>
        <w:spacing w:after="220" w:lineRule="auto"/>
        <w:rPr/>
      </w:pPr>
      <w:r w:rsidDel="00000000" w:rsidR="00000000" w:rsidRPr="00000000">
        <w:rPr>
          <w:b w:val="1"/>
          <w:rtl w:val="0"/>
        </w:rPr>
        <w:t xml:space="preserve">Court Diversion Results:</w:t>
      </w:r>
      <w:r w:rsidDel="00000000" w:rsidR="00000000" w:rsidRPr="00000000">
        <w:rPr>
          <w:rtl w:val="0"/>
        </w:rPr>
      </w:r>
    </w:p>
    <w:p w:rsidR="00000000" w:rsidDel="00000000" w:rsidP="00000000" w:rsidRDefault="00000000" w:rsidRPr="00000000" w14:paraId="00000098">
      <w:pPr>
        <w:numPr>
          <w:ilvl w:val="0"/>
          <w:numId w:val="8"/>
        </w:numPr>
        <w:ind w:left="720" w:hanging="360"/>
        <w:rPr/>
      </w:pPr>
      <w:r w:rsidDel="00000000" w:rsidR="00000000" w:rsidRPr="00000000">
        <w:rPr>
          <w:rtl w:val="0"/>
        </w:rPr>
        <w:t xml:space="preserve">Simulated </w:t>
      </w:r>
      <w:r w:rsidDel="00000000" w:rsidR="00000000" w:rsidRPr="00000000">
        <w:rPr>
          <w:rFonts w:ascii="Consolas" w:cs="Consolas" w:eastAsia="Consolas" w:hAnsi="Consolas"/>
          <w:sz w:val="22"/>
          <w:szCs w:val="22"/>
          <w:shd w:fill="f8f8fa" w:val="clear"/>
          <w:rtl w:val="0"/>
        </w:rPr>
        <w:t xml:space="preserve">court_diversion_rate</w:t>
      </w:r>
      <w:r w:rsidDel="00000000" w:rsidR="00000000" w:rsidRPr="00000000">
        <w:rPr>
          <w:rFonts w:ascii="Georgia" w:cs="Georgia" w:eastAsia="Georgia" w:hAnsi="Georgia"/>
          <w:rtl w:val="0"/>
        </w:rPr>
        <w:t xml:space="preserve"> (mean ~40%) further added to feature set.</w:t>
      </w:r>
      <w:r w:rsidDel="00000000" w:rsidR="00000000" w:rsidRPr="00000000">
        <w:rPr>
          <w:rtl w:val="0"/>
        </w:rPr>
      </w:r>
    </w:p>
    <w:p w:rsidR="00000000" w:rsidDel="00000000" w:rsidP="00000000" w:rsidRDefault="00000000" w:rsidRPr="00000000" w14:paraId="00000099">
      <w:pPr>
        <w:numPr>
          <w:ilvl w:val="0"/>
          <w:numId w:val="8"/>
        </w:numPr>
        <w:ind w:left="720" w:hanging="360"/>
        <w:rPr/>
      </w:pPr>
      <w:r w:rsidDel="00000000" w:rsidR="00000000" w:rsidRPr="00000000">
        <w:rPr>
          <w:b w:val="1"/>
          <w:rtl w:val="0"/>
        </w:rPr>
        <w:t xml:space="preserve">R² = 0.028</w:t>
      </w:r>
      <w:r w:rsidDel="00000000" w:rsidR="00000000" w:rsidRPr="00000000">
        <w:rPr>
          <w:rtl w:val="0"/>
        </w:rPr>
        <w:t xml:space="preserve">, </w:t>
      </w:r>
      <w:r w:rsidDel="00000000" w:rsidR="00000000" w:rsidRPr="00000000">
        <w:rPr>
          <w:rFonts w:ascii="Gungsuh" w:cs="Gungsuh" w:eastAsia="Gungsuh" w:hAnsi="Gungsuh"/>
          <w:b w:val="1"/>
          <w:rtl w:val="0"/>
        </w:rPr>
        <w:t xml:space="preserve">RMSE ≈ 3.32</w:t>
      </w:r>
      <w:r w:rsidDel="00000000" w:rsidR="00000000" w:rsidRPr="00000000">
        <w:rPr>
          <w:rFonts w:ascii="Cardo" w:cs="Cardo" w:eastAsia="Cardo" w:hAnsi="Cardo"/>
          <w:rtl w:val="0"/>
        </w:rPr>
        <w:t xml:space="preserve"> → modest improvement</w:t>
      </w:r>
      <w:r w:rsidDel="00000000" w:rsidR="00000000" w:rsidRPr="00000000">
        <w:rPr>
          <w:rtl w:val="0"/>
        </w:rPr>
      </w:r>
    </w:p>
    <w:p w:rsidR="00000000" w:rsidDel="00000000" w:rsidP="00000000" w:rsidRDefault="00000000" w:rsidRPr="00000000" w14:paraId="0000009A">
      <w:pPr>
        <w:spacing w:after="220" w:lineRule="auto"/>
        <w:rPr/>
      </w:pPr>
      <w:r w:rsidDel="00000000" w:rsidR="00000000" w:rsidRPr="00000000">
        <w:rPr>
          <w:b w:val="1"/>
          <w:rtl w:val="0"/>
        </w:rPr>
        <w:t xml:space="preserve">Time-Lag Model Insights:</w:t>
      </w:r>
      <w:r w:rsidDel="00000000" w:rsidR="00000000" w:rsidRPr="00000000">
        <w:rPr>
          <w:rtl w:val="0"/>
        </w:rPr>
      </w:r>
    </w:p>
    <w:p w:rsidR="00000000" w:rsidDel="00000000" w:rsidP="00000000" w:rsidRDefault="00000000" w:rsidRPr="00000000" w14:paraId="0000009B">
      <w:pPr>
        <w:numPr>
          <w:ilvl w:val="0"/>
          <w:numId w:val="9"/>
        </w:numPr>
        <w:ind w:left="720" w:hanging="360"/>
        <w:rPr/>
      </w:pPr>
      <w:r w:rsidDel="00000000" w:rsidR="00000000" w:rsidRPr="00000000">
        <w:rPr>
          <w:rtl w:val="0"/>
        </w:rPr>
        <w:t xml:space="preserve">Predictive modeling using 2022 lagged features for 2023 eviction rates showed low predictive capacity.</w:t>
      </w:r>
    </w:p>
    <w:p w:rsidR="00000000" w:rsidDel="00000000" w:rsidP="00000000" w:rsidRDefault="00000000" w:rsidRPr="00000000" w14:paraId="0000009C">
      <w:pPr>
        <w:numPr>
          <w:ilvl w:val="0"/>
          <w:numId w:val="9"/>
        </w:numPr>
        <w:ind w:left="720" w:hanging="360"/>
        <w:rPr/>
      </w:pPr>
      <w:r w:rsidDel="00000000" w:rsidR="00000000" w:rsidRPr="00000000">
        <w:rPr>
          <w:rtl w:val="0"/>
        </w:rPr>
        <w:t xml:space="preserve">Suggests that year-to-year volatility in eviction risk may require dynamic indicators or real-time policy variables.</w:t>
      </w:r>
    </w:p>
    <w:p w:rsidR="00000000" w:rsidDel="00000000" w:rsidP="00000000" w:rsidRDefault="00000000" w:rsidRPr="00000000" w14:paraId="0000009D">
      <w:pPr>
        <w:numPr>
          <w:ilvl w:val="0"/>
          <w:numId w:val="9"/>
        </w:numPr>
        <w:ind w:left="720" w:hanging="360"/>
        <w:rPr/>
      </w:pPr>
      <w:r w:rsidDel="00000000" w:rsidR="00000000" w:rsidRPr="00000000">
        <w:rPr>
          <w:rtl w:val="0"/>
        </w:rPr>
        <w:t xml:space="preserve">Interventions like rental assistance and court diversion showed limited but meaningful influence in shaping outcomes.</w:t>
      </w:r>
    </w:p>
    <w:p w:rsidR="00000000" w:rsidDel="00000000" w:rsidP="00000000" w:rsidRDefault="00000000" w:rsidRPr="00000000" w14:paraId="0000009E">
      <w:pPr>
        <w:spacing w:after="220" w:lineRule="auto"/>
        <w:rPr/>
      </w:pPr>
      <w:r w:rsidDel="00000000" w:rsidR="00000000" w:rsidRPr="00000000">
        <w:rPr>
          <w:b w:val="1"/>
          <w:rtl w:val="0"/>
        </w:rPr>
        <w:t xml:space="preserve">Interpretation:</w:t>
      </w:r>
      <w:r w:rsidDel="00000000" w:rsidR="00000000" w:rsidRPr="00000000">
        <w:rPr>
          <w:rtl w:val="0"/>
        </w:rPr>
      </w:r>
    </w:p>
    <w:p w:rsidR="00000000" w:rsidDel="00000000" w:rsidP="00000000" w:rsidRDefault="00000000" w:rsidRPr="00000000" w14:paraId="0000009F">
      <w:pPr>
        <w:numPr>
          <w:ilvl w:val="0"/>
          <w:numId w:val="10"/>
        </w:numPr>
        <w:ind w:left="720" w:hanging="360"/>
        <w:rPr/>
      </w:pPr>
      <w:r w:rsidDel="00000000" w:rsidR="00000000" w:rsidRPr="00000000">
        <w:rPr>
          <w:rtl w:val="0"/>
        </w:rPr>
        <w:t xml:space="preserve">Despite weak overall fit, both interventions show a reduction in predicted eviction risk.</w:t>
      </w:r>
    </w:p>
    <w:p w:rsidR="00000000" w:rsidDel="00000000" w:rsidP="00000000" w:rsidRDefault="00000000" w:rsidRPr="00000000" w14:paraId="000000A0">
      <w:pPr>
        <w:numPr>
          <w:ilvl w:val="0"/>
          <w:numId w:val="10"/>
        </w:numPr>
        <w:ind w:left="720" w:hanging="360"/>
        <w:rPr/>
      </w:pPr>
      <w:r w:rsidDel="00000000" w:rsidR="00000000" w:rsidRPr="00000000">
        <w:rPr>
          <w:rtl w:val="0"/>
        </w:rPr>
        <w:t xml:space="preserve">This suggests policy levers like rental aid and court diversion can be modeled as mitigating factors.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pacing w:after="220" w:lineRule="auto"/>
        <w:rPr/>
      </w:pPr>
      <w:r w:rsidDel="00000000" w:rsidR="00000000" w:rsidRPr="00000000">
        <w:rPr>
          <w:b w:val="1"/>
          <w:rtl w:val="0"/>
        </w:rPr>
        <w:t xml:space="preserve">9. Fairness Evaluation Metrics</w:t>
      </w:r>
      <w:r w:rsidDel="00000000" w:rsidR="00000000" w:rsidRPr="00000000">
        <w:rPr>
          <w:rtl w:val="0"/>
        </w:rPr>
        <w:br w:type="textWrapping"/>
        <w:t xml:space="preserve">To assess group-level model bias, we applied fairness metrics over the residuals of our prediction model:</w:t>
      </w:r>
    </w:p>
    <w:tbl>
      <w:tblPr>
        <w:tblStyle w:val="Table2"/>
        <w:tblW w:w="8640.0" w:type="dxa"/>
        <w:jc w:val="center"/>
        <w:tblBorders>
          <w:top w:color="000000" w:space="0" w:sz="4" w:val="single"/>
          <w:left w:color="000000" w:space="0" w:sz="4" w:val="single"/>
          <w:bottom w:color="000000" w:space="0" w:sz="4" w:val="single"/>
          <w:right w:color="000000" w:space="0" w:sz="4" w:val="single"/>
        </w:tblBorders>
        <w:tblLayout w:type="fixed"/>
        <w:tblLook w:val="0000"/>
      </w:tblPr>
      <w:tblGrid>
        <w:gridCol w:w="1728"/>
        <w:gridCol w:w="1728"/>
        <w:gridCol w:w="1728"/>
        <w:gridCol w:w="1728"/>
        <w:gridCol w:w="1728"/>
        <w:tblGridChange w:id="0">
          <w:tblGrid>
            <w:gridCol w:w="1728"/>
            <w:gridCol w:w="1728"/>
            <w:gridCol w:w="1728"/>
            <w:gridCol w:w="1728"/>
            <w:gridCol w:w="1728"/>
          </w:tblGrid>
        </w:tblGridChange>
      </w:tblGrid>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A3">
            <w:pPr>
              <w:rPr/>
            </w:pPr>
            <w:r w:rsidDel="00000000" w:rsidR="00000000" w:rsidRPr="00000000">
              <w:rPr>
                <w:rtl w:val="0"/>
              </w:rPr>
              <w:t xml:space="preserve">Metric</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4">
            <w:pPr>
              <w:rPr/>
            </w:pPr>
            <w:r w:rsidDel="00000000" w:rsidR="00000000" w:rsidRPr="00000000">
              <w:rPr>
                <w:rtl w:val="0"/>
              </w:rPr>
              <w:t xml:space="preserve">Majority Black</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5">
            <w:pPr>
              <w:rPr/>
            </w:pPr>
            <w:r w:rsidDel="00000000" w:rsidR="00000000" w:rsidRPr="00000000">
              <w:rPr>
                <w:rtl w:val="0"/>
              </w:rPr>
              <w:t xml:space="preserve">Majority Hispanic</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6">
            <w:pPr>
              <w:rPr/>
            </w:pPr>
            <w:r w:rsidDel="00000000" w:rsidR="00000000" w:rsidRPr="00000000">
              <w:rPr>
                <w:rtl w:val="0"/>
              </w:rPr>
              <w:t xml:space="preserve">Majority White</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7">
            <w:pPr>
              <w:rPr/>
            </w:pPr>
            <w:r w:rsidDel="00000000" w:rsidR="00000000" w:rsidRPr="00000000">
              <w:rPr>
                <w:rtl w:val="0"/>
              </w:rPr>
              <w:t xml:space="preserve">Mixed/Other</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A8">
            <w:pPr>
              <w:rPr/>
            </w:pPr>
            <w:r w:rsidDel="00000000" w:rsidR="00000000" w:rsidRPr="00000000">
              <w:rPr>
                <w:b w:val="1"/>
                <w:rtl w:val="0"/>
              </w:rPr>
              <w:t xml:space="preserve">Mean Residual</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9">
            <w:pPr>
              <w:rPr/>
            </w:pPr>
            <w:r w:rsidDel="00000000" w:rsidR="00000000" w:rsidRPr="00000000">
              <w:rPr>
                <w:rtl w:val="0"/>
              </w:rPr>
              <w:t xml:space="preserve">+0.5971</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A">
            <w:pPr>
              <w:rPr/>
            </w:pPr>
            <w:r w:rsidDel="00000000" w:rsidR="00000000" w:rsidRPr="00000000">
              <w:rPr>
                <w:rtl w:val="0"/>
              </w:rPr>
              <w:t xml:space="preserve">-0.2465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B">
            <w:pPr>
              <w:rPr/>
            </w:pPr>
            <w:r w:rsidDel="00000000" w:rsidR="00000000" w:rsidRPr="00000000">
              <w:rPr>
                <w:rtl w:val="0"/>
              </w:rPr>
              <w:t xml:space="preserve">-0.2829</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C">
            <w:pPr>
              <w:rPr/>
            </w:pPr>
            <w:r w:rsidDel="00000000" w:rsidR="00000000" w:rsidRPr="00000000">
              <w:rPr>
                <w:rtl w:val="0"/>
              </w:rPr>
              <w:t xml:space="preserve">-0.0064</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AD">
            <w:pPr>
              <w:rPr/>
            </w:pPr>
            <w:r w:rsidDel="00000000" w:rsidR="00000000" w:rsidRPr="00000000">
              <w:rPr>
                <w:b w:val="1"/>
                <w:rtl w:val="0"/>
              </w:rPr>
              <w:t xml:space="preserve">Mean Absolute Error (MAE)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E">
            <w:pPr>
              <w:rPr/>
            </w:pPr>
            <w:r w:rsidDel="00000000" w:rsidR="00000000" w:rsidRPr="00000000">
              <w:rPr>
                <w:rtl w:val="0"/>
              </w:rPr>
              <w:t xml:space="preserve">0.9734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AF">
            <w:pPr>
              <w:rPr/>
            </w:pPr>
            <w:r w:rsidDel="00000000" w:rsidR="00000000" w:rsidRPr="00000000">
              <w:rPr>
                <w:rtl w:val="0"/>
              </w:rPr>
              <w:t xml:space="preserve">0.4545</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0">
            <w:pPr>
              <w:rPr/>
            </w:pPr>
            <w:r w:rsidDel="00000000" w:rsidR="00000000" w:rsidRPr="00000000">
              <w:rPr>
                <w:rtl w:val="0"/>
              </w:rPr>
              <w:t xml:space="preserve">0.5423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1">
            <w:pPr>
              <w:rPr/>
            </w:pPr>
            <w:r w:rsidDel="00000000" w:rsidR="00000000" w:rsidRPr="00000000">
              <w:rPr>
                <w:rtl w:val="0"/>
              </w:rPr>
              <w:t xml:space="preserve">0.5559</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B2">
            <w:pPr>
              <w:rPr/>
            </w:pPr>
            <w:r w:rsidDel="00000000" w:rsidR="00000000" w:rsidRPr="00000000">
              <w:rPr>
                <w:b w:val="1"/>
                <w:rtl w:val="0"/>
              </w:rPr>
              <w:t xml:space="preserve">Residual Variance</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3">
            <w:pPr>
              <w:rPr/>
            </w:pPr>
            <w:r w:rsidDel="00000000" w:rsidR="00000000" w:rsidRPr="00000000">
              <w:rPr>
                <w:rtl w:val="0"/>
              </w:rPr>
              <w:t xml:space="preserve">5.77</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4">
            <w:pPr>
              <w:rPr/>
            </w:pPr>
            <w:r w:rsidDel="00000000" w:rsidR="00000000" w:rsidRPr="00000000">
              <w:rPr>
                <w:rtl w:val="0"/>
              </w:rPr>
              <w:t xml:space="preserve">0.44</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5">
            <w:pPr>
              <w:rPr/>
            </w:pPr>
            <w:r w:rsidDel="00000000" w:rsidR="00000000" w:rsidRPr="00000000">
              <w:rPr>
                <w:rtl w:val="0"/>
              </w:rPr>
              <w:t xml:space="preserve">10.83</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6">
            <w:pPr>
              <w:rPr/>
            </w:pPr>
            <w:r w:rsidDel="00000000" w:rsidR="00000000" w:rsidRPr="00000000">
              <w:rPr>
                <w:rtl w:val="0"/>
              </w:rPr>
              <w:t xml:space="preserve">1.33</w:t>
            </w:r>
          </w:p>
        </w:tc>
      </w:tr>
      <w:tr>
        <w:trPr>
          <w:cantSplit w:val="1"/>
          <w:tblHeader w:val="0"/>
        </w:trPr>
        <w:tc>
          <w:tcPr>
            <w:tcBorders>
              <w:top w:color="000000" w:space="0" w:sz="4" w:val="single"/>
              <w:bottom w:color="000000" w:space="0" w:sz="4" w:val="single"/>
            </w:tcBorders>
          </w:tcPr>
          <w:p w:rsidR="00000000" w:rsidDel="00000000" w:rsidP="00000000" w:rsidRDefault="00000000" w:rsidRPr="00000000" w14:paraId="000000B7">
            <w:pPr>
              <w:rPr/>
            </w:pPr>
            <w:r w:rsidDel="00000000" w:rsidR="00000000" w:rsidRPr="00000000">
              <w:rPr>
                <w:b w:val="1"/>
                <w:rtl w:val="0"/>
              </w:rPr>
              <w:t xml:space="preserve">Equalized Error (High Risk Tracts)</w:t>
            </w: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8">
            <w:pPr>
              <w:rPr/>
            </w:pPr>
            <w:r w:rsidDel="00000000" w:rsidR="00000000" w:rsidRPr="00000000">
              <w:rPr>
                <w:rtl w:val="0"/>
              </w:rPr>
              <w:t xml:space="preserve">1.52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9">
            <w:pPr>
              <w:rPr/>
            </w:pPr>
            <w:r w:rsidDel="00000000" w:rsidR="00000000" w:rsidRPr="00000000">
              <w:rPr>
                <w:rtl w:val="0"/>
              </w:rPr>
              <w:t xml:space="preserve">0.46</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A">
            <w:pPr>
              <w:rPr/>
            </w:pPr>
            <w:r w:rsidDel="00000000" w:rsidR="00000000" w:rsidRPr="00000000">
              <w:rPr>
                <w:rtl w:val="0"/>
              </w:rPr>
              <w:t xml:space="preserve">0.92</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BB">
            <w:pPr>
              <w:rPr/>
            </w:pPr>
            <w:r w:rsidDel="00000000" w:rsidR="00000000" w:rsidRPr="00000000">
              <w:rPr>
                <w:rtl w:val="0"/>
              </w:rPr>
              <w:t xml:space="preserve">1.06</w:t>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spacing w:after="220" w:lineRule="auto"/>
        <w:rPr/>
      </w:pPr>
      <w:r w:rsidDel="00000000" w:rsidR="00000000" w:rsidRPr="00000000">
        <w:rPr>
          <w:rtl w:val="0"/>
        </w:rPr>
        <w:t xml:space="preserve">Other Key Metrics:</w:t>
      </w:r>
    </w:p>
    <w:p w:rsidR="00000000" w:rsidDel="00000000" w:rsidP="00000000" w:rsidRDefault="00000000" w:rsidRPr="00000000" w14:paraId="000000BE">
      <w:pPr>
        <w:numPr>
          <w:ilvl w:val="0"/>
          <w:numId w:val="11"/>
        </w:numPr>
        <w:ind w:left="720" w:hanging="360"/>
        <w:rPr/>
      </w:pPr>
      <w:r w:rsidDel="00000000" w:rsidR="00000000" w:rsidRPr="00000000">
        <w:rPr>
          <w:b w:val="1"/>
          <w:rtl w:val="0"/>
        </w:rPr>
        <w:t xml:space="preserve">Disparate Impact Ratio (Black/White):</w:t>
      </w:r>
      <w:r w:rsidDel="00000000" w:rsidR="00000000" w:rsidRPr="00000000">
        <w:rPr>
          <w:rtl w:val="0"/>
        </w:rPr>
        <w:t xml:space="preserve"> 4.18</w:t>
      </w:r>
    </w:p>
    <w:p w:rsidR="00000000" w:rsidDel="00000000" w:rsidP="00000000" w:rsidRDefault="00000000" w:rsidRPr="00000000" w14:paraId="000000BF">
      <w:pPr>
        <w:numPr>
          <w:ilvl w:val="0"/>
          <w:numId w:val="11"/>
        </w:numPr>
        <w:ind w:left="720" w:hanging="360"/>
        <w:rPr/>
      </w:pPr>
      <w:r w:rsidDel="00000000" w:rsidR="00000000" w:rsidRPr="00000000">
        <w:rPr>
          <w:b w:val="1"/>
          <w:rtl w:val="0"/>
        </w:rPr>
        <w:t xml:space="preserve">Fairness-Penalized MSE:</w:t>
      </w:r>
      <w:r w:rsidDel="00000000" w:rsidR="00000000" w:rsidRPr="00000000">
        <w:rPr>
          <w:rFonts w:ascii="Georgia" w:cs="Georgia" w:eastAsia="Georgia" w:hAnsi="Georgia"/>
          <w:rtl w:val="0"/>
        </w:rPr>
        <w:t xml:space="preserve"> 3.83 (vs RMSE-only of ~3.33)</w:t>
      </w:r>
      <w:r w:rsidDel="00000000" w:rsidR="00000000" w:rsidRPr="00000000">
        <w:rPr>
          <w:rtl w:val="0"/>
        </w:rPr>
      </w:r>
    </w:p>
    <w:p w:rsidR="00000000" w:rsidDel="00000000" w:rsidP="00000000" w:rsidRDefault="00000000" w:rsidRPr="00000000" w14:paraId="000000C0">
      <w:pPr>
        <w:spacing w:after="220" w:lineRule="auto"/>
        <w:ind w:left="660" w:firstLine="0"/>
        <w:rPr/>
      </w:pPr>
      <w:r w:rsidDel="00000000" w:rsidR="00000000" w:rsidRPr="00000000">
        <w:rPr>
          <w:color w:val="666666"/>
          <w:rtl w:val="0"/>
        </w:rPr>
        <w:t xml:space="preserve">Interpretation: The model underestimates eviction risk for White and Hispanic tracts but consistently underperforms for Black-majority areas, both in magnitude and variance. Fairness-aware adjustments may be necessary to ensure equitable treatment.</w:t>
      </w:r>
      <w:r w:rsidDel="00000000" w:rsidR="00000000" w:rsidRPr="00000000">
        <w:rPr>
          <w:rtl w:val="0"/>
        </w:rPr>
      </w:r>
    </w:p>
    <w:p w:rsidR="00000000" w:rsidDel="00000000" w:rsidP="00000000" w:rsidRDefault="00000000" w:rsidRPr="00000000" w14:paraId="000000C1">
      <w:pPr>
        <w:spacing w:after="220" w:lineRule="auto"/>
        <w:rPr/>
      </w:pPr>
      <w:r w:rsidDel="00000000" w:rsidR="00000000" w:rsidRPr="00000000">
        <w:rPr>
          <w:b w:val="1"/>
          <w:rtl w:val="0"/>
        </w:rPr>
        <w:t xml:space="preserve">Fairness Insights by Feature Groups:</w:t>
      </w:r>
      <w:r w:rsidDel="00000000" w:rsidR="00000000" w:rsidRPr="00000000">
        <w:rPr>
          <w:rtl w:val="0"/>
        </w:rPr>
      </w:r>
    </w:p>
    <w:p w:rsidR="00000000" w:rsidDel="00000000" w:rsidP="00000000" w:rsidRDefault="00000000" w:rsidRPr="00000000" w14:paraId="000000C2">
      <w:pPr>
        <w:numPr>
          <w:ilvl w:val="0"/>
          <w:numId w:val="13"/>
        </w:numPr>
        <w:ind w:left="720" w:hanging="360"/>
        <w:rPr/>
      </w:pPr>
      <w:r w:rsidDel="00000000" w:rsidR="00000000" w:rsidRPr="00000000">
        <w:rPr>
          <w:b w:val="1"/>
          <w:rtl w:val="0"/>
        </w:rPr>
        <w:t xml:space="preserve">High Renter Flag:</w:t>
      </w:r>
      <w:r w:rsidDel="00000000" w:rsidR="00000000" w:rsidRPr="00000000">
        <w:rPr>
          <w:rtl w:val="0"/>
        </w:rPr>
        <w:t xml:space="preserve"> High renter areas showed higher equalized errors and variance.</w:t>
      </w:r>
    </w:p>
    <w:p w:rsidR="00000000" w:rsidDel="00000000" w:rsidP="00000000" w:rsidRDefault="00000000" w:rsidRPr="00000000" w14:paraId="000000C3">
      <w:pPr>
        <w:numPr>
          <w:ilvl w:val="0"/>
          <w:numId w:val="13"/>
        </w:numPr>
        <w:ind w:left="720" w:hanging="360"/>
        <w:rPr/>
      </w:pPr>
      <w:r w:rsidDel="00000000" w:rsidR="00000000" w:rsidRPr="00000000">
        <w:rPr>
          <w:b w:val="1"/>
          <w:rtl w:val="0"/>
        </w:rPr>
        <w:t xml:space="preserve">Youth Burden:</w:t>
      </w:r>
      <w:r w:rsidDel="00000000" w:rsidR="00000000" w:rsidRPr="00000000">
        <w:rPr>
          <w:rtl w:val="0"/>
        </w:rPr>
        <w:t xml:space="preserve"> Residual variance was highest in the lowest-youth group, suggesting unequal fit.</w:t>
      </w:r>
    </w:p>
    <w:p w:rsidR="00000000" w:rsidDel="00000000" w:rsidP="00000000" w:rsidRDefault="00000000" w:rsidRPr="00000000" w14:paraId="000000C4">
      <w:pPr>
        <w:numPr>
          <w:ilvl w:val="0"/>
          <w:numId w:val="13"/>
        </w:numPr>
        <w:ind w:left="720" w:hanging="360"/>
        <w:rPr/>
      </w:pPr>
      <w:r w:rsidDel="00000000" w:rsidR="00000000" w:rsidRPr="00000000">
        <w:rPr>
          <w:b w:val="1"/>
          <w:rtl w:val="0"/>
        </w:rPr>
        <w:t xml:space="preserve">Pct Renter x Poverty:</w:t>
      </w:r>
      <w:r w:rsidDel="00000000" w:rsidR="00000000" w:rsidRPr="00000000">
        <w:rPr>
          <w:rFonts w:ascii="Georgia" w:cs="Georgia" w:eastAsia="Georgia" w:hAnsi="Georgia"/>
          <w:rtl w:val="0"/>
        </w:rPr>
        <w:t xml:space="preserve"> Strong decline in MAE as the vulnerability level increases—indicating underfit in less vulnerable areas.</w:t>
      </w:r>
      <w:r w:rsidDel="00000000" w:rsidR="00000000" w:rsidRPr="00000000">
        <w:rPr>
          <w:rtl w:val="0"/>
        </w:rPr>
      </w:r>
    </w:p>
    <w:p w:rsidR="00000000" w:rsidDel="00000000" w:rsidP="00000000" w:rsidRDefault="00000000" w:rsidRPr="00000000" w14:paraId="000000C5">
      <w:pPr>
        <w:numPr>
          <w:ilvl w:val="0"/>
          <w:numId w:val="13"/>
        </w:numPr>
        <w:ind w:left="720" w:hanging="360"/>
        <w:rPr/>
      </w:pPr>
      <w:r w:rsidDel="00000000" w:rsidR="00000000" w:rsidRPr="00000000">
        <w:rPr>
          <w:b w:val="1"/>
          <w:rtl w:val="0"/>
        </w:rPr>
        <w:t xml:space="preserve">Pct Uninsured x HS or Less:</w:t>
      </w:r>
      <w:r w:rsidDel="00000000" w:rsidR="00000000" w:rsidRPr="00000000">
        <w:rPr>
          <w:rtl w:val="0"/>
        </w:rPr>
        <w:t xml:space="preserve"> Group 1 (lowest burden) had highest residual variance, revealing unequal prediction reliability.</w:t>
      </w:r>
    </w:p>
    <w:p w:rsidR="00000000" w:rsidDel="00000000" w:rsidP="00000000" w:rsidRDefault="00000000" w:rsidRPr="00000000" w14:paraId="000000C6">
      <w:pPr>
        <w:spacing w:after="220" w:lineRule="auto"/>
        <w:rPr/>
      </w:pPr>
      <w:r w:rsidDel="00000000" w:rsidR="00000000" w:rsidRPr="00000000">
        <w:rPr>
          <w:rtl w:val="0"/>
        </w:rPr>
        <w:t xml:space="preserve">These additional metrics reinforce the importance of structural vulnerability as a fairness axis, not only race. Future models may benefit from group-specific regularization or fairness-constrained training to improve parity across structural groups.</w:t>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spacing w:after="220" w:lineRule="auto"/>
        <w:rPr/>
      </w:pPr>
      <w:r w:rsidDel="00000000" w:rsidR="00000000" w:rsidRPr="00000000">
        <w:rPr>
          <w:b w:val="1"/>
          <w:rtl w:val="0"/>
        </w:rPr>
        <w:t xml:space="preserve">Conclusion</w:t>
      </w:r>
      <w:r w:rsidDel="00000000" w:rsidR="00000000" w:rsidRPr="00000000">
        <w:rPr>
          <w:rtl w:val="0"/>
        </w:rPr>
        <w:br w:type="textWrapping"/>
        <w:t xml:space="preserve">This analysis reveals systematic disparities in eviction exposure, with structural indicators such as poverty, renter density, and low education interacting strongly with racial composition. These findings can inform fair housing initiatives, eviction prevention policies, and targeted outreach in vulnerable communities.</w:t>
      </w:r>
    </w:p>
    <w:p w:rsidR="00000000" w:rsidDel="00000000" w:rsidP="00000000" w:rsidRDefault="00000000" w:rsidRPr="00000000" w14:paraId="000000C9">
      <w:pPr>
        <w:spacing w:after="220" w:lineRule="auto"/>
        <w:rPr/>
      </w:pPr>
      <w:r w:rsidDel="00000000" w:rsidR="00000000" w:rsidRPr="00000000">
        <w:rPr>
          <w:b w:val="1"/>
          <w:rtl w:val="0"/>
        </w:rPr>
        <w:t xml:space="preserve">Next Steps</w:t>
      </w:r>
      <w:r w:rsidDel="00000000" w:rsidR="00000000" w:rsidRPr="00000000">
        <w:rPr>
          <w:rtl w:val="0"/>
        </w:rPr>
      </w:r>
    </w:p>
    <w:p w:rsidR="00000000" w:rsidDel="00000000" w:rsidP="00000000" w:rsidRDefault="00000000" w:rsidRPr="00000000" w14:paraId="000000CA">
      <w:pPr>
        <w:numPr>
          <w:ilvl w:val="0"/>
          <w:numId w:val="14"/>
        </w:numPr>
        <w:ind w:left="720" w:hanging="360"/>
        <w:rPr/>
      </w:pPr>
      <w:r w:rsidDel="00000000" w:rsidR="00000000" w:rsidRPr="00000000">
        <w:rPr>
          <w:rtl w:val="0"/>
        </w:rPr>
        <w:t xml:space="preserve">Expand analysis to predictive modeling using temporal and structural features.</w:t>
      </w:r>
    </w:p>
    <w:p w:rsidR="00000000" w:rsidDel="00000000" w:rsidP="00000000" w:rsidRDefault="00000000" w:rsidRPr="00000000" w14:paraId="000000CB">
      <w:pPr>
        <w:numPr>
          <w:ilvl w:val="0"/>
          <w:numId w:val="14"/>
        </w:numPr>
        <w:ind w:left="720" w:hanging="360"/>
        <w:rPr/>
      </w:pPr>
      <w:r w:rsidDel="00000000" w:rsidR="00000000" w:rsidRPr="00000000">
        <w:rPr>
          <w:rtl w:val="0"/>
        </w:rPr>
        <w:t xml:space="preserve">Integrate rental assistance and court intervention data into the analytical framework.</w:t>
      </w:r>
    </w:p>
    <w:p w:rsidR="00000000" w:rsidDel="00000000" w:rsidP="00000000" w:rsidRDefault="00000000" w:rsidRPr="00000000" w14:paraId="000000CC">
      <w:pPr>
        <w:numPr>
          <w:ilvl w:val="0"/>
          <w:numId w:val="14"/>
        </w:numPr>
        <w:ind w:left="720" w:hanging="360"/>
        <w:rPr/>
      </w:pPr>
      <w:r w:rsidDel="00000000" w:rsidR="00000000" w:rsidRPr="00000000">
        <w:rPr>
          <w:rtl w:val="0"/>
        </w:rPr>
        <w:t xml:space="preserve">Evaluate time-lag effects (e.g., 2022 conditions driving 2023 filings).</w:t>
      </w:r>
    </w:p>
    <w:p w:rsidR="00000000" w:rsidDel="00000000" w:rsidP="00000000" w:rsidRDefault="00000000" w:rsidRPr="00000000" w14:paraId="000000CD">
      <w:pPr>
        <w:numPr>
          <w:ilvl w:val="0"/>
          <w:numId w:val="14"/>
        </w:numPr>
        <w:ind w:left="720" w:hanging="360"/>
        <w:rPr/>
      </w:pPr>
      <w:r w:rsidDel="00000000" w:rsidR="00000000" w:rsidRPr="00000000">
        <w:rPr>
          <w:rtl w:val="0"/>
        </w:rPr>
        <w:t xml:space="preserve">Apply similar methodology to other states for comparative insights.</w:t>
      </w:r>
    </w:p>
    <w:p w:rsidR="00000000" w:rsidDel="00000000" w:rsidP="00000000" w:rsidRDefault="00000000" w:rsidRPr="00000000" w14:paraId="000000CE">
      <w:pPr>
        <w:spacing w:after="220" w:lineRule="auto"/>
        <w:rPr/>
      </w:pPr>
      <w:r w:rsidDel="00000000" w:rsidR="00000000" w:rsidRPr="00000000">
        <w:rPr>
          <w:rtl w:val="0"/>
        </w:rPr>
        <w:t xml:space="preserve">Prepared by: Israel Vargas / ITESM - MNA.</w:t>
      </w:r>
    </w:p>
    <w:p w:rsidR="00000000" w:rsidDel="00000000" w:rsidP="00000000" w:rsidRDefault="00000000" w:rsidRPr="00000000" w14:paraId="000000CF">
      <w:pPr>
        <w:spacing w:after="220" w:lineRule="auto"/>
        <w:rPr/>
      </w:pPr>
      <w:r w:rsidDel="00000000" w:rsidR="00000000" w:rsidRPr="00000000">
        <w:rPr>
          <w:rtl w:val="0"/>
        </w:rPr>
        <w:t xml:space="preserve">Date: 07/28/2025</w:t>
      </w:r>
      <w:r w:rsidDel="00000000" w:rsidR="00000000" w:rsidRPr="00000000">
        <w:br w:type="page"/>
      </w:r>
      <w:r w:rsidDel="00000000" w:rsidR="00000000" w:rsidRPr="00000000">
        <w:rPr>
          <w:rtl w:val="0"/>
        </w:rPr>
      </w:r>
    </w:p>
    <w:p w:rsidR="00000000" w:rsidDel="00000000" w:rsidP="00000000" w:rsidRDefault="00000000" w:rsidRPr="00000000" w14:paraId="000000D0">
      <w:pPr>
        <w:spacing w:after="200" w:line="276.0005454545455" w:lineRule="auto"/>
        <w:rPr/>
      </w:pPr>
      <w:r w:rsidDel="00000000" w:rsidR="00000000" w:rsidRPr="00000000">
        <w:rPr/>
        <w:drawing>
          <wp:inline distB="114300" distT="114300" distL="114300" distR="114300">
            <wp:extent cx="4114800" cy="20320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148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00" w:line="276.0005454545455" w:lineRule="auto"/>
        <w:rPr/>
      </w:pPr>
      <w:r w:rsidDel="00000000" w:rsidR="00000000" w:rsidRPr="00000000">
        <w:rPr/>
        <w:drawing>
          <wp:inline distB="114300" distT="114300" distL="114300" distR="114300">
            <wp:extent cx="4114800" cy="31369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14800" cy="31369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after="200" w:line="276.0005454545455" w:lineRule="auto"/>
        <w:rPr/>
      </w:pPr>
      <w:r w:rsidDel="00000000" w:rsidR="00000000" w:rsidRPr="00000000">
        <w:rPr/>
        <w:drawing>
          <wp:inline distB="114300" distT="114300" distL="114300" distR="114300">
            <wp:extent cx="4114800" cy="2552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480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spacing w:after="220" w:lineRule="auto"/>
        <w:rPr/>
      </w:pPr>
      <w:r w:rsidDel="00000000" w:rsidR="00000000" w:rsidRPr="00000000">
        <w:rPr/>
        <w:drawing>
          <wp:inline distB="114300" distT="114300" distL="114300" distR="114300">
            <wp:extent cx="4114800" cy="20066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14800" cy="2006600"/>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onsolas"/>
  <w:font w:name="Gungsuh"/>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2"/>
        <w:szCs w:val="22"/>
        <w:lang w:val="en"/>
      </w:rPr>
    </w:rPrDefault>
    <w:pPrDefault>
      <w:pPr>
        <w:spacing w:after="12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80.0" w:type="dxa"/>
        <w:left w:w="160.0" w:type="dxa"/>
        <w:bottom w:w="80.0" w:type="dxa"/>
        <w:right w:w="160.0" w:type="dxa"/>
      </w:tblCellMar>
    </w:tblPr>
  </w:style>
  <w:style w:type="table" w:styleId="Table2">
    <w:basedOn w:val="TableNormal"/>
    <w:pPr>
      <w:spacing w:after="0" w:line="240" w:lineRule="auto"/>
    </w:pPr>
    <w:tblPr>
      <w:tblStyleRowBandSize w:val="1"/>
      <w:tblStyleColBandSize w:val="1"/>
      <w:tblCellMar>
        <w:top w:w="80.0" w:type="dxa"/>
        <w:left w:w="160.0" w:type="dxa"/>
        <w:bottom w:w="80.0" w:type="dxa"/>
        <w:right w:w="1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