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E7" w:rsidRDefault="00BB4C3B" w:rsidP="001A1C7E">
      <w:pPr>
        <w:jc w:val="center"/>
        <w:rPr>
          <w:b/>
          <w:bCs/>
        </w:rPr>
      </w:pPr>
      <w:r w:rsidRPr="0073591E">
        <w:rPr>
          <w:b/>
          <w:bCs/>
          <w:rtl/>
        </w:rPr>
        <w:t>توصيف مساق</w:t>
      </w:r>
      <w:r w:rsidR="003B2BE7" w:rsidRPr="003B2BE7">
        <w:rPr>
          <w:b/>
          <w:bCs/>
        </w:rPr>
        <w:t xml:space="preserve">Syllabus </w:t>
      </w:r>
    </w:p>
    <w:p w:rsidR="00BE4594" w:rsidRPr="0073591E" w:rsidRDefault="00BE4594" w:rsidP="00AF2BB5">
      <w:pPr>
        <w:jc w:val="center"/>
        <w:rPr>
          <w:b/>
          <w:bCs/>
          <w:rtl/>
        </w:rPr>
      </w:pPr>
      <w:r w:rsidRPr="0073591E">
        <w:rPr>
          <w:b/>
          <w:bCs/>
        </w:rPr>
        <w:t>201</w:t>
      </w:r>
      <w:r w:rsidR="007C511A">
        <w:rPr>
          <w:b/>
          <w:bCs/>
        </w:rPr>
        <w:t>7</w:t>
      </w:r>
      <w:r w:rsidRPr="0073591E">
        <w:rPr>
          <w:b/>
          <w:bCs/>
        </w:rPr>
        <w:t xml:space="preserve"> – 201</w:t>
      </w:r>
      <w:r w:rsidR="00AF2BB5">
        <w:rPr>
          <w:b/>
          <w:bCs/>
        </w:rPr>
        <w:t>8</w:t>
      </w:r>
      <w:r w:rsidRPr="0073591E">
        <w:rPr>
          <w:b/>
          <w:bCs/>
        </w:rPr>
        <w:t xml:space="preserve"> </w:t>
      </w:r>
    </w:p>
    <w:p w:rsidR="00793241" w:rsidRPr="0073591E" w:rsidRDefault="00793241" w:rsidP="00793241">
      <w:pPr>
        <w:rPr>
          <w:rFonts w:hint="cs"/>
          <w:rtl/>
        </w:rPr>
      </w:pPr>
    </w:p>
    <w:tbl>
      <w:tblPr>
        <w:bidiVisual/>
        <w:tblW w:w="10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46"/>
        <w:gridCol w:w="3056"/>
        <w:gridCol w:w="2207"/>
        <w:gridCol w:w="3427"/>
      </w:tblGrid>
      <w:tr w:rsidR="00793241" w:rsidRPr="0073591E" w:rsidTr="0073591E">
        <w:trPr>
          <w:jc w:val="center"/>
        </w:trPr>
        <w:tc>
          <w:tcPr>
            <w:tcW w:w="10300" w:type="dxa"/>
            <w:gridSpan w:val="5"/>
            <w:shd w:val="clear" w:color="auto" w:fill="FABF8F"/>
          </w:tcPr>
          <w:p w:rsidR="00793241" w:rsidRPr="0073591E" w:rsidRDefault="00793241" w:rsidP="00A857AF">
            <w:r w:rsidRPr="0073591E">
              <w:rPr>
                <w:rtl/>
              </w:rPr>
              <w:t>بيانات المساق</w:t>
            </w:r>
          </w:p>
        </w:tc>
      </w:tr>
      <w:tr w:rsidR="00256DB4" w:rsidRPr="0073591E" w:rsidTr="00B642A4">
        <w:trPr>
          <w:jc w:val="center"/>
        </w:trPr>
        <w:tc>
          <w:tcPr>
            <w:tcW w:w="1610" w:type="dxa"/>
            <w:gridSpan w:val="2"/>
            <w:shd w:val="clear" w:color="auto" w:fill="F4B083"/>
          </w:tcPr>
          <w:p w:rsidR="00256DB4" w:rsidRPr="00A857AF" w:rsidRDefault="00256DB4" w:rsidP="00A857AF">
            <w:pPr>
              <w:rPr>
                <w:b/>
                <w:bCs/>
              </w:rPr>
            </w:pPr>
            <w:r w:rsidRPr="00A857AF">
              <w:rPr>
                <w:b/>
                <w:bCs/>
                <w:rtl/>
              </w:rPr>
              <w:t>اسم المساق</w:t>
            </w:r>
          </w:p>
        </w:tc>
        <w:tc>
          <w:tcPr>
            <w:tcW w:w="3056" w:type="dxa"/>
            <w:shd w:val="clear" w:color="auto" w:fill="auto"/>
          </w:tcPr>
          <w:p w:rsidR="00256DB4" w:rsidRDefault="007C511A" w:rsidP="00A857AF">
            <w:pPr>
              <w:rPr>
                <w:rtl/>
              </w:rPr>
            </w:pPr>
            <w:r>
              <w:rPr>
                <w:rFonts w:hint="cs"/>
                <w:rtl/>
              </w:rPr>
              <w:t>إدارة الشراء  والتخزين</w:t>
            </w:r>
          </w:p>
          <w:p w:rsidR="00F00ED0" w:rsidRPr="0073591E" w:rsidRDefault="007C511A" w:rsidP="00ED6641">
            <w:pPr>
              <w:jc w:val="right"/>
            </w:pPr>
            <w:r>
              <w:t>Purchasing</w:t>
            </w:r>
            <w:r w:rsidR="00ED6641">
              <w:t xml:space="preserve"> </w:t>
            </w:r>
            <w:r w:rsidR="00F00ED0">
              <w:t xml:space="preserve">and </w:t>
            </w:r>
            <w:r w:rsidR="00ED6641">
              <w:t xml:space="preserve"> </w:t>
            </w:r>
            <w:r>
              <w:t>Inventory</w:t>
            </w:r>
            <w:r w:rsidR="00ED6641">
              <w:t xml:space="preserve"> Management</w:t>
            </w:r>
          </w:p>
        </w:tc>
        <w:tc>
          <w:tcPr>
            <w:tcW w:w="2207" w:type="dxa"/>
            <w:shd w:val="clear" w:color="auto" w:fill="F4B083"/>
          </w:tcPr>
          <w:p w:rsidR="00256DB4" w:rsidRPr="00A857AF" w:rsidRDefault="00256DB4" w:rsidP="00A857AF">
            <w:pPr>
              <w:rPr>
                <w:b/>
                <w:bCs/>
              </w:rPr>
            </w:pPr>
            <w:r w:rsidRPr="00A857AF">
              <w:rPr>
                <w:b/>
                <w:bCs/>
                <w:rtl/>
              </w:rPr>
              <w:t>رقم المساق</w:t>
            </w:r>
          </w:p>
        </w:tc>
        <w:tc>
          <w:tcPr>
            <w:tcW w:w="3427" w:type="dxa"/>
            <w:shd w:val="clear" w:color="auto" w:fill="auto"/>
          </w:tcPr>
          <w:p w:rsidR="00256DB4" w:rsidRPr="0073591E" w:rsidRDefault="00AF2BB5" w:rsidP="00ED6641">
            <w:r>
              <w:t>DADMN3007</w:t>
            </w:r>
          </w:p>
        </w:tc>
      </w:tr>
      <w:tr w:rsidR="00256DB4" w:rsidRPr="0073591E" w:rsidTr="00B642A4">
        <w:trPr>
          <w:jc w:val="center"/>
        </w:trPr>
        <w:tc>
          <w:tcPr>
            <w:tcW w:w="1610" w:type="dxa"/>
            <w:gridSpan w:val="2"/>
            <w:shd w:val="clear" w:color="auto" w:fill="F4B083"/>
          </w:tcPr>
          <w:p w:rsidR="00256DB4" w:rsidRPr="00A857AF" w:rsidRDefault="00256DB4" w:rsidP="00A857AF">
            <w:pPr>
              <w:rPr>
                <w:b/>
                <w:bCs/>
              </w:rPr>
            </w:pPr>
            <w:r w:rsidRPr="00A857AF">
              <w:rPr>
                <w:b/>
                <w:bCs/>
                <w:rtl/>
              </w:rPr>
              <w:t>القسم</w:t>
            </w:r>
          </w:p>
        </w:tc>
        <w:tc>
          <w:tcPr>
            <w:tcW w:w="3056" w:type="dxa"/>
            <w:shd w:val="clear" w:color="auto" w:fill="auto"/>
          </w:tcPr>
          <w:p w:rsidR="00256DB4" w:rsidRPr="0073591E" w:rsidRDefault="0011358B" w:rsidP="00A857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إدارة الأعمال</w:t>
            </w:r>
          </w:p>
        </w:tc>
        <w:tc>
          <w:tcPr>
            <w:tcW w:w="2207" w:type="dxa"/>
            <w:shd w:val="clear" w:color="auto" w:fill="F4B083"/>
          </w:tcPr>
          <w:p w:rsidR="00256DB4" w:rsidRPr="00A857AF" w:rsidRDefault="00256DB4" w:rsidP="00A857AF">
            <w:pPr>
              <w:rPr>
                <w:b/>
                <w:bCs/>
              </w:rPr>
            </w:pPr>
            <w:r w:rsidRPr="00A857AF">
              <w:rPr>
                <w:b/>
                <w:bCs/>
                <w:rtl/>
              </w:rPr>
              <w:t>التخصص</w:t>
            </w:r>
          </w:p>
        </w:tc>
        <w:tc>
          <w:tcPr>
            <w:tcW w:w="3427" w:type="dxa"/>
            <w:shd w:val="clear" w:color="auto" w:fill="auto"/>
          </w:tcPr>
          <w:p w:rsidR="00256DB4" w:rsidRPr="0073591E" w:rsidRDefault="00AF2BB5" w:rsidP="007C511A">
            <w:pPr>
              <w:rPr>
                <w:rtl/>
              </w:rPr>
            </w:pPr>
            <w:r>
              <w:rPr>
                <w:rFonts w:hint="cs"/>
                <w:rtl/>
              </w:rPr>
              <w:t>إدارة أعمال</w:t>
            </w:r>
            <w:r w:rsidR="007C511A">
              <w:rPr>
                <w:rFonts w:hint="cs"/>
                <w:rtl/>
              </w:rPr>
              <w:t xml:space="preserve"> </w:t>
            </w:r>
          </w:p>
        </w:tc>
      </w:tr>
      <w:tr w:rsidR="00793241" w:rsidRPr="0073591E" w:rsidTr="00B642A4">
        <w:trPr>
          <w:jc w:val="center"/>
        </w:trPr>
        <w:tc>
          <w:tcPr>
            <w:tcW w:w="1610" w:type="dxa"/>
            <w:gridSpan w:val="2"/>
            <w:shd w:val="clear" w:color="auto" w:fill="F4B083"/>
          </w:tcPr>
          <w:p w:rsidR="00793241" w:rsidRPr="00A857AF" w:rsidRDefault="00793241" w:rsidP="00A857AF">
            <w:pPr>
              <w:rPr>
                <w:b/>
                <w:bCs/>
                <w:rtl/>
              </w:rPr>
            </w:pPr>
            <w:r w:rsidRPr="00A857AF">
              <w:rPr>
                <w:b/>
                <w:bCs/>
                <w:rtl/>
              </w:rPr>
              <w:t>نوع المساق</w:t>
            </w:r>
          </w:p>
        </w:tc>
        <w:tc>
          <w:tcPr>
            <w:tcW w:w="3056" w:type="dxa"/>
            <w:shd w:val="clear" w:color="auto" w:fill="auto"/>
          </w:tcPr>
          <w:p w:rsidR="00793241" w:rsidRPr="0073591E" w:rsidRDefault="00AF2BB5" w:rsidP="007C511A">
            <w:pPr>
              <w:rPr>
                <w:rtl/>
              </w:rPr>
            </w:pPr>
            <w:r>
              <w:rPr>
                <w:rFonts w:hint="cs"/>
                <w:rtl/>
              </w:rPr>
              <w:t>تخصص</w:t>
            </w:r>
            <w:r w:rsidR="007C511A">
              <w:rPr>
                <w:rFonts w:hint="cs"/>
                <w:rtl/>
              </w:rPr>
              <w:t xml:space="preserve"> </w:t>
            </w:r>
          </w:p>
        </w:tc>
        <w:tc>
          <w:tcPr>
            <w:tcW w:w="2207" w:type="dxa"/>
            <w:shd w:val="clear" w:color="auto" w:fill="F4B083"/>
          </w:tcPr>
          <w:p w:rsidR="00793241" w:rsidRPr="00A857AF" w:rsidRDefault="00793241" w:rsidP="00A857AF">
            <w:pPr>
              <w:rPr>
                <w:b/>
                <w:bCs/>
                <w:rtl/>
              </w:rPr>
            </w:pPr>
            <w:r w:rsidRPr="00A857AF">
              <w:rPr>
                <w:b/>
                <w:bCs/>
                <w:rtl/>
              </w:rPr>
              <w:t>عدد الساعات</w:t>
            </w:r>
          </w:p>
        </w:tc>
        <w:tc>
          <w:tcPr>
            <w:tcW w:w="3427" w:type="dxa"/>
            <w:shd w:val="clear" w:color="auto" w:fill="auto"/>
          </w:tcPr>
          <w:p w:rsidR="00793241" w:rsidRPr="0073591E" w:rsidRDefault="00764BB1" w:rsidP="00A857AF">
            <w:r>
              <w:t>3</w:t>
            </w:r>
          </w:p>
        </w:tc>
      </w:tr>
      <w:tr w:rsidR="00793241" w:rsidRPr="0073591E" w:rsidTr="00B642A4">
        <w:trPr>
          <w:jc w:val="center"/>
        </w:trPr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F4B083"/>
          </w:tcPr>
          <w:p w:rsidR="00793241" w:rsidRPr="00A857AF" w:rsidRDefault="00793241" w:rsidP="00A857AF">
            <w:pPr>
              <w:rPr>
                <w:b/>
                <w:bCs/>
                <w:rtl/>
              </w:rPr>
            </w:pPr>
            <w:r w:rsidRPr="00A857AF">
              <w:rPr>
                <w:b/>
                <w:bCs/>
                <w:rtl/>
              </w:rPr>
              <w:t>المتطلب السابق</w:t>
            </w:r>
          </w:p>
        </w:tc>
        <w:tc>
          <w:tcPr>
            <w:tcW w:w="3056" w:type="dxa"/>
            <w:tcBorders>
              <w:bottom w:val="single" w:sz="4" w:space="0" w:color="auto"/>
            </w:tcBorders>
            <w:shd w:val="clear" w:color="auto" w:fill="auto"/>
          </w:tcPr>
          <w:p w:rsidR="00793241" w:rsidRPr="0073591E" w:rsidRDefault="00AF2BB5" w:rsidP="00A857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مبادئ الإدارة 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F4B083"/>
          </w:tcPr>
          <w:p w:rsidR="00793241" w:rsidRPr="00A857AF" w:rsidRDefault="00793241" w:rsidP="00A857AF">
            <w:pPr>
              <w:rPr>
                <w:b/>
                <w:bCs/>
                <w:rtl/>
              </w:rPr>
            </w:pPr>
            <w:r w:rsidRPr="00A857AF">
              <w:rPr>
                <w:b/>
                <w:bCs/>
                <w:rtl/>
              </w:rPr>
              <w:t>المتطلب اللاحق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793241" w:rsidRPr="0073591E" w:rsidRDefault="00AF2BB5" w:rsidP="00A857AF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 w:rsidR="007C511A">
              <w:rPr>
                <w:rFonts w:hint="cs"/>
                <w:rtl/>
              </w:rPr>
              <w:t xml:space="preserve"> </w:t>
            </w:r>
          </w:p>
        </w:tc>
      </w:tr>
      <w:tr w:rsidR="00981F60" w:rsidRPr="0073591E" w:rsidTr="004F58A1">
        <w:trPr>
          <w:trHeight w:val="428"/>
          <w:jc w:val="center"/>
        </w:trPr>
        <w:tc>
          <w:tcPr>
            <w:tcW w:w="10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1F60" w:rsidRPr="0073591E" w:rsidRDefault="00981F60" w:rsidP="00A857AF"/>
        </w:tc>
      </w:tr>
      <w:tr w:rsidR="00793241" w:rsidRPr="0073591E" w:rsidTr="0073591E">
        <w:trPr>
          <w:jc w:val="center"/>
        </w:trPr>
        <w:tc>
          <w:tcPr>
            <w:tcW w:w="103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4B083"/>
          </w:tcPr>
          <w:p w:rsidR="00793241" w:rsidRPr="0073591E" w:rsidRDefault="00793241" w:rsidP="00A857AF">
            <w:pPr>
              <w:rPr>
                <w:rtl/>
              </w:rPr>
            </w:pPr>
            <w:r w:rsidRPr="0073591E">
              <w:rPr>
                <w:rtl/>
              </w:rPr>
              <w:t>بيانات المدرس</w:t>
            </w:r>
          </w:p>
        </w:tc>
      </w:tr>
      <w:tr w:rsidR="00256DB4" w:rsidRPr="0073591E" w:rsidTr="00B642A4">
        <w:trPr>
          <w:jc w:val="center"/>
        </w:trPr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56DB4" w:rsidRPr="00A857AF" w:rsidRDefault="00256DB4" w:rsidP="00A857AF">
            <w:pPr>
              <w:rPr>
                <w:b/>
                <w:bCs/>
              </w:rPr>
            </w:pPr>
            <w:r w:rsidRPr="00A857AF">
              <w:rPr>
                <w:b/>
                <w:bCs/>
                <w:rtl/>
              </w:rPr>
              <w:t xml:space="preserve">مدرس المساق </w:t>
            </w:r>
          </w:p>
        </w:tc>
        <w:tc>
          <w:tcPr>
            <w:tcW w:w="3056" w:type="dxa"/>
            <w:tcBorders>
              <w:bottom w:val="single" w:sz="4" w:space="0" w:color="auto"/>
            </w:tcBorders>
            <w:shd w:val="clear" w:color="auto" w:fill="auto"/>
          </w:tcPr>
          <w:p w:rsidR="00256DB4" w:rsidRPr="0073591E" w:rsidRDefault="00443279" w:rsidP="00A857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auto"/>
          </w:tcPr>
          <w:p w:rsidR="00256DB4" w:rsidRPr="00A857AF" w:rsidRDefault="00256DB4" w:rsidP="00A857AF">
            <w:pPr>
              <w:rPr>
                <w:b/>
                <w:bCs/>
                <w:rtl/>
              </w:rPr>
            </w:pPr>
            <w:r w:rsidRPr="00A857AF">
              <w:rPr>
                <w:b/>
                <w:bCs/>
                <w:rtl/>
              </w:rPr>
              <w:t>البريد الالكتروني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256DB4" w:rsidRPr="0073591E" w:rsidRDefault="00256DB4" w:rsidP="00A857AF"/>
        </w:tc>
      </w:tr>
      <w:tr w:rsidR="00270B53" w:rsidRPr="0073591E" w:rsidTr="00981F60">
        <w:trPr>
          <w:jc w:val="center"/>
        </w:trPr>
        <w:tc>
          <w:tcPr>
            <w:tcW w:w="10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0B53" w:rsidRPr="0073591E" w:rsidRDefault="00270B53" w:rsidP="00A857AF">
            <w:pPr>
              <w:rPr>
                <w:rtl/>
              </w:rPr>
            </w:pPr>
          </w:p>
        </w:tc>
      </w:tr>
      <w:tr w:rsidR="00270B53" w:rsidRPr="0073591E" w:rsidTr="00B642A4">
        <w:trPr>
          <w:trHeight w:val="480"/>
          <w:jc w:val="center"/>
        </w:trPr>
        <w:tc>
          <w:tcPr>
            <w:tcW w:w="4666" w:type="dxa"/>
            <w:gridSpan w:val="3"/>
            <w:tcBorders>
              <w:top w:val="single" w:sz="4" w:space="0" w:color="auto"/>
            </w:tcBorders>
            <w:shd w:val="clear" w:color="auto" w:fill="F4B083"/>
          </w:tcPr>
          <w:p w:rsidR="00270B53" w:rsidRPr="0073591E" w:rsidRDefault="00270B53" w:rsidP="00A857AF">
            <w:pPr>
              <w:rPr>
                <w:rtl/>
              </w:rPr>
            </w:pPr>
            <w:r w:rsidRPr="0073591E">
              <w:rPr>
                <w:rtl/>
              </w:rPr>
              <w:t>الوصف العام للمساق</w:t>
            </w:r>
          </w:p>
        </w:tc>
        <w:tc>
          <w:tcPr>
            <w:tcW w:w="5634" w:type="dxa"/>
            <w:gridSpan w:val="2"/>
            <w:tcBorders>
              <w:top w:val="single" w:sz="4" w:space="0" w:color="auto"/>
            </w:tcBorders>
            <w:shd w:val="clear" w:color="auto" w:fill="F4B083"/>
          </w:tcPr>
          <w:p w:rsidR="00270B53" w:rsidRPr="0073591E" w:rsidRDefault="00270B53" w:rsidP="00A857AF">
            <w:pPr>
              <w:bidi w:val="0"/>
            </w:pPr>
            <w:r w:rsidRPr="0073591E">
              <w:t xml:space="preserve">General description </w:t>
            </w:r>
          </w:p>
        </w:tc>
      </w:tr>
      <w:tr w:rsidR="00981F60" w:rsidRPr="0073591E" w:rsidTr="00B642A4">
        <w:trPr>
          <w:trHeight w:val="698"/>
          <w:jc w:val="center"/>
        </w:trPr>
        <w:tc>
          <w:tcPr>
            <w:tcW w:w="46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B1390" w:rsidRPr="0011358B" w:rsidRDefault="00A01776" w:rsidP="00F03239">
            <w:pPr>
              <w:rPr>
                <w:rFonts w:ascii="Simplified Arabic" w:hAnsi="Simplified Arabic" w:cs="Simplified Arabic"/>
                <w:rtl/>
              </w:rPr>
            </w:pPr>
            <w:r w:rsidRPr="0011358B">
              <w:rPr>
                <w:rFonts w:ascii="Simplified Arabic" w:hAnsi="Simplified Arabic" w:cs="Simplified Arabic"/>
                <w:rtl/>
              </w:rPr>
              <w:t>يهتم</w:t>
            </w:r>
            <w:r w:rsidR="00B43CF5" w:rsidRPr="0011358B">
              <w:rPr>
                <w:rFonts w:ascii="Simplified Arabic" w:hAnsi="Simplified Arabic" w:cs="Simplified Arabic"/>
                <w:rtl/>
              </w:rPr>
              <w:t xml:space="preserve"> المساق </w:t>
            </w:r>
            <w:r w:rsidRPr="0011358B">
              <w:rPr>
                <w:rFonts w:ascii="Simplified Arabic" w:hAnsi="Simplified Arabic" w:cs="Simplified Arabic"/>
                <w:rtl/>
              </w:rPr>
              <w:t>ب</w:t>
            </w:r>
            <w:r w:rsidR="00B43CF5" w:rsidRPr="0011358B">
              <w:rPr>
                <w:rFonts w:ascii="Simplified Arabic" w:hAnsi="Simplified Arabic" w:cs="Simplified Arabic"/>
                <w:rtl/>
              </w:rPr>
              <w:t xml:space="preserve">تعريف الطالب 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بوظيفة الشراء والتخزين، من خلال دراسة</w:t>
            </w:r>
            <w:r w:rsidR="000A2CA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مفهوم،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أهمية</w:t>
            </w:r>
            <w:r w:rsidR="000A2CA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،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أهداف</w:t>
            </w:r>
            <w:r w:rsidR="000A2CA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،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وتنظيم المشتريات والمخازن</w:t>
            </w:r>
            <w:r w:rsidR="00F03239">
              <w:rPr>
                <w:rFonts w:ascii="Simplified Arabic" w:hAnsi="Simplified Arabic" w:cs="Simplified Arabic"/>
                <w:shd w:val="clear" w:color="auto" w:fill="FFFFFF"/>
              </w:rPr>
              <w:t>.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ويقدم شرحاً تفصيلياً لاحتساب الح</w:t>
            </w:r>
            <w:r w:rsidR="00B642A4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جم الاقتصادي للشراء وتحديد مستوي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ات </w:t>
            </w:r>
            <w:r w:rsidR="001A2E6F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المخزون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، </w:t>
            </w:r>
            <w:r w:rsidR="000A2CA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ويتناول المساق المركزية واللامركزية في الشراء،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الشراء بالجودة</w:t>
            </w:r>
            <w:r w:rsidR="00E17BA0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</w:t>
            </w:r>
            <w:r w:rsidR="001A2E6F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المناسبة، الشراء</w:t>
            </w:r>
            <w:r w:rsidR="00E17BA0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</w:t>
            </w:r>
            <w:r w:rsidR="001A2E6F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ب</w:t>
            </w:r>
            <w:r w:rsidR="00E17BA0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الكمية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المناسبة، الشراء</w:t>
            </w:r>
            <w:r w:rsidR="001A2E6F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ب</w:t>
            </w:r>
            <w:r w:rsidR="00E17BA0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السعر</w:t>
            </w:r>
            <w:r w:rsidR="000A2CA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المناسب</w:t>
            </w:r>
            <w:r w:rsidR="00E17BA0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>،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 والمفاضلة بين البدائل وأساليب شراء السلع الرأسمالية والاهتمام بالمسؤوليا</w:t>
            </w:r>
            <w:r w:rsidR="00FE7457">
              <w:rPr>
                <w:rFonts w:ascii="Simplified Arabic" w:hAnsi="Simplified Arabic" w:cs="Simplified Arabic" w:hint="eastAsia"/>
                <w:shd w:val="clear" w:color="auto" w:fill="FFFFFF"/>
                <w:rtl/>
              </w:rPr>
              <w:t>ت</w:t>
            </w:r>
            <w:r w:rsidR="00FE7457">
              <w:rPr>
                <w:rFonts w:ascii="Simplified Arabic" w:hAnsi="Simplified Arabic" w:cs="Simplified Arabic" w:hint="cs"/>
                <w:shd w:val="clear" w:color="auto" w:fill="FFFFFF"/>
                <w:rtl/>
              </w:rPr>
              <w:t xml:space="preserve"> المرتبطة بإدارة المخازن والرقابة على المخزون.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03239" w:rsidRDefault="004621E9" w:rsidP="00F03239">
            <w:pPr>
              <w:bidi w:val="0"/>
            </w:pPr>
            <w:r>
              <w:t xml:space="preserve">This course </w:t>
            </w:r>
            <w:r w:rsidR="0097166B">
              <w:t>introduces the definition</w:t>
            </w:r>
            <w:r w:rsidR="00E72230">
              <w:t xml:space="preserve"> </w:t>
            </w:r>
            <w:r w:rsidRPr="004621E9">
              <w:t xml:space="preserve">of </w:t>
            </w:r>
            <w:r w:rsidR="00E72230">
              <w:t>purchasing</w:t>
            </w:r>
            <w:r w:rsidRPr="004621E9">
              <w:t xml:space="preserve"> and </w:t>
            </w:r>
            <w:r w:rsidR="00E72230">
              <w:t>inventory</w:t>
            </w:r>
            <w:r w:rsidRPr="004621E9">
              <w:t xml:space="preserve">, </w:t>
            </w:r>
            <w:r w:rsidR="00F03239">
              <w:t xml:space="preserve"> </w:t>
            </w:r>
            <w:r w:rsidRPr="004621E9">
              <w:t xml:space="preserve">through </w:t>
            </w:r>
            <w:r w:rsidR="00F03239">
              <w:t xml:space="preserve"> </w:t>
            </w:r>
            <w:r w:rsidRPr="004621E9">
              <w:t>the</w:t>
            </w:r>
            <w:r w:rsidR="00F03239">
              <w:t xml:space="preserve"> </w:t>
            </w:r>
            <w:r w:rsidRPr="004621E9">
              <w:t xml:space="preserve"> study</w:t>
            </w:r>
            <w:r w:rsidR="00F03239">
              <w:t xml:space="preserve"> </w:t>
            </w:r>
            <w:r w:rsidRPr="004621E9">
              <w:t xml:space="preserve"> of</w:t>
            </w:r>
            <w:r w:rsidR="00F03239">
              <w:t xml:space="preserve"> </w:t>
            </w:r>
            <w:r w:rsidRPr="004621E9">
              <w:t xml:space="preserve"> the concept, importance, goals, organizing </w:t>
            </w:r>
            <w:r w:rsidR="00E72230">
              <w:t>purchasing</w:t>
            </w:r>
            <w:r w:rsidR="00F03239" w:rsidRPr="004621E9">
              <w:t xml:space="preserve"> and</w:t>
            </w:r>
            <w:r w:rsidR="00F03239">
              <w:t xml:space="preserve"> </w:t>
            </w:r>
            <w:r w:rsidRPr="004621E9">
              <w:t xml:space="preserve"> </w:t>
            </w:r>
            <w:r w:rsidR="00E72230">
              <w:t>inventory</w:t>
            </w:r>
            <w:r w:rsidR="00F03239">
              <w:t>.</w:t>
            </w:r>
          </w:p>
          <w:p w:rsidR="00981F60" w:rsidRPr="004621E9" w:rsidRDefault="004621E9" w:rsidP="00F03239">
            <w:pPr>
              <w:bidi w:val="0"/>
              <w:rPr>
                <w:rtl/>
              </w:rPr>
            </w:pPr>
            <w:r w:rsidRPr="004621E9">
              <w:t xml:space="preserve"> </w:t>
            </w:r>
            <w:r w:rsidR="00F03239">
              <w:t>O</w:t>
            </w:r>
            <w:r w:rsidRPr="004621E9">
              <w:t>ffers</w:t>
            </w:r>
            <w:r w:rsidR="00F03239">
              <w:t xml:space="preserve"> </w:t>
            </w:r>
            <w:r w:rsidRPr="004621E9">
              <w:t xml:space="preserve"> a detailed </w:t>
            </w:r>
            <w:r w:rsidR="00F03239">
              <w:t xml:space="preserve"> </w:t>
            </w:r>
            <w:r w:rsidRPr="004621E9">
              <w:t>explanation of the calculation of the economic</w:t>
            </w:r>
            <w:r w:rsidR="00F03239">
              <w:t xml:space="preserve"> </w:t>
            </w:r>
            <w:r w:rsidRPr="004621E9">
              <w:t xml:space="preserve"> size</w:t>
            </w:r>
            <w:r w:rsidR="00F03239">
              <w:t xml:space="preserve"> </w:t>
            </w:r>
            <w:r w:rsidRPr="004621E9">
              <w:t xml:space="preserve"> of </w:t>
            </w:r>
            <w:r w:rsidR="00F03239">
              <w:t xml:space="preserve"> </w:t>
            </w:r>
            <w:r w:rsidRPr="004621E9">
              <w:t xml:space="preserve">the </w:t>
            </w:r>
            <w:r w:rsidR="00F03239">
              <w:t xml:space="preserve"> </w:t>
            </w:r>
            <w:r w:rsidRPr="004621E9">
              <w:t xml:space="preserve">purchase </w:t>
            </w:r>
            <w:r w:rsidR="00F03239">
              <w:t xml:space="preserve"> </w:t>
            </w:r>
            <w:r w:rsidRPr="004621E9">
              <w:t xml:space="preserve">and </w:t>
            </w:r>
            <w:r w:rsidR="00F03239">
              <w:t xml:space="preserve"> </w:t>
            </w:r>
            <w:r w:rsidRPr="004621E9">
              <w:t xml:space="preserve">determine inventory levels, </w:t>
            </w:r>
            <w:r w:rsidR="00F03239">
              <w:t xml:space="preserve">  </w:t>
            </w:r>
            <w:r w:rsidRPr="004621E9">
              <w:t xml:space="preserve"> </w:t>
            </w:r>
            <w:r w:rsidR="00F03239">
              <w:t xml:space="preserve">in addition </w:t>
            </w:r>
            <w:r w:rsidRPr="004621E9">
              <w:t xml:space="preserve"> the central</w:t>
            </w:r>
            <w:r w:rsidR="00E72230">
              <w:t>ization</w:t>
            </w:r>
            <w:r w:rsidRPr="004621E9">
              <w:t xml:space="preserve"> and decentralization in the purchase, </w:t>
            </w:r>
            <w:r w:rsidR="00F03239">
              <w:t xml:space="preserve"> </w:t>
            </w:r>
            <w:r w:rsidRPr="004621E9">
              <w:t>the purchase</w:t>
            </w:r>
            <w:r w:rsidR="00F03239">
              <w:t xml:space="preserve"> </w:t>
            </w:r>
            <w:r w:rsidRPr="004621E9">
              <w:t xml:space="preserve"> of</w:t>
            </w:r>
            <w:r w:rsidR="00F03239">
              <w:t xml:space="preserve"> </w:t>
            </w:r>
            <w:r w:rsidRPr="004621E9">
              <w:t xml:space="preserve"> appropriate quality, </w:t>
            </w:r>
            <w:r w:rsidR="00F03239">
              <w:t xml:space="preserve"> </w:t>
            </w:r>
            <w:r w:rsidRPr="004621E9">
              <w:t xml:space="preserve">purchase the appropriate amount, </w:t>
            </w:r>
            <w:r w:rsidR="00F03239">
              <w:t xml:space="preserve"> </w:t>
            </w:r>
            <w:r w:rsidR="0097166B">
              <w:t>purchasing</w:t>
            </w:r>
            <w:r w:rsidRPr="004621E9">
              <w:t xml:space="preserve"> </w:t>
            </w:r>
            <w:r w:rsidR="00E72230">
              <w:t xml:space="preserve"> </w:t>
            </w:r>
            <w:r w:rsidR="0097166B">
              <w:t>with</w:t>
            </w:r>
            <w:r w:rsidRPr="004621E9">
              <w:t xml:space="preserve"> </w:t>
            </w:r>
            <w:r w:rsidR="00E72230">
              <w:t xml:space="preserve"> </w:t>
            </w:r>
            <w:r w:rsidRPr="004621E9">
              <w:t xml:space="preserve">the right price and the </w:t>
            </w:r>
            <w:r w:rsidR="0097166B">
              <w:t>differentiation</w:t>
            </w:r>
            <w:r w:rsidRPr="004621E9">
              <w:t xml:space="preserve"> between alternatives and methods of buying capital goods</w:t>
            </w:r>
            <w:r w:rsidR="0097166B">
              <w:t xml:space="preserve"> </w:t>
            </w:r>
            <w:r w:rsidRPr="004621E9">
              <w:t xml:space="preserve"> and interest</w:t>
            </w:r>
            <w:r w:rsidR="0097166B">
              <w:t xml:space="preserve"> </w:t>
            </w:r>
            <w:r w:rsidRPr="004621E9">
              <w:t xml:space="preserve"> </w:t>
            </w:r>
            <w:r w:rsidR="0097166B">
              <w:t xml:space="preserve">about </w:t>
            </w:r>
            <w:r w:rsidRPr="004621E9">
              <w:t xml:space="preserve"> the responsibilities </w:t>
            </w:r>
            <w:r w:rsidR="0097166B">
              <w:t xml:space="preserve"> </w:t>
            </w:r>
            <w:r w:rsidRPr="004621E9">
              <w:t xml:space="preserve">associated </w:t>
            </w:r>
            <w:r w:rsidR="0097166B">
              <w:t xml:space="preserve"> </w:t>
            </w:r>
            <w:r w:rsidRPr="004621E9">
              <w:t>with managing stores and inventory control.</w:t>
            </w:r>
          </w:p>
        </w:tc>
      </w:tr>
      <w:tr w:rsidR="00981F60" w:rsidRPr="0073591E" w:rsidTr="00B642A4">
        <w:trPr>
          <w:trHeight w:val="365"/>
          <w:jc w:val="center"/>
        </w:trPr>
        <w:tc>
          <w:tcPr>
            <w:tcW w:w="4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1F60" w:rsidRPr="0073591E" w:rsidRDefault="00981F60" w:rsidP="00A857AF">
            <w:pPr>
              <w:rPr>
                <w:rtl/>
              </w:rPr>
            </w:pPr>
          </w:p>
        </w:tc>
        <w:tc>
          <w:tcPr>
            <w:tcW w:w="5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1F60" w:rsidRPr="0073591E" w:rsidRDefault="00981F60" w:rsidP="00A857AF"/>
        </w:tc>
      </w:tr>
      <w:tr w:rsidR="004F58A1" w:rsidRPr="0073591E" w:rsidTr="00B642A4">
        <w:trPr>
          <w:trHeight w:val="365"/>
          <w:jc w:val="center"/>
        </w:trPr>
        <w:tc>
          <w:tcPr>
            <w:tcW w:w="4666" w:type="dxa"/>
            <w:gridSpan w:val="3"/>
            <w:tcBorders>
              <w:top w:val="single" w:sz="4" w:space="0" w:color="auto"/>
            </w:tcBorders>
            <w:shd w:val="clear" w:color="auto" w:fill="F4B083"/>
          </w:tcPr>
          <w:p w:rsidR="004F58A1" w:rsidRPr="00A857AF" w:rsidRDefault="004F58A1" w:rsidP="00A857AF">
            <w:pPr>
              <w:rPr>
                <w:rtl/>
              </w:rPr>
            </w:pPr>
            <w:r w:rsidRPr="00A857AF">
              <w:rPr>
                <w:rtl/>
              </w:rPr>
              <w:t>أهداف المساق</w:t>
            </w:r>
          </w:p>
        </w:tc>
        <w:tc>
          <w:tcPr>
            <w:tcW w:w="5634" w:type="dxa"/>
            <w:gridSpan w:val="2"/>
            <w:tcBorders>
              <w:top w:val="single" w:sz="4" w:space="0" w:color="auto"/>
            </w:tcBorders>
            <w:shd w:val="clear" w:color="auto" w:fill="F4B083"/>
          </w:tcPr>
          <w:p w:rsidR="004F58A1" w:rsidRPr="00A857AF" w:rsidRDefault="004F58A1" w:rsidP="00A857AF">
            <w:pPr>
              <w:bidi w:val="0"/>
            </w:pPr>
            <w:r w:rsidRPr="00A857AF">
              <w:t>Co</w:t>
            </w:r>
            <w:r w:rsidR="0040041F" w:rsidRPr="00A857AF">
              <w:t>u</w:t>
            </w:r>
            <w:r w:rsidRPr="00A857AF">
              <w:t xml:space="preserve">rse </w:t>
            </w:r>
            <w:r w:rsidR="00BA6E23" w:rsidRPr="00A857AF">
              <w:t>objectives</w:t>
            </w:r>
          </w:p>
        </w:tc>
      </w:tr>
      <w:tr w:rsidR="004F58A1" w:rsidRPr="0073591E" w:rsidTr="00B642A4">
        <w:trPr>
          <w:trHeight w:val="365"/>
          <w:jc w:val="center"/>
        </w:trPr>
        <w:tc>
          <w:tcPr>
            <w:tcW w:w="46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B1390" w:rsidRPr="00A857AF" w:rsidRDefault="00BE4594" w:rsidP="00A857AF">
            <w:pPr>
              <w:rPr>
                <w:rtl/>
              </w:rPr>
            </w:pPr>
            <w:r w:rsidRPr="00A857AF">
              <w:rPr>
                <w:rtl/>
              </w:rPr>
              <w:t xml:space="preserve">يهدف هذا المساق </w:t>
            </w:r>
            <w:r w:rsidR="00DE693D" w:rsidRPr="00A857AF">
              <w:rPr>
                <w:rFonts w:hint="cs"/>
                <w:rtl/>
              </w:rPr>
              <w:t>إلى:</w:t>
            </w:r>
          </w:p>
          <w:p w:rsidR="001A1C7E" w:rsidRDefault="00C44E95" w:rsidP="00E17BA0">
            <w:pPr>
              <w:pStyle w:val="ab"/>
              <w:numPr>
                <w:ilvl w:val="0"/>
                <w:numId w:val="14"/>
              </w:numPr>
            </w:pPr>
            <w:r w:rsidRPr="00A857AF">
              <w:rPr>
                <w:rtl/>
              </w:rPr>
              <w:t xml:space="preserve">معرفة المفاهيم الأساسية المتعلقة </w:t>
            </w:r>
            <w:r w:rsidR="00E17BA0">
              <w:rPr>
                <w:rFonts w:hint="cs"/>
                <w:rtl/>
              </w:rPr>
              <w:t xml:space="preserve">بوظيفة الشراء </w:t>
            </w:r>
            <w:r w:rsidR="00686CE7">
              <w:rPr>
                <w:rFonts w:hint="cs"/>
                <w:rtl/>
              </w:rPr>
              <w:t xml:space="preserve"> </w:t>
            </w:r>
            <w:r w:rsidR="00E17BA0">
              <w:rPr>
                <w:rFonts w:hint="cs"/>
                <w:rtl/>
              </w:rPr>
              <w:t>والتخزين.</w:t>
            </w:r>
          </w:p>
          <w:p w:rsidR="00C44E95" w:rsidRDefault="00B8280D" w:rsidP="00E17BA0">
            <w:pPr>
              <w:pStyle w:val="ab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معرفة</w:t>
            </w:r>
            <w:r w:rsidR="001A1C7E">
              <w:rPr>
                <w:rFonts w:hint="cs"/>
                <w:rtl/>
              </w:rPr>
              <w:t xml:space="preserve"> </w:t>
            </w:r>
            <w:r w:rsidR="001A1C7E">
              <w:rPr>
                <w:rtl/>
              </w:rPr>
              <w:t>أهمي</w:t>
            </w:r>
            <w:r w:rsidR="001A1C7E">
              <w:rPr>
                <w:rFonts w:hint="cs"/>
                <w:rtl/>
              </w:rPr>
              <w:t xml:space="preserve">ة </w:t>
            </w:r>
            <w:r w:rsidR="00E17BA0">
              <w:rPr>
                <w:rFonts w:hint="cs"/>
                <w:rtl/>
              </w:rPr>
              <w:t xml:space="preserve"> </w:t>
            </w:r>
            <w:r w:rsidR="00C44E95" w:rsidRPr="00A857AF">
              <w:rPr>
                <w:rtl/>
              </w:rPr>
              <w:t xml:space="preserve">وأهداف </w:t>
            </w:r>
            <w:r w:rsidR="00E17BA0">
              <w:rPr>
                <w:rFonts w:hint="cs"/>
                <w:rtl/>
              </w:rPr>
              <w:t>وتنظيم الشراء والتخزين.</w:t>
            </w:r>
          </w:p>
          <w:p w:rsidR="00521B08" w:rsidRDefault="00686CE7" w:rsidP="00686CE7">
            <w:pPr>
              <w:pStyle w:val="ab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lastRenderedPageBreak/>
              <w:t>فهم طرق</w:t>
            </w:r>
            <w:r w:rsidR="00521B08">
              <w:rPr>
                <w:rFonts w:hint="cs"/>
                <w:rtl/>
              </w:rPr>
              <w:t xml:space="preserve"> احتساب الحجم الاقتصادي للشراء </w:t>
            </w:r>
            <w:r>
              <w:rPr>
                <w:rFonts w:hint="cs"/>
                <w:rtl/>
              </w:rPr>
              <w:t>.</w:t>
            </w:r>
            <w:r w:rsidR="00521B08">
              <w:rPr>
                <w:rFonts w:hint="cs"/>
                <w:rtl/>
              </w:rPr>
              <w:t xml:space="preserve"> </w:t>
            </w:r>
          </w:p>
          <w:p w:rsidR="00521B08" w:rsidRPr="001C17F7" w:rsidRDefault="00686CE7" w:rsidP="00686CE7">
            <w:pPr>
              <w:pStyle w:val="ab"/>
              <w:numPr>
                <w:ilvl w:val="0"/>
                <w:numId w:val="14"/>
              </w:numPr>
              <w:rPr>
                <w:b/>
                <w:bCs/>
                <w:lang w:bidi="ar-JO"/>
              </w:rPr>
            </w:pPr>
            <w:r>
              <w:rPr>
                <w:rFonts w:hint="cs"/>
                <w:rtl/>
              </w:rPr>
              <w:t>فهم</w:t>
            </w:r>
            <w:r w:rsidR="00521B08" w:rsidRPr="00521B08">
              <w:rPr>
                <w:rFonts w:hint="cs"/>
                <w:rtl/>
              </w:rPr>
              <w:t xml:space="preserve"> الجوانب الكمية لتحديد مستويات المخزون</w:t>
            </w:r>
            <w:r w:rsidR="00521B08">
              <w:rPr>
                <w:rFonts w:hint="cs"/>
                <w:rtl/>
              </w:rPr>
              <w:t xml:space="preserve"> </w:t>
            </w:r>
            <w:r w:rsidR="00521B08" w:rsidRPr="00521B08">
              <w:rPr>
                <w:rFonts w:hint="cs"/>
                <w:rtl/>
              </w:rPr>
              <w:t xml:space="preserve"> واحتياجات المواد</w:t>
            </w:r>
            <w:r w:rsidR="00521B08" w:rsidRPr="001C17F7">
              <w:rPr>
                <w:rFonts w:hint="cs"/>
                <w:b/>
                <w:bCs/>
                <w:rtl/>
              </w:rPr>
              <w:t>.</w:t>
            </w:r>
          </w:p>
          <w:p w:rsidR="00521B08" w:rsidRPr="00521B08" w:rsidRDefault="00521B08" w:rsidP="00521B08">
            <w:pPr>
              <w:pStyle w:val="ab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 xml:space="preserve">معرفة </w:t>
            </w:r>
            <w:r w:rsidRPr="00521B08">
              <w:rPr>
                <w:rFonts w:hint="cs"/>
                <w:rtl/>
              </w:rPr>
              <w:t>اختيار مصدر الشراء المناسب</w:t>
            </w:r>
            <w:r>
              <w:rPr>
                <w:rFonts w:hint="cs"/>
                <w:rtl/>
              </w:rPr>
              <w:t>،</w:t>
            </w:r>
            <w:r w:rsidRPr="00521B08">
              <w:rPr>
                <w:rFonts w:hint="cs"/>
                <w:rtl/>
              </w:rPr>
              <w:t xml:space="preserve"> </w:t>
            </w:r>
            <w:r w:rsidR="00B720E1">
              <w:rPr>
                <w:rFonts w:hint="cs"/>
                <w:rtl/>
              </w:rPr>
              <w:t>و</w:t>
            </w:r>
            <w:r w:rsidRPr="00521B08">
              <w:rPr>
                <w:rFonts w:hint="cs"/>
                <w:rtl/>
              </w:rPr>
              <w:t>الجودة المناسبة و السعر المناسب،</w:t>
            </w:r>
            <w:r>
              <w:rPr>
                <w:rFonts w:hint="cs"/>
                <w:rtl/>
              </w:rPr>
              <w:t xml:space="preserve"> </w:t>
            </w:r>
            <w:r w:rsidRPr="00521B08">
              <w:rPr>
                <w:rFonts w:hint="cs"/>
                <w:rtl/>
              </w:rPr>
              <w:t>الاستلام والفحص</w:t>
            </w:r>
            <w:r>
              <w:rPr>
                <w:rFonts w:hint="cs"/>
                <w:rtl/>
              </w:rPr>
              <w:t>.</w:t>
            </w:r>
            <w:r w:rsidRPr="00521B08">
              <w:rPr>
                <w:rFonts w:hint="cs"/>
                <w:rtl/>
              </w:rPr>
              <w:t xml:space="preserve"> </w:t>
            </w:r>
          </w:p>
          <w:p w:rsidR="00B8280D" w:rsidRDefault="00686CE7" w:rsidP="00B8280D">
            <w:pPr>
              <w:pStyle w:val="ab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معرفة</w:t>
            </w:r>
            <w:r w:rsidR="00521B08" w:rsidRPr="00521B08">
              <w:rPr>
                <w:rFonts w:hint="cs"/>
                <w:rtl/>
              </w:rPr>
              <w:t xml:space="preserve"> </w:t>
            </w:r>
            <w:r w:rsidR="00B8280D">
              <w:rPr>
                <w:rFonts w:hint="cs"/>
                <w:rtl/>
              </w:rPr>
              <w:t>الغرض من التخزين.</w:t>
            </w:r>
          </w:p>
          <w:p w:rsidR="00521B08" w:rsidRPr="00521B08" w:rsidRDefault="00B8280D" w:rsidP="00B8280D">
            <w:pPr>
              <w:pStyle w:val="ab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 xml:space="preserve">التعرف على أنظمة </w:t>
            </w:r>
            <w:r w:rsidR="00521B08" w:rsidRPr="00521B08">
              <w:rPr>
                <w:rFonts w:hint="cs"/>
                <w:rtl/>
              </w:rPr>
              <w:t xml:space="preserve"> الرقابة على المخزون.</w:t>
            </w:r>
          </w:p>
          <w:p w:rsidR="000B1390" w:rsidRPr="00A857AF" w:rsidRDefault="000B1390" w:rsidP="00B720E1">
            <w:pPr>
              <w:ind w:left="360"/>
              <w:rPr>
                <w:rtl/>
              </w:rPr>
            </w:pP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E4594" w:rsidRPr="00A857AF" w:rsidRDefault="00BE4594" w:rsidP="00A857AF">
            <w:pPr>
              <w:bidi w:val="0"/>
            </w:pPr>
            <w:r w:rsidRPr="00A857AF">
              <w:lastRenderedPageBreak/>
              <w:t>The objectives of this course</w:t>
            </w:r>
            <w:r w:rsidR="00015EFD" w:rsidRPr="00A857AF">
              <w:t xml:space="preserve"> are</w:t>
            </w:r>
            <w:r w:rsidRPr="00A857AF">
              <w:t xml:space="preserve">  to:</w:t>
            </w:r>
          </w:p>
          <w:p w:rsidR="00BE4594" w:rsidRDefault="005B1D49" w:rsidP="005B1D49">
            <w:pPr>
              <w:pStyle w:val="ab"/>
              <w:numPr>
                <w:ilvl w:val="0"/>
                <w:numId w:val="13"/>
              </w:numPr>
              <w:bidi w:val="0"/>
            </w:pPr>
            <w:r w:rsidRPr="004621E9">
              <w:t>Know</w:t>
            </w:r>
            <w:r>
              <w:t xml:space="preserve">ledge  the function </w:t>
            </w:r>
            <w:r w:rsidR="004621E9" w:rsidRPr="004621E9">
              <w:t xml:space="preserve"> of the purchase and </w:t>
            </w:r>
            <w:r>
              <w:t>inventory</w:t>
            </w:r>
            <w:r w:rsidR="004621E9">
              <w:t>.</w:t>
            </w:r>
          </w:p>
          <w:p w:rsidR="004621E9" w:rsidRDefault="00B8280D" w:rsidP="004621E9">
            <w:pPr>
              <w:pStyle w:val="ab"/>
              <w:numPr>
                <w:ilvl w:val="0"/>
                <w:numId w:val="13"/>
              </w:numPr>
              <w:bidi w:val="0"/>
            </w:pPr>
            <w:r w:rsidRPr="004621E9">
              <w:t>Know</w:t>
            </w:r>
            <w:r>
              <w:t>ledge</w:t>
            </w:r>
            <w:r w:rsidR="004621E9" w:rsidRPr="004621E9">
              <w:t xml:space="preserve"> the importance and objectives of the organization and the purchase and </w:t>
            </w:r>
            <w:r w:rsidR="005B1D49">
              <w:t>inventory</w:t>
            </w:r>
            <w:r w:rsidR="004621E9" w:rsidRPr="004621E9">
              <w:t>.</w:t>
            </w:r>
          </w:p>
          <w:p w:rsidR="004621E9" w:rsidRDefault="004621E9" w:rsidP="004621E9">
            <w:pPr>
              <w:pStyle w:val="ab"/>
              <w:numPr>
                <w:ilvl w:val="0"/>
                <w:numId w:val="13"/>
              </w:numPr>
              <w:bidi w:val="0"/>
            </w:pPr>
            <w:r w:rsidRPr="004621E9">
              <w:lastRenderedPageBreak/>
              <w:t>understand the ways</w:t>
            </w:r>
            <w:r w:rsidR="005B1D49">
              <w:t xml:space="preserve"> </w:t>
            </w:r>
            <w:r w:rsidRPr="004621E9">
              <w:t xml:space="preserve"> of calculating the economic size of the purchase</w:t>
            </w:r>
            <w:r>
              <w:t>.</w:t>
            </w:r>
          </w:p>
          <w:p w:rsidR="004621E9" w:rsidRDefault="004621E9" w:rsidP="004621E9">
            <w:pPr>
              <w:pStyle w:val="ab"/>
              <w:numPr>
                <w:ilvl w:val="0"/>
                <w:numId w:val="13"/>
              </w:numPr>
              <w:bidi w:val="0"/>
            </w:pPr>
            <w:r w:rsidRPr="004621E9">
              <w:t>understand the quantitative aspects to determine inventory levels and material needs.</w:t>
            </w:r>
          </w:p>
          <w:p w:rsidR="004621E9" w:rsidRDefault="004621E9" w:rsidP="005B1D49">
            <w:pPr>
              <w:pStyle w:val="ab"/>
              <w:numPr>
                <w:ilvl w:val="0"/>
                <w:numId w:val="13"/>
              </w:numPr>
              <w:bidi w:val="0"/>
            </w:pPr>
            <w:r w:rsidRPr="004621E9">
              <w:t>know</w:t>
            </w:r>
            <w:r w:rsidR="005B1D49">
              <w:t>ledge</w:t>
            </w:r>
            <w:r w:rsidRPr="004621E9">
              <w:t xml:space="preserve"> choosing the </w:t>
            </w:r>
            <w:r w:rsidR="005B1D49">
              <w:t>best</w:t>
            </w:r>
            <w:r w:rsidRPr="004621E9">
              <w:t xml:space="preserve"> source </w:t>
            </w:r>
            <w:r w:rsidR="005B1D49">
              <w:t>purchase</w:t>
            </w:r>
            <w:r w:rsidRPr="004621E9">
              <w:t>, and appropriate quality and the right price, receiving and inspection</w:t>
            </w:r>
            <w:r>
              <w:t>.</w:t>
            </w:r>
          </w:p>
          <w:p w:rsidR="00B8280D" w:rsidRDefault="00B8280D" w:rsidP="00B8280D">
            <w:pPr>
              <w:pStyle w:val="ab"/>
              <w:numPr>
                <w:ilvl w:val="0"/>
                <w:numId w:val="13"/>
              </w:numPr>
              <w:bidi w:val="0"/>
            </w:pPr>
            <w:r w:rsidRPr="00B8280D">
              <w:t xml:space="preserve">knowledge of the purpose of </w:t>
            </w:r>
            <w:r>
              <w:t>inventory</w:t>
            </w:r>
            <w:r w:rsidRPr="00B8280D">
              <w:t>.</w:t>
            </w:r>
          </w:p>
          <w:p w:rsidR="004621E9" w:rsidRPr="00A857AF" w:rsidRDefault="008C6CD1" w:rsidP="008C6CD1">
            <w:pPr>
              <w:pStyle w:val="ab"/>
              <w:numPr>
                <w:ilvl w:val="0"/>
                <w:numId w:val="13"/>
              </w:numPr>
              <w:bidi w:val="0"/>
            </w:pPr>
            <w:r w:rsidRPr="008C6CD1">
              <w:t xml:space="preserve">recognize </w:t>
            </w:r>
            <w:r>
              <w:t xml:space="preserve"> the </w:t>
            </w:r>
            <w:r w:rsidRPr="008C6CD1">
              <w:t>inventory control systems.</w:t>
            </w:r>
          </w:p>
        </w:tc>
      </w:tr>
      <w:tr w:rsidR="004F58A1" w:rsidRPr="0073591E" w:rsidTr="00B642A4">
        <w:trPr>
          <w:trHeight w:val="365"/>
          <w:jc w:val="center"/>
        </w:trPr>
        <w:tc>
          <w:tcPr>
            <w:tcW w:w="4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4594" w:rsidRPr="0073591E" w:rsidRDefault="00BE4594" w:rsidP="00A857AF">
            <w:pPr>
              <w:rPr>
                <w:rtl/>
              </w:rPr>
            </w:pPr>
          </w:p>
        </w:tc>
        <w:tc>
          <w:tcPr>
            <w:tcW w:w="5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58A1" w:rsidRPr="0073591E" w:rsidRDefault="004F58A1" w:rsidP="00A857AF"/>
        </w:tc>
      </w:tr>
      <w:tr w:rsidR="000B1390" w:rsidRPr="0073591E" w:rsidTr="0092616A">
        <w:trPr>
          <w:trHeight w:val="455"/>
          <w:jc w:val="center"/>
        </w:trPr>
        <w:tc>
          <w:tcPr>
            <w:tcW w:w="1564" w:type="dxa"/>
            <w:tcBorders>
              <w:top w:val="single" w:sz="4" w:space="0" w:color="auto"/>
            </w:tcBorders>
            <w:shd w:val="clear" w:color="auto" w:fill="F4B083"/>
          </w:tcPr>
          <w:p w:rsidR="000B1390" w:rsidRPr="00F45CEF" w:rsidRDefault="000B1390" w:rsidP="00A857AF">
            <w:pPr>
              <w:rPr>
                <w:rtl/>
              </w:rPr>
            </w:pPr>
            <w:r w:rsidRPr="00F45CEF">
              <w:rPr>
                <w:rtl/>
              </w:rPr>
              <w:t>الكتاب المقرر</w:t>
            </w:r>
          </w:p>
          <w:p w:rsidR="006B64D6" w:rsidRPr="00F45CEF" w:rsidRDefault="006B64D6" w:rsidP="00A857AF">
            <w:r w:rsidRPr="00F45CEF">
              <w:t>Textbook</w:t>
            </w:r>
          </w:p>
        </w:tc>
        <w:tc>
          <w:tcPr>
            <w:tcW w:w="873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390" w:rsidRPr="00F45CEF" w:rsidRDefault="00B720E1" w:rsidP="001316E1">
            <w:r>
              <w:rPr>
                <w:rFonts w:hint="cs"/>
                <w:rtl/>
              </w:rPr>
              <w:t xml:space="preserve">عمر العقيلي، قحطان العبدلي، " </w:t>
            </w:r>
            <w:r w:rsidRPr="00B720E1">
              <w:rPr>
                <w:rFonts w:hint="cs"/>
                <w:b/>
                <w:bCs/>
                <w:rtl/>
              </w:rPr>
              <w:t>إدارة الشراء والتخزين</w:t>
            </w:r>
            <w:r>
              <w:rPr>
                <w:rFonts w:hint="cs"/>
                <w:rtl/>
              </w:rPr>
              <w:t xml:space="preserve">" ، عمان- جامعة القدس المفتوحة، المكتبة الوطنية، </w:t>
            </w:r>
            <w:r w:rsidR="001316E1">
              <w:rPr>
                <w:rFonts w:hint="cs"/>
                <w:rtl/>
              </w:rPr>
              <w:t>2008م</w:t>
            </w:r>
            <w:bookmarkStart w:id="0" w:name="_GoBack"/>
            <w:bookmarkEnd w:id="0"/>
            <w:r>
              <w:rPr>
                <w:rFonts w:hint="cs"/>
                <w:rtl/>
              </w:rPr>
              <w:t>.</w:t>
            </w:r>
          </w:p>
        </w:tc>
      </w:tr>
      <w:tr w:rsidR="000B1390" w:rsidRPr="0073591E" w:rsidTr="0092616A">
        <w:trPr>
          <w:trHeight w:val="500"/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F4B083"/>
          </w:tcPr>
          <w:p w:rsidR="000B1390" w:rsidRPr="00F45CEF" w:rsidRDefault="000B1390" w:rsidP="00A857AF">
            <w:pPr>
              <w:rPr>
                <w:rtl/>
              </w:rPr>
            </w:pPr>
            <w:r w:rsidRPr="00F45CEF">
              <w:rPr>
                <w:rtl/>
              </w:rPr>
              <w:t xml:space="preserve">المراجع </w:t>
            </w:r>
          </w:p>
          <w:p w:rsidR="006B64D6" w:rsidRPr="00F45CEF" w:rsidRDefault="006B64D6" w:rsidP="00A857AF">
            <w:r w:rsidRPr="00F45CEF">
              <w:t>Bibliography</w:t>
            </w:r>
          </w:p>
        </w:tc>
        <w:tc>
          <w:tcPr>
            <w:tcW w:w="873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B1390" w:rsidRPr="00F45CEF" w:rsidRDefault="00B720E1" w:rsidP="00A857AF">
            <w:r>
              <w:rPr>
                <w:rFonts w:hint="cs"/>
                <w:rtl/>
              </w:rPr>
              <w:t>عبد العزيز النداوي، "</w:t>
            </w:r>
            <w:r w:rsidRPr="00B720E1">
              <w:rPr>
                <w:rFonts w:hint="cs"/>
                <w:b/>
                <w:bCs/>
                <w:rtl/>
              </w:rPr>
              <w:t>إدارة المشتريات والمخازن</w:t>
            </w:r>
            <w:r>
              <w:rPr>
                <w:rFonts w:hint="cs"/>
                <w:rtl/>
              </w:rPr>
              <w:t>"، عمان- الأردن، دارة المسيرة للنشر والتوزيع، 2010م.</w:t>
            </w:r>
          </w:p>
        </w:tc>
      </w:tr>
    </w:tbl>
    <w:p w:rsidR="007F42BD" w:rsidRPr="009714A6" w:rsidRDefault="007F42BD" w:rsidP="007F42BD">
      <w:pPr>
        <w:rPr>
          <w:b/>
          <w:bCs/>
          <w:sz w:val="16"/>
          <w:szCs w:val="16"/>
        </w:rPr>
      </w:pPr>
    </w:p>
    <w:p w:rsidR="004A669A" w:rsidRPr="0073591E" w:rsidRDefault="004A669A" w:rsidP="007F42BD">
      <w:pPr>
        <w:rPr>
          <w:b/>
          <w:bCs/>
          <w:rtl/>
        </w:rPr>
      </w:pPr>
    </w:p>
    <w:tbl>
      <w:tblPr>
        <w:bidiVisual/>
        <w:tblW w:w="103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"/>
        <w:gridCol w:w="4449"/>
        <w:gridCol w:w="5101"/>
      </w:tblGrid>
      <w:tr w:rsidR="00877FB6" w:rsidRPr="00132543" w:rsidTr="00A44C80">
        <w:trPr>
          <w:trHeight w:val="482"/>
          <w:jc w:val="center"/>
        </w:trPr>
        <w:tc>
          <w:tcPr>
            <w:tcW w:w="10352" w:type="dxa"/>
            <w:gridSpan w:val="3"/>
            <w:shd w:val="clear" w:color="auto" w:fill="F4B083"/>
            <w:vAlign w:val="center"/>
          </w:tcPr>
          <w:p w:rsidR="00877FB6" w:rsidRPr="00132543" w:rsidRDefault="00877FB6" w:rsidP="009F1D46">
            <w:r w:rsidRPr="00132543">
              <w:t>Detailed course description :</w:t>
            </w:r>
            <w:r w:rsidRPr="00132543">
              <w:rPr>
                <w:rtl/>
              </w:rPr>
              <w:t xml:space="preserve"> الوصف التفصيلي للمساق</w:t>
            </w:r>
          </w:p>
        </w:tc>
      </w:tr>
      <w:tr w:rsidR="00877FB6" w:rsidRPr="00132543" w:rsidTr="004D1F61">
        <w:trPr>
          <w:trHeight w:val="437"/>
          <w:jc w:val="center"/>
        </w:trPr>
        <w:tc>
          <w:tcPr>
            <w:tcW w:w="802" w:type="dxa"/>
            <w:shd w:val="clear" w:color="auto" w:fill="F4B083"/>
            <w:vAlign w:val="center"/>
          </w:tcPr>
          <w:p w:rsidR="00877FB6" w:rsidRPr="00132543" w:rsidRDefault="00877FB6" w:rsidP="009F1D46">
            <w:r w:rsidRPr="00132543">
              <w:rPr>
                <w:rtl/>
              </w:rPr>
              <w:t>الأسبوع</w:t>
            </w:r>
          </w:p>
        </w:tc>
        <w:tc>
          <w:tcPr>
            <w:tcW w:w="4449" w:type="dxa"/>
            <w:shd w:val="clear" w:color="auto" w:fill="F4B083"/>
            <w:vAlign w:val="center"/>
          </w:tcPr>
          <w:p w:rsidR="00877FB6" w:rsidRPr="00132543" w:rsidRDefault="00877FB6" w:rsidP="009F1D46">
            <w:pPr>
              <w:rPr>
                <w:rtl/>
              </w:rPr>
            </w:pPr>
            <w:r w:rsidRPr="00132543">
              <w:rPr>
                <w:rtl/>
              </w:rPr>
              <w:t>الوحدة</w:t>
            </w:r>
          </w:p>
        </w:tc>
        <w:tc>
          <w:tcPr>
            <w:tcW w:w="5101" w:type="dxa"/>
            <w:shd w:val="clear" w:color="auto" w:fill="F4B083"/>
            <w:vAlign w:val="center"/>
          </w:tcPr>
          <w:p w:rsidR="00877FB6" w:rsidRPr="00132543" w:rsidRDefault="00877FB6" w:rsidP="009F1D46">
            <w:pPr>
              <w:bidi w:val="0"/>
            </w:pPr>
            <w:r w:rsidRPr="00132543">
              <w:t>Unit</w:t>
            </w:r>
          </w:p>
        </w:tc>
      </w:tr>
      <w:tr w:rsidR="007D68C8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7D68C8" w:rsidRPr="00132543" w:rsidRDefault="007D68C8" w:rsidP="009F1D46">
            <w:pPr>
              <w:rPr>
                <w:rtl/>
              </w:rPr>
            </w:pPr>
            <w:r w:rsidRPr="00132543">
              <w:rPr>
                <w:rtl/>
              </w:rPr>
              <w:t>1</w:t>
            </w:r>
          </w:p>
        </w:tc>
        <w:tc>
          <w:tcPr>
            <w:tcW w:w="4449" w:type="dxa"/>
          </w:tcPr>
          <w:p w:rsidR="007D68C8" w:rsidRPr="00272AEE" w:rsidRDefault="00400C09" w:rsidP="004D1F61">
            <w:pPr>
              <w:rPr>
                <w:rtl/>
              </w:rPr>
            </w:pPr>
            <w:r>
              <w:rPr>
                <w:rFonts w:hint="cs"/>
                <w:rtl/>
              </w:rPr>
              <w:t>مفهوم  الشراء،  أهمية وظيفة الشراء ، أهداف الشراء، مسؤوليات إدارة المشتريات، المهمات المختلفة لإدارة المشتريات.</w:t>
            </w:r>
          </w:p>
        </w:tc>
        <w:tc>
          <w:tcPr>
            <w:tcW w:w="5101" w:type="dxa"/>
            <w:vAlign w:val="center"/>
          </w:tcPr>
          <w:p w:rsidR="007D68C8" w:rsidRPr="00132543" w:rsidRDefault="007D5A42" w:rsidP="009F1D46">
            <w:pPr>
              <w:bidi w:val="0"/>
            </w:pPr>
            <w:r w:rsidRPr="007D5A42">
              <w:t>The concept of purchase, the importance of the procurement</w:t>
            </w:r>
            <w:r w:rsidR="00C72F45">
              <w:t xml:space="preserve"> </w:t>
            </w:r>
            <w:r w:rsidRPr="007D5A42">
              <w:t xml:space="preserve"> function, procurement goals, procurement management responsibilities, different tasks to manage the purchases</w:t>
            </w:r>
            <w:r w:rsidR="00C72F45">
              <w:t>.</w:t>
            </w:r>
          </w:p>
        </w:tc>
      </w:tr>
      <w:tr w:rsidR="007D68C8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7D68C8" w:rsidRPr="00132543" w:rsidRDefault="007D68C8" w:rsidP="009F1D46">
            <w:pPr>
              <w:rPr>
                <w:rtl/>
              </w:rPr>
            </w:pPr>
            <w:r w:rsidRPr="00132543">
              <w:rPr>
                <w:rtl/>
              </w:rPr>
              <w:t>2</w:t>
            </w:r>
          </w:p>
        </w:tc>
        <w:tc>
          <w:tcPr>
            <w:tcW w:w="4449" w:type="dxa"/>
          </w:tcPr>
          <w:p w:rsidR="007D68C8" w:rsidRPr="00272AEE" w:rsidRDefault="00400C09" w:rsidP="009F1D46">
            <w:pPr>
              <w:rPr>
                <w:rtl/>
              </w:rPr>
            </w:pPr>
            <w:r>
              <w:rPr>
                <w:rFonts w:hint="cs"/>
                <w:rtl/>
              </w:rPr>
              <w:t>أثر كفاءة الشراء في تحقيق الأرباح، أخلاقيات الشراء، علاقات إدارة المشتريات بالإدارات الأخرى.</w:t>
            </w:r>
          </w:p>
        </w:tc>
        <w:tc>
          <w:tcPr>
            <w:tcW w:w="5101" w:type="dxa"/>
            <w:vAlign w:val="center"/>
          </w:tcPr>
          <w:p w:rsidR="007D68C8" w:rsidRPr="00132543" w:rsidRDefault="009A24CB" w:rsidP="009F1D46">
            <w:pPr>
              <w:bidi w:val="0"/>
            </w:pPr>
            <w:r w:rsidRPr="009A24CB">
              <w:t>The impact of procurement efficiency in making profits, procurement ethics, procurement management relationships with other departments.</w:t>
            </w:r>
          </w:p>
        </w:tc>
      </w:tr>
      <w:tr w:rsidR="007D68C8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7D68C8" w:rsidRPr="00132543" w:rsidRDefault="007D68C8" w:rsidP="009F1D46">
            <w:pPr>
              <w:rPr>
                <w:rtl/>
              </w:rPr>
            </w:pPr>
            <w:r w:rsidRPr="00132543">
              <w:rPr>
                <w:rtl/>
              </w:rPr>
              <w:t>3</w:t>
            </w:r>
          </w:p>
        </w:tc>
        <w:tc>
          <w:tcPr>
            <w:tcW w:w="4449" w:type="dxa"/>
          </w:tcPr>
          <w:p w:rsidR="007D68C8" w:rsidRPr="00272AEE" w:rsidRDefault="00400C09" w:rsidP="009F1D46">
            <w:pPr>
              <w:rPr>
                <w:rtl/>
              </w:rPr>
            </w:pPr>
            <w:r>
              <w:rPr>
                <w:rFonts w:hint="cs"/>
                <w:rtl/>
              </w:rPr>
              <w:t>التطور التنظيمي لوظيفة الشراء، مركزية واللامركزية في الشراء، مكان إدارة المشتريات في الهيكل التنظيمي.</w:t>
            </w:r>
          </w:p>
        </w:tc>
        <w:tc>
          <w:tcPr>
            <w:tcW w:w="5101" w:type="dxa"/>
            <w:vAlign w:val="center"/>
          </w:tcPr>
          <w:p w:rsidR="007D68C8" w:rsidRPr="00132543" w:rsidRDefault="009A24CB" w:rsidP="009F1D46">
            <w:pPr>
              <w:bidi w:val="0"/>
            </w:pPr>
            <w:r w:rsidRPr="009A24CB">
              <w:t>Organizational development of the procurement function, centralized and decentralized procurement, procurement management in place the organizational structure.</w:t>
            </w:r>
          </w:p>
        </w:tc>
      </w:tr>
      <w:tr w:rsidR="007D68C8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7D68C8" w:rsidRPr="00132543" w:rsidRDefault="007D68C8" w:rsidP="009F1D46">
            <w:pPr>
              <w:rPr>
                <w:rtl/>
              </w:rPr>
            </w:pPr>
            <w:r w:rsidRPr="00132543">
              <w:rPr>
                <w:rtl/>
              </w:rPr>
              <w:t>4</w:t>
            </w:r>
          </w:p>
        </w:tc>
        <w:tc>
          <w:tcPr>
            <w:tcW w:w="4449" w:type="dxa"/>
          </w:tcPr>
          <w:p w:rsidR="007D68C8" w:rsidRPr="00272AEE" w:rsidRDefault="004D1F61" w:rsidP="009F1D46">
            <w:pPr>
              <w:rPr>
                <w:rtl/>
              </w:rPr>
            </w:pPr>
            <w:r>
              <w:rPr>
                <w:rFonts w:hint="cs"/>
                <w:rtl/>
              </w:rPr>
              <w:t>الإجراءات العامة للشراء، السجلات الرئيسية الخاصة بإدارة المشتريات.</w:t>
            </w:r>
          </w:p>
        </w:tc>
        <w:tc>
          <w:tcPr>
            <w:tcW w:w="5101" w:type="dxa"/>
            <w:vAlign w:val="center"/>
          </w:tcPr>
          <w:p w:rsidR="007D68C8" w:rsidRPr="00132543" w:rsidRDefault="009A24CB" w:rsidP="00C72F45">
            <w:pPr>
              <w:bidi w:val="0"/>
            </w:pPr>
            <w:r w:rsidRPr="009A24CB">
              <w:t>General Procedures for purchase, ma</w:t>
            </w:r>
            <w:r w:rsidR="00C72F45">
              <w:t>in</w:t>
            </w:r>
            <w:r w:rsidRPr="009A24CB">
              <w:t xml:space="preserve"> records for managing purchases.</w:t>
            </w:r>
          </w:p>
        </w:tc>
      </w:tr>
      <w:tr w:rsidR="007D68C8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7D68C8" w:rsidRPr="00132543" w:rsidRDefault="007D68C8" w:rsidP="009F1D46">
            <w:pPr>
              <w:rPr>
                <w:rtl/>
              </w:rPr>
            </w:pPr>
            <w:r w:rsidRPr="00132543">
              <w:rPr>
                <w:rtl/>
              </w:rPr>
              <w:t>5</w:t>
            </w:r>
          </w:p>
        </w:tc>
        <w:tc>
          <w:tcPr>
            <w:tcW w:w="4449" w:type="dxa"/>
          </w:tcPr>
          <w:p w:rsidR="007D68C8" w:rsidRPr="00272AEE" w:rsidRDefault="004D1F61" w:rsidP="009F1D46">
            <w:pPr>
              <w:rPr>
                <w:rtl/>
              </w:rPr>
            </w:pPr>
            <w:r>
              <w:rPr>
                <w:rFonts w:hint="cs"/>
                <w:rtl/>
              </w:rPr>
              <w:t>الشراء بالجودة المناسبة</w:t>
            </w:r>
            <w:r w:rsidR="00D0182C">
              <w:rPr>
                <w:rFonts w:hint="cs"/>
                <w:rtl/>
              </w:rPr>
              <w:t xml:space="preserve">، المواصفات العامة لتحديد مستوى الجودة، مسؤولية تحديد الجودة، الرقابة على </w:t>
            </w:r>
            <w:r w:rsidR="00D0182C">
              <w:rPr>
                <w:rFonts w:hint="cs"/>
                <w:rtl/>
              </w:rPr>
              <w:lastRenderedPageBreak/>
              <w:t>الجودة.</w:t>
            </w:r>
          </w:p>
        </w:tc>
        <w:tc>
          <w:tcPr>
            <w:tcW w:w="5101" w:type="dxa"/>
            <w:vAlign w:val="center"/>
          </w:tcPr>
          <w:p w:rsidR="007D68C8" w:rsidRPr="00132543" w:rsidRDefault="009A24CB" w:rsidP="009F1D46">
            <w:pPr>
              <w:bidi w:val="0"/>
            </w:pPr>
            <w:r w:rsidRPr="009A24CB">
              <w:lastRenderedPageBreak/>
              <w:t xml:space="preserve">Purchase adequate quality, general specifications to determine the level of quality, responsibility for </w:t>
            </w:r>
            <w:r w:rsidRPr="009A24CB">
              <w:lastRenderedPageBreak/>
              <w:t>determining quality, quality control</w:t>
            </w:r>
          </w:p>
        </w:tc>
      </w:tr>
      <w:tr w:rsidR="007D68C8" w:rsidRPr="00132543" w:rsidTr="004D1F61">
        <w:trPr>
          <w:trHeight w:val="546"/>
          <w:jc w:val="center"/>
        </w:trPr>
        <w:tc>
          <w:tcPr>
            <w:tcW w:w="802" w:type="dxa"/>
            <w:tcBorders>
              <w:bottom w:val="single" w:sz="4" w:space="0" w:color="000000"/>
            </w:tcBorders>
            <w:vAlign w:val="center"/>
          </w:tcPr>
          <w:p w:rsidR="007D68C8" w:rsidRPr="00132543" w:rsidRDefault="007D68C8" w:rsidP="009F1D46">
            <w:pPr>
              <w:rPr>
                <w:rtl/>
              </w:rPr>
            </w:pPr>
            <w:r w:rsidRPr="00132543">
              <w:rPr>
                <w:rtl/>
              </w:rPr>
              <w:lastRenderedPageBreak/>
              <w:t>6</w:t>
            </w:r>
          </w:p>
        </w:tc>
        <w:tc>
          <w:tcPr>
            <w:tcW w:w="4449" w:type="dxa"/>
            <w:tcBorders>
              <w:bottom w:val="single" w:sz="4" w:space="0" w:color="000000"/>
            </w:tcBorders>
          </w:tcPr>
          <w:p w:rsidR="007D68C8" w:rsidRPr="00272AEE" w:rsidRDefault="004D1F61" w:rsidP="009F1D46">
            <w:pPr>
              <w:rPr>
                <w:rtl/>
              </w:rPr>
            </w:pPr>
            <w:r>
              <w:rPr>
                <w:rFonts w:hint="cs"/>
                <w:rtl/>
              </w:rPr>
              <w:t>الشراء بالكمية المناسبة</w:t>
            </w:r>
            <w:r w:rsidR="00D0182C">
              <w:rPr>
                <w:rFonts w:hint="cs"/>
                <w:rtl/>
              </w:rPr>
              <w:t>،العوامل المؤثرة في التقدير الكمي للمشتريات، الحجم الاقتصادي للطلبية.</w:t>
            </w:r>
          </w:p>
        </w:tc>
        <w:tc>
          <w:tcPr>
            <w:tcW w:w="5101" w:type="dxa"/>
            <w:tcBorders>
              <w:bottom w:val="single" w:sz="4" w:space="0" w:color="000000"/>
            </w:tcBorders>
            <w:vAlign w:val="center"/>
          </w:tcPr>
          <w:p w:rsidR="001A1C7E" w:rsidRPr="00132543" w:rsidRDefault="009A24CB" w:rsidP="001A1C7E">
            <w:pPr>
              <w:bidi w:val="0"/>
            </w:pPr>
            <w:r w:rsidRPr="009A24CB">
              <w:t>Purchase the appropriate amount, the factors affecting the quantitative estimation of the purchases, the economic size of the order.</w:t>
            </w:r>
          </w:p>
        </w:tc>
      </w:tr>
      <w:tr w:rsidR="001A1C7E" w:rsidRPr="00132543" w:rsidTr="004D1F61">
        <w:trPr>
          <w:trHeight w:val="546"/>
          <w:jc w:val="center"/>
        </w:trPr>
        <w:tc>
          <w:tcPr>
            <w:tcW w:w="802" w:type="dxa"/>
            <w:tcBorders>
              <w:bottom w:val="single" w:sz="4" w:space="0" w:color="000000"/>
            </w:tcBorders>
            <w:vAlign w:val="center"/>
          </w:tcPr>
          <w:p w:rsidR="001A1C7E" w:rsidRPr="00132543" w:rsidRDefault="001A1C7E" w:rsidP="009F1D46">
            <w:pPr>
              <w:rPr>
                <w:rtl/>
              </w:rPr>
            </w:pPr>
            <w:r w:rsidRPr="00132543">
              <w:rPr>
                <w:rtl/>
              </w:rPr>
              <w:t>7</w:t>
            </w:r>
          </w:p>
        </w:tc>
        <w:tc>
          <w:tcPr>
            <w:tcW w:w="4449" w:type="dxa"/>
            <w:tcBorders>
              <w:bottom w:val="single" w:sz="4" w:space="0" w:color="000000"/>
            </w:tcBorders>
          </w:tcPr>
          <w:p w:rsidR="001A1C7E" w:rsidRPr="00272AEE" w:rsidRDefault="00D0182C" w:rsidP="00942A57">
            <w:pPr>
              <w:rPr>
                <w:rtl/>
              </w:rPr>
            </w:pPr>
            <w:r>
              <w:rPr>
                <w:rFonts w:hint="cs"/>
                <w:rtl/>
              </w:rPr>
              <w:t>تحديد نقطة إعادة الطلب وحد الأمان للمخزون.</w:t>
            </w:r>
          </w:p>
        </w:tc>
        <w:tc>
          <w:tcPr>
            <w:tcW w:w="5101" w:type="dxa"/>
            <w:tcBorders>
              <w:bottom w:val="single" w:sz="4" w:space="0" w:color="000000"/>
            </w:tcBorders>
            <w:vAlign w:val="center"/>
          </w:tcPr>
          <w:p w:rsidR="001A1C7E" w:rsidRPr="00132543" w:rsidRDefault="00C72F45" w:rsidP="000C4AC5">
            <w:pPr>
              <w:bidi w:val="0"/>
            </w:pPr>
            <w:r>
              <w:t xml:space="preserve">Determination of reordering point and safety line of </w:t>
            </w:r>
            <w:r w:rsidR="000C4AC5">
              <w:t>stores</w:t>
            </w:r>
            <w:r>
              <w:t xml:space="preserve">. </w:t>
            </w:r>
          </w:p>
        </w:tc>
      </w:tr>
      <w:tr w:rsidR="001A1C7E" w:rsidRPr="00132543" w:rsidTr="004D1F61">
        <w:trPr>
          <w:trHeight w:val="546"/>
          <w:jc w:val="center"/>
        </w:trPr>
        <w:tc>
          <w:tcPr>
            <w:tcW w:w="802" w:type="dxa"/>
            <w:shd w:val="pct10" w:color="auto" w:fill="auto"/>
            <w:vAlign w:val="center"/>
          </w:tcPr>
          <w:p w:rsidR="001A1C7E" w:rsidRPr="00132543" w:rsidRDefault="001A1C7E" w:rsidP="009F1D46">
            <w:pPr>
              <w:rPr>
                <w:rtl/>
              </w:rPr>
            </w:pPr>
            <w:r w:rsidRPr="00132543">
              <w:rPr>
                <w:rtl/>
              </w:rPr>
              <w:t>8</w:t>
            </w:r>
          </w:p>
        </w:tc>
        <w:tc>
          <w:tcPr>
            <w:tcW w:w="4449" w:type="dxa"/>
            <w:shd w:val="pct10" w:color="auto" w:fill="auto"/>
            <w:vAlign w:val="center"/>
          </w:tcPr>
          <w:p w:rsidR="001A1C7E" w:rsidRPr="001A1C7E" w:rsidRDefault="001A1C7E" w:rsidP="009F1D46">
            <w:pPr>
              <w:rPr>
                <w:b/>
                <w:bCs/>
                <w:rtl/>
              </w:rPr>
            </w:pPr>
            <w:r w:rsidRPr="001A1C7E">
              <w:rPr>
                <w:b/>
                <w:bCs/>
                <w:rtl/>
              </w:rPr>
              <w:t>امتحان نصف الفصل</w:t>
            </w:r>
          </w:p>
        </w:tc>
        <w:tc>
          <w:tcPr>
            <w:tcW w:w="5101" w:type="dxa"/>
            <w:shd w:val="pct10" w:color="auto" w:fill="auto"/>
            <w:vAlign w:val="center"/>
          </w:tcPr>
          <w:p w:rsidR="001A1C7E" w:rsidRPr="001A1C7E" w:rsidRDefault="001A1C7E" w:rsidP="001A1C7E">
            <w:pPr>
              <w:bidi w:val="0"/>
              <w:rPr>
                <w:b/>
                <w:bCs/>
              </w:rPr>
            </w:pPr>
            <w:r w:rsidRPr="001A1C7E">
              <w:rPr>
                <w:b/>
                <w:bCs/>
              </w:rPr>
              <w:t>Midterm Exam</w:t>
            </w:r>
          </w:p>
        </w:tc>
      </w:tr>
      <w:tr w:rsidR="001A1C7E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1A1C7E" w:rsidRPr="00132543" w:rsidRDefault="001A1C7E" w:rsidP="009F1D46">
            <w:pPr>
              <w:rPr>
                <w:rtl/>
              </w:rPr>
            </w:pPr>
            <w:r w:rsidRPr="00132543">
              <w:rPr>
                <w:rtl/>
              </w:rPr>
              <w:t>9</w:t>
            </w:r>
          </w:p>
        </w:tc>
        <w:tc>
          <w:tcPr>
            <w:tcW w:w="4449" w:type="dxa"/>
          </w:tcPr>
          <w:p w:rsidR="001A1C7E" w:rsidRPr="00272AEE" w:rsidRDefault="00551F3B" w:rsidP="009F1D4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الشراء بالسعر المناسب، </w:t>
            </w:r>
            <w:r w:rsidR="00D0182C">
              <w:rPr>
                <w:rFonts w:hint="cs"/>
                <w:rtl/>
              </w:rPr>
              <w:t>الاعتبارات الاقتصادية العامة، السعر والتكلفة النهائية.</w:t>
            </w:r>
          </w:p>
        </w:tc>
        <w:tc>
          <w:tcPr>
            <w:tcW w:w="5101" w:type="dxa"/>
            <w:vAlign w:val="center"/>
          </w:tcPr>
          <w:p w:rsidR="001A1C7E" w:rsidRPr="00132543" w:rsidRDefault="009A24CB" w:rsidP="004E530D">
            <w:pPr>
              <w:bidi w:val="0"/>
            </w:pPr>
            <w:r w:rsidRPr="009A24CB">
              <w:t xml:space="preserve">Buying </w:t>
            </w:r>
            <w:r w:rsidR="004E530D">
              <w:t>with</w:t>
            </w:r>
            <w:r w:rsidRPr="009A24CB">
              <w:t xml:space="preserve"> </w:t>
            </w:r>
            <w:r w:rsidR="004E530D">
              <w:t>adequate</w:t>
            </w:r>
            <w:r w:rsidRPr="009A24CB">
              <w:t xml:space="preserve"> price, general economic considerations, the final price and cost</w:t>
            </w:r>
            <w:r w:rsidR="004E530D">
              <w:t>.</w:t>
            </w:r>
          </w:p>
        </w:tc>
      </w:tr>
      <w:tr w:rsidR="001A1C7E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1A1C7E" w:rsidRPr="00132543" w:rsidRDefault="001A1C7E" w:rsidP="009F1D46">
            <w:pPr>
              <w:rPr>
                <w:rtl/>
              </w:rPr>
            </w:pPr>
            <w:r w:rsidRPr="00132543">
              <w:rPr>
                <w:rtl/>
              </w:rPr>
              <w:t>10</w:t>
            </w:r>
          </w:p>
        </w:tc>
        <w:tc>
          <w:tcPr>
            <w:tcW w:w="4449" w:type="dxa"/>
          </w:tcPr>
          <w:p w:rsidR="001A1C7E" w:rsidRPr="00272AEE" w:rsidRDefault="00D0182C" w:rsidP="00BF0E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الحصول على أنسب الأسعار، </w:t>
            </w:r>
            <w:r w:rsidR="001A2E6F">
              <w:rPr>
                <w:rFonts w:hint="cs"/>
                <w:rtl/>
              </w:rPr>
              <w:t>تحليل الأسعار</w:t>
            </w:r>
            <w:r w:rsidR="00BF0E5B">
              <w:rPr>
                <w:rFonts w:hint="cs"/>
                <w:rtl/>
              </w:rPr>
              <w:t>.</w:t>
            </w:r>
          </w:p>
        </w:tc>
        <w:tc>
          <w:tcPr>
            <w:tcW w:w="5101" w:type="dxa"/>
            <w:vAlign w:val="center"/>
          </w:tcPr>
          <w:p w:rsidR="001A1C7E" w:rsidRPr="00132543" w:rsidRDefault="009A24CB" w:rsidP="001A1C7E">
            <w:pPr>
              <w:bidi w:val="0"/>
            </w:pPr>
            <w:r w:rsidRPr="009A24CB">
              <w:t>Get the best prices, price analysis.</w:t>
            </w:r>
          </w:p>
        </w:tc>
      </w:tr>
      <w:tr w:rsidR="001A1C7E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1A1C7E" w:rsidRPr="00132543" w:rsidRDefault="001A1C7E" w:rsidP="009F1D46">
            <w:pPr>
              <w:rPr>
                <w:rtl/>
              </w:rPr>
            </w:pPr>
            <w:r w:rsidRPr="00132543">
              <w:rPr>
                <w:rtl/>
              </w:rPr>
              <w:t>11</w:t>
            </w:r>
          </w:p>
        </w:tc>
        <w:tc>
          <w:tcPr>
            <w:tcW w:w="4449" w:type="dxa"/>
          </w:tcPr>
          <w:p w:rsidR="001A1C7E" w:rsidRPr="00272AEE" w:rsidRDefault="00D0182C" w:rsidP="00BF0E5B">
            <w:pPr>
              <w:rPr>
                <w:rtl/>
              </w:rPr>
            </w:pPr>
            <w:r>
              <w:rPr>
                <w:rFonts w:hint="cs"/>
                <w:rtl/>
              </w:rPr>
              <w:t>طرق التسعير في العقود</w:t>
            </w:r>
            <w:r w:rsidR="00F832B7">
              <w:rPr>
                <w:rFonts w:hint="cs"/>
                <w:rtl/>
              </w:rPr>
              <w:t>، الخصومات</w:t>
            </w:r>
            <w:r w:rsidR="00BF0E5B">
              <w:rPr>
                <w:rFonts w:hint="cs"/>
                <w:rtl/>
              </w:rPr>
              <w:t xml:space="preserve"> (الخصم النقدي، الخصم التجاري، خصم الكمية).</w:t>
            </w:r>
          </w:p>
        </w:tc>
        <w:tc>
          <w:tcPr>
            <w:tcW w:w="5101" w:type="dxa"/>
            <w:vAlign w:val="center"/>
          </w:tcPr>
          <w:p w:rsidR="001A1C7E" w:rsidRPr="00132543" w:rsidRDefault="009A24CB" w:rsidP="000C4AC5">
            <w:pPr>
              <w:bidi w:val="0"/>
            </w:pPr>
            <w:r w:rsidRPr="009A24CB">
              <w:t xml:space="preserve">Pricing Methods </w:t>
            </w:r>
            <w:r w:rsidR="000C4AC5">
              <w:t>among</w:t>
            </w:r>
            <w:r w:rsidRPr="009A24CB">
              <w:t xml:space="preserve"> decades, discounts (cash discount, trade discount, quantity discount).</w:t>
            </w:r>
          </w:p>
        </w:tc>
      </w:tr>
      <w:tr w:rsidR="001A1C7E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1A1C7E" w:rsidRPr="00132543" w:rsidRDefault="001A1C7E" w:rsidP="009F1D46">
            <w:pPr>
              <w:rPr>
                <w:rtl/>
              </w:rPr>
            </w:pPr>
            <w:r w:rsidRPr="00132543">
              <w:rPr>
                <w:rtl/>
              </w:rPr>
              <w:t>12</w:t>
            </w:r>
          </w:p>
        </w:tc>
        <w:tc>
          <w:tcPr>
            <w:tcW w:w="4449" w:type="dxa"/>
          </w:tcPr>
          <w:p w:rsidR="001A1C7E" w:rsidRPr="00272AEE" w:rsidRDefault="00551F3B" w:rsidP="009F1D46">
            <w:pPr>
              <w:rPr>
                <w:rtl/>
              </w:rPr>
            </w:pPr>
            <w:r>
              <w:rPr>
                <w:rFonts w:hint="cs"/>
                <w:rtl/>
              </w:rPr>
              <w:t>اختيار مصادر الشراء</w:t>
            </w:r>
            <w:r w:rsidR="003B4D49">
              <w:rPr>
                <w:rFonts w:hint="cs"/>
                <w:rtl/>
              </w:rPr>
              <w:t>، مراحل اختيار  مصادر التوريد، التفاوض مع الموردين.</w:t>
            </w:r>
          </w:p>
        </w:tc>
        <w:tc>
          <w:tcPr>
            <w:tcW w:w="5101" w:type="dxa"/>
            <w:vAlign w:val="center"/>
          </w:tcPr>
          <w:p w:rsidR="001A1C7E" w:rsidRPr="00132543" w:rsidRDefault="009A24CB" w:rsidP="001A1C7E">
            <w:pPr>
              <w:bidi w:val="0"/>
            </w:pPr>
            <w:r w:rsidRPr="009A24CB">
              <w:t>Choice of purchasing sources, the stages of the selection of supply sources, negotiating with suppliers.</w:t>
            </w:r>
          </w:p>
        </w:tc>
      </w:tr>
      <w:tr w:rsidR="004D1F61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4D1F61" w:rsidRPr="00132543" w:rsidRDefault="004D1F61" w:rsidP="009F1D46">
            <w:pPr>
              <w:rPr>
                <w:rtl/>
              </w:rPr>
            </w:pPr>
            <w:r w:rsidRPr="00132543">
              <w:rPr>
                <w:rtl/>
              </w:rPr>
              <w:t>13</w:t>
            </w:r>
          </w:p>
        </w:tc>
        <w:tc>
          <w:tcPr>
            <w:tcW w:w="4449" w:type="dxa"/>
          </w:tcPr>
          <w:p w:rsidR="004D1F61" w:rsidRPr="005C5C9E" w:rsidRDefault="004D1F61" w:rsidP="00907D2B">
            <w:pPr>
              <w:rPr>
                <w:rtl/>
              </w:rPr>
            </w:pPr>
            <w:r>
              <w:rPr>
                <w:rFonts w:hint="cs"/>
                <w:rtl/>
              </w:rPr>
              <w:t>إدارة المخازن</w:t>
            </w:r>
            <w:r w:rsidR="003B4D49">
              <w:rPr>
                <w:rFonts w:hint="cs"/>
                <w:rtl/>
              </w:rPr>
              <w:t>، الغرض من التخزين، اختصاصات إدارة المخازن، موقع التخزين ، أنظمة التخزين.</w:t>
            </w:r>
          </w:p>
        </w:tc>
        <w:tc>
          <w:tcPr>
            <w:tcW w:w="5101" w:type="dxa"/>
            <w:vAlign w:val="center"/>
          </w:tcPr>
          <w:p w:rsidR="004D1F61" w:rsidRPr="00132543" w:rsidRDefault="000C4AC5" w:rsidP="001A1C7E">
            <w:pPr>
              <w:bidi w:val="0"/>
            </w:pPr>
            <w:r>
              <w:t xml:space="preserve">Inventory </w:t>
            </w:r>
            <w:r w:rsidR="009A24CB" w:rsidRPr="009A24CB">
              <w:t xml:space="preserve"> management,</w:t>
            </w:r>
            <w:r>
              <w:t xml:space="preserve"> </w:t>
            </w:r>
            <w:r w:rsidR="009A24CB" w:rsidRPr="009A24CB">
              <w:t xml:space="preserve"> the purpose of storage, terms of reference for </w:t>
            </w:r>
            <w:r>
              <w:t xml:space="preserve"> Inventory</w:t>
            </w:r>
            <w:r w:rsidR="009A24CB" w:rsidRPr="009A24CB">
              <w:t xml:space="preserve"> management, storage location, storage systems.</w:t>
            </w:r>
          </w:p>
        </w:tc>
      </w:tr>
      <w:tr w:rsidR="004D1F61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4D1F61" w:rsidRPr="00132543" w:rsidRDefault="004D1F61" w:rsidP="009F1D46">
            <w:pPr>
              <w:rPr>
                <w:rtl/>
              </w:rPr>
            </w:pPr>
            <w:r w:rsidRPr="00132543">
              <w:rPr>
                <w:rtl/>
              </w:rPr>
              <w:t>14</w:t>
            </w:r>
          </w:p>
        </w:tc>
        <w:tc>
          <w:tcPr>
            <w:tcW w:w="4449" w:type="dxa"/>
          </w:tcPr>
          <w:p w:rsidR="004D1F61" w:rsidRPr="005C5C9E" w:rsidRDefault="004D1F61" w:rsidP="003B4D49">
            <w:pPr>
              <w:rPr>
                <w:rtl/>
              </w:rPr>
            </w:pPr>
            <w:r>
              <w:rPr>
                <w:rFonts w:hint="cs"/>
                <w:rtl/>
              </w:rPr>
              <w:t>الرقابة على المخزون</w:t>
            </w:r>
            <w:r w:rsidR="003B4D49">
              <w:rPr>
                <w:rFonts w:hint="cs"/>
                <w:rtl/>
              </w:rPr>
              <w:t xml:space="preserve">، مفهوم الرقابة على المخزون، الأهمية شروط الرقابة على المخزون. </w:t>
            </w:r>
          </w:p>
        </w:tc>
        <w:tc>
          <w:tcPr>
            <w:tcW w:w="5101" w:type="dxa"/>
            <w:vAlign w:val="center"/>
          </w:tcPr>
          <w:p w:rsidR="004D1F61" w:rsidRPr="00132543" w:rsidRDefault="009A24CB" w:rsidP="001A1C7E">
            <w:pPr>
              <w:bidi w:val="0"/>
            </w:pPr>
            <w:r w:rsidRPr="009A24CB">
              <w:t>Inventory control, inventory control concept, important conditions for inventory control</w:t>
            </w:r>
          </w:p>
        </w:tc>
      </w:tr>
      <w:tr w:rsidR="004D1F61" w:rsidRPr="00132543" w:rsidTr="004D1F61">
        <w:trPr>
          <w:trHeight w:val="546"/>
          <w:jc w:val="center"/>
        </w:trPr>
        <w:tc>
          <w:tcPr>
            <w:tcW w:w="802" w:type="dxa"/>
            <w:vAlign w:val="center"/>
          </w:tcPr>
          <w:p w:rsidR="004D1F61" w:rsidRPr="00132543" w:rsidRDefault="004D1F61" w:rsidP="009F1D46">
            <w:pPr>
              <w:rPr>
                <w:rtl/>
              </w:rPr>
            </w:pPr>
            <w:r w:rsidRPr="00132543">
              <w:rPr>
                <w:rtl/>
              </w:rPr>
              <w:t>15</w:t>
            </w:r>
          </w:p>
        </w:tc>
        <w:tc>
          <w:tcPr>
            <w:tcW w:w="4449" w:type="dxa"/>
          </w:tcPr>
          <w:p w:rsidR="004D1F61" w:rsidRPr="005C5C9E" w:rsidRDefault="003B4D49" w:rsidP="009F1D4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أنظمة الرقابة على المخزون، </w:t>
            </w:r>
            <w:r w:rsidR="004D1F61">
              <w:rPr>
                <w:rFonts w:hint="cs"/>
                <w:rtl/>
              </w:rPr>
              <w:t>تحديد الحجم الأمثل للشراء والتصنيع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5101" w:type="dxa"/>
            <w:vAlign w:val="center"/>
          </w:tcPr>
          <w:p w:rsidR="004D1F61" w:rsidRPr="009A24CB" w:rsidRDefault="009A24CB" w:rsidP="000C4AC5">
            <w:pPr>
              <w:bidi w:val="0"/>
              <w:rPr>
                <w:rtl/>
              </w:rPr>
            </w:pPr>
            <w:r w:rsidRPr="009A24CB">
              <w:t xml:space="preserve">inventory control systems, </w:t>
            </w:r>
            <w:r w:rsidR="000C4AC5">
              <w:t xml:space="preserve"> </w:t>
            </w:r>
            <w:r w:rsidRPr="009A24CB">
              <w:t>determine the optimal size of the purchase and manufacturing.</w:t>
            </w:r>
          </w:p>
        </w:tc>
      </w:tr>
      <w:tr w:rsidR="004D1F61" w:rsidRPr="00132543" w:rsidTr="004D1F61">
        <w:trPr>
          <w:trHeight w:val="546"/>
          <w:jc w:val="center"/>
        </w:trPr>
        <w:tc>
          <w:tcPr>
            <w:tcW w:w="802" w:type="dxa"/>
            <w:shd w:val="clear" w:color="auto" w:fill="D9D9D9"/>
            <w:vAlign w:val="center"/>
          </w:tcPr>
          <w:p w:rsidR="004D1F61" w:rsidRPr="00132543" w:rsidRDefault="004D1F61" w:rsidP="009F1D46">
            <w:pPr>
              <w:rPr>
                <w:rtl/>
              </w:rPr>
            </w:pPr>
            <w:r w:rsidRPr="00132543">
              <w:rPr>
                <w:rtl/>
              </w:rPr>
              <w:t>16</w:t>
            </w:r>
          </w:p>
        </w:tc>
        <w:tc>
          <w:tcPr>
            <w:tcW w:w="4449" w:type="dxa"/>
            <w:shd w:val="clear" w:color="auto" w:fill="D9D9D9"/>
          </w:tcPr>
          <w:p w:rsidR="004D1F61" w:rsidRPr="00443279" w:rsidRDefault="004D1F61" w:rsidP="009F1D46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الامتحان النهائي</w:t>
            </w:r>
          </w:p>
        </w:tc>
        <w:tc>
          <w:tcPr>
            <w:tcW w:w="5101" w:type="dxa"/>
            <w:shd w:val="clear" w:color="auto" w:fill="D9D9D9"/>
            <w:vAlign w:val="center"/>
          </w:tcPr>
          <w:p w:rsidR="004D1F61" w:rsidRPr="001A1C7E" w:rsidRDefault="004D1F61" w:rsidP="001A1C7E">
            <w:pPr>
              <w:bidi w:val="0"/>
              <w:rPr>
                <w:b/>
                <w:bCs/>
              </w:rPr>
            </w:pPr>
            <w:r w:rsidRPr="001A1C7E">
              <w:rPr>
                <w:b/>
                <w:bCs/>
              </w:rPr>
              <w:t>Final Exam</w:t>
            </w:r>
          </w:p>
        </w:tc>
      </w:tr>
    </w:tbl>
    <w:p w:rsidR="009714A6" w:rsidRDefault="009714A6" w:rsidP="00256DB4">
      <w:pPr>
        <w:jc w:val="right"/>
        <w:rPr>
          <w:b/>
          <w:bCs/>
        </w:rPr>
      </w:pPr>
    </w:p>
    <w:tbl>
      <w:tblPr>
        <w:tblStyle w:val="a8"/>
        <w:tblW w:w="10348" w:type="dxa"/>
        <w:jc w:val="center"/>
        <w:tblLook w:val="04A0" w:firstRow="1" w:lastRow="0" w:firstColumn="1" w:lastColumn="0" w:noHBand="0" w:noVBand="1"/>
      </w:tblPr>
      <w:tblGrid>
        <w:gridCol w:w="5074"/>
        <w:gridCol w:w="5274"/>
      </w:tblGrid>
      <w:tr w:rsidR="00A44C80" w:rsidTr="001A1C7E">
        <w:trPr>
          <w:jc w:val="center"/>
        </w:trPr>
        <w:tc>
          <w:tcPr>
            <w:tcW w:w="5074" w:type="dxa"/>
            <w:shd w:val="clear" w:color="auto" w:fill="FBD4B4" w:themeFill="accent6" w:themeFillTint="66"/>
          </w:tcPr>
          <w:p w:rsidR="00A44C80" w:rsidRPr="00443279" w:rsidRDefault="00A44C80" w:rsidP="00443279">
            <w:pPr>
              <w:jc w:val="right"/>
              <w:rPr>
                <w:rFonts w:eastAsia="Calibri"/>
                <w:b/>
                <w:bCs/>
                <w:rtl/>
              </w:rPr>
            </w:pPr>
            <w:r w:rsidRPr="00443279">
              <w:rPr>
                <w:rFonts w:eastAsia="Calibri"/>
                <w:b/>
                <w:bCs/>
              </w:rPr>
              <w:t>Methodology</w:t>
            </w:r>
          </w:p>
        </w:tc>
        <w:tc>
          <w:tcPr>
            <w:tcW w:w="5274" w:type="dxa"/>
            <w:shd w:val="clear" w:color="auto" w:fill="FBD4B4" w:themeFill="accent6" w:themeFillTint="66"/>
          </w:tcPr>
          <w:p w:rsidR="00A44C80" w:rsidRPr="00443279" w:rsidRDefault="007A2894" w:rsidP="007A2894">
            <w:pPr>
              <w:rPr>
                <w:rFonts w:eastAsia="Calibri"/>
                <w:b/>
                <w:bCs/>
              </w:rPr>
            </w:pPr>
            <w:r w:rsidRPr="00443279">
              <w:rPr>
                <w:rFonts w:eastAsia="Calibri" w:hint="cs"/>
                <w:b/>
                <w:bCs/>
                <w:rtl/>
              </w:rPr>
              <w:t>آليات</w:t>
            </w:r>
            <w:r w:rsidR="00A44C80" w:rsidRPr="00443279">
              <w:rPr>
                <w:rFonts w:eastAsia="Calibri"/>
                <w:b/>
                <w:bCs/>
                <w:rtl/>
              </w:rPr>
              <w:t xml:space="preserve"> التنفيذ </w:t>
            </w:r>
            <w:r w:rsidR="00A44C80" w:rsidRPr="00443279">
              <w:rPr>
                <w:rFonts w:eastAsia="Calibri" w:hint="cs"/>
                <w:b/>
                <w:bCs/>
                <w:rtl/>
              </w:rPr>
              <w:t>(يمكن إضافة/التعديل في الوسائل التعليمية حسب طبيعة المساق)</w:t>
            </w:r>
          </w:p>
        </w:tc>
      </w:tr>
      <w:tr w:rsidR="00A44C80" w:rsidTr="001A1C7E">
        <w:trPr>
          <w:jc w:val="center"/>
        </w:trPr>
        <w:tc>
          <w:tcPr>
            <w:tcW w:w="5074" w:type="dxa"/>
          </w:tcPr>
          <w:p w:rsidR="00A44C80" w:rsidRPr="00EA61A4" w:rsidRDefault="00A44C80" w:rsidP="00434B64">
            <w:pPr>
              <w:autoSpaceDE w:val="0"/>
              <w:autoSpaceDN w:val="0"/>
              <w:bidi w:val="0"/>
              <w:adjustRightInd w:val="0"/>
              <w:rPr>
                <w:rFonts w:eastAsia="Calibri"/>
              </w:rPr>
            </w:pPr>
            <w:r w:rsidRPr="00EA61A4">
              <w:t>Learning strategies during the course will include</w:t>
            </w:r>
            <w:r w:rsidRPr="00EA61A4">
              <w:rPr>
                <w:rtl/>
              </w:rPr>
              <w:t>:</w:t>
            </w:r>
          </w:p>
          <w:p w:rsidR="00A44C80" w:rsidRPr="00EA61A4" w:rsidRDefault="00A44C80" w:rsidP="00434B64">
            <w:pPr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rFonts w:eastAsia="Calibri"/>
              </w:rPr>
            </w:pPr>
            <w:r w:rsidRPr="00EA61A4">
              <w:rPr>
                <w:rFonts w:eastAsia="Calibri"/>
              </w:rPr>
              <w:t>Lecture</w:t>
            </w:r>
          </w:p>
          <w:p w:rsidR="00A44C80" w:rsidRPr="00EA61A4" w:rsidRDefault="00A44C80" w:rsidP="00434B64">
            <w:pPr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rFonts w:eastAsia="Calibri"/>
              </w:rPr>
            </w:pPr>
            <w:r w:rsidRPr="00EA61A4">
              <w:rPr>
                <w:rFonts w:eastAsia="Calibri"/>
              </w:rPr>
              <w:t xml:space="preserve">Group discussion </w:t>
            </w:r>
          </w:p>
          <w:p w:rsidR="00A44C80" w:rsidRPr="00EA61A4" w:rsidRDefault="00A44C80" w:rsidP="00434B64">
            <w:pPr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rFonts w:eastAsia="Calibri"/>
              </w:rPr>
            </w:pPr>
            <w:r w:rsidRPr="00EA61A4">
              <w:rPr>
                <w:rFonts w:eastAsia="Calibri"/>
              </w:rPr>
              <w:t>Solve case studies</w:t>
            </w:r>
          </w:p>
          <w:p w:rsidR="003A43CB" w:rsidRDefault="003A43CB" w:rsidP="00434B64">
            <w:pPr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Presentation</w:t>
            </w:r>
          </w:p>
          <w:p w:rsidR="00A44C80" w:rsidRPr="003A43CB" w:rsidRDefault="00A44C80" w:rsidP="00434B64">
            <w:pPr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rFonts w:eastAsia="Calibri"/>
              </w:rPr>
            </w:pPr>
            <w:r w:rsidRPr="003A43CB">
              <w:rPr>
                <w:rFonts w:eastAsia="Calibri"/>
              </w:rPr>
              <w:t>Internet activities</w:t>
            </w:r>
          </w:p>
        </w:tc>
        <w:tc>
          <w:tcPr>
            <w:tcW w:w="5274" w:type="dxa"/>
          </w:tcPr>
          <w:p w:rsidR="00A44C80" w:rsidRPr="002D5E48" w:rsidRDefault="00A44C80" w:rsidP="00A44C80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2D5E48">
              <w:rPr>
                <w:rFonts w:eastAsia="Calibri"/>
                <w:rtl/>
              </w:rPr>
              <w:t xml:space="preserve">النشاطات التعليمية خلال المساق </w:t>
            </w:r>
            <w:r w:rsidR="00A857AF" w:rsidRPr="002D5E48">
              <w:rPr>
                <w:rFonts w:eastAsia="Calibri" w:hint="cs"/>
                <w:rtl/>
              </w:rPr>
              <w:t>تشمل:</w:t>
            </w:r>
          </w:p>
          <w:p w:rsidR="00A44C80" w:rsidRPr="002D5E48" w:rsidRDefault="00A44C80" w:rsidP="00561B7B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</w:rPr>
            </w:pPr>
            <w:r w:rsidRPr="002D5E48">
              <w:rPr>
                <w:rFonts w:eastAsia="Calibri"/>
                <w:sz w:val="24"/>
                <w:szCs w:val="24"/>
                <w:rtl/>
              </w:rPr>
              <w:t>المحاضرة</w:t>
            </w:r>
          </w:p>
          <w:p w:rsidR="00A44C80" w:rsidRPr="002D5E48" w:rsidRDefault="00A44C80" w:rsidP="00561B7B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  <w:rtl/>
              </w:rPr>
            </w:pPr>
            <w:r w:rsidRPr="002D5E48">
              <w:rPr>
                <w:rFonts w:eastAsia="Calibri"/>
                <w:sz w:val="24"/>
                <w:szCs w:val="24"/>
                <w:rtl/>
              </w:rPr>
              <w:t>النقاش الجماعي</w:t>
            </w:r>
          </w:p>
          <w:p w:rsidR="00A44C80" w:rsidRPr="002D5E48" w:rsidRDefault="00A44C80" w:rsidP="00561B7B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  <w:rtl/>
              </w:rPr>
            </w:pPr>
            <w:r w:rsidRPr="002D5E48">
              <w:rPr>
                <w:rFonts w:eastAsia="Calibri"/>
                <w:sz w:val="24"/>
                <w:szCs w:val="24"/>
                <w:rtl/>
              </w:rPr>
              <w:t>حل مسائل ودراسة حالة</w:t>
            </w:r>
          </w:p>
          <w:p w:rsidR="003A43CB" w:rsidRPr="003A43CB" w:rsidRDefault="00A44C80" w:rsidP="00561B7B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/>
                <w:bCs/>
              </w:rPr>
            </w:pPr>
            <w:r w:rsidRPr="002D5E48">
              <w:rPr>
                <w:rFonts w:eastAsia="Calibri"/>
                <w:sz w:val="24"/>
                <w:szCs w:val="24"/>
                <w:rtl/>
              </w:rPr>
              <w:t xml:space="preserve">العروض التقديمية </w:t>
            </w:r>
          </w:p>
          <w:p w:rsidR="00A44C80" w:rsidRDefault="00A44C80" w:rsidP="00561B7B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/>
                <w:bCs/>
              </w:rPr>
            </w:pPr>
            <w:r w:rsidRPr="002D5E48">
              <w:rPr>
                <w:rFonts w:eastAsia="Calibri"/>
                <w:sz w:val="24"/>
                <w:szCs w:val="24"/>
                <w:rtl/>
              </w:rPr>
              <w:t>نشاطات عبر ال</w:t>
            </w:r>
            <w:r w:rsidRPr="002D5E48">
              <w:rPr>
                <w:rFonts w:eastAsia="Calibri" w:hint="cs"/>
                <w:sz w:val="24"/>
                <w:szCs w:val="24"/>
                <w:rtl/>
              </w:rPr>
              <w:t>إ</w:t>
            </w:r>
            <w:r w:rsidRPr="002D5E48">
              <w:rPr>
                <w:rFonts w:eastAsia="Calibri"/>
                <w:sz w:val="24"/>
                <w:szCs w:val="24"/>
                <w:rtl/>
              </w:rPr>
              <w:t>نترنت</w:t>
            </w:r>
          </w:p>
        </w:tc>
      </w:tr>
    </w:tbl>
    <w:p w:rsidR="00053A3C" w:rsidRPr="0073591E" w:rsidRDefault="00053A3C" w:rsidP="00256DB4">
      <w:pPr>
        <w:jc w:val="right"/>
        <w:rPr>
          <w:b/>
          <w:bCs/>
        </w:rPr>
      </w:pPr>
    </w:p>
    <w:tbl>
      <w:tblPr>
        <w:bidiVisual/>
        <w:tblW w:w="103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4774"/>
      </w:tblGrid>
      <w:tr w:rsidR="00053A3C" w:rsidRPr="0073591E" w:rsidTr="001A1C7E">
        <w:trPr>
          <w:jc w:val="center"/>
        </w:trPr>
        <w:tc>
          <w:tcPr>
            <w:tcW w:w="5529" w:type="dxa"/>
            <w:shd w:val="clear" w:color="auto" w:fill="F4B083"/>
          </w:tcPr>
          <w:p w:rsidR="00053A3C" w:rsidRPr="0073591E" w:rsidRDefault="00053A3C" w:rsidP="00053A3C">
            <w:pPr>
              <w:spacing w:after="200" w:line="276" w:lineRule="auto"/>
              <w:rPr>
                <w:rFonts w:eastAsia="Calibri"/>
                <w:b/>
                <w:bCs/>
                <w:rtl/>
              </w:rPr>
            </w:pPr>
            <w:r w:rsidRPr="0073591E">
              <w:rPr>
                <w:rFonts w:eastAsia="Calibri"/>
                <w:b/>
                <w:bCs/>
                <w:rtl/>
              </w:rPr>
              <w:lastRenderedPageBreak/>
              <w:t>المخرجات التعليمية</w:t>
            </w:r>
            <w:r w:rsidR="00443279">
              <w:rPr>
                <w:rFonts w:eastAsia="Calibri" w:hint="cs"/>
                <w:b/>
                <w:bCs/>
                <w:rtl/>
              </w:rPr>
              <w:t xml:space="preserve"> </w:t>
            </w:r>
            <w:r w:rsidRPr="0073591E">
              <w:rPr>
                <w:rFonts w:eastAsia="Calibri"/>
                <w:b/>
                <w:bCs/>
                <w:rtl/>
              </w:rPr>
              <w:t>للمساق</w:t>
            </w:r>
          </w:p>
        </w:tc>
        <w:tc>
          <w:tcPr>
            <w:tcW w:w="4774" w:type="dxa"/>
            <w:shd w:val="clear" w:color="auto" w:fill="F4B083"/>
          </w:tcPr>
          <w:p w:rsidR="00053A3C" w:rsidRPr="0073591E" w:rsidRDefault="00053A3C" w:rsidP="00053A3C">
            <w:pPr>
              <w:spacing w:after="200" w:line="276" w:lineRule="auto"/>
              <w:jc w:val="right"/>
              <w:rPr>
                <w:rFonts w:eastAsia="Calibri"/>
                <w:rtl/>
              </w:rPr>
            </w:pPr>
            <w:r w:rsidRPr="0073591E">
              <w:rPr>
                <w:b/>
                <w:bCs/>
              </w:rPr>
              <w:t>Learning outcomes</w:t>
            </w:r>
          </w:p>
        </w:tc>
      </w:tr>
      <w:tr w:rsidR="00053A3C" w:rsidRPr="0073591E" w:rsidTr="001A1C7E">
        <w:trPr>
          <w:trHeight w:val="1630"/>
          <w:jc w:val="center"/>
        </w:trPr>
        <w:tc>
          <w:tcPr>
            <w:tcW w:w="5529" w:type="dxa"/>
            <w:shd w:val="clear" w:color="auto" w:fill="auto"/>
          </w:tcPr>
          <w:p w:rsidR="00053A3C" w:rsidRPr="0081129D" w:rsidRDefault="00053A3C" w:rsidP="0081129D">
            <w:pPr>
              <w:rPr>
                <w:rFonts w:eastAsia="Calibri"/>
                <w:b/>
                <w:bCs/>
              </w:rPr>
            </w:pPr>
            <w:r w:rsidRPr="0081129D">
              <w:rPr>
                <w:rFonts w:eastAsia="Calibri"/>
                <w:b/>
                <w:bCs/>
                <w:rtl/>
              </w:rPr>
              <w:t>في نهاية هذا المساق سيكون الطالب قادر</w:t>
            </w:r>
            <w:r w:rsidR="006014E2">
              <w:rPr>
                <w:rFonts w:eastAsia="Calibri" w:hint="cs"/>
                <w:b/>
                <w:bCs/>
                <w:rtl/>
              </w:rPr>
              <w:t>ًا</w:t>
            </w:r>
            <w:r w:rsidR="00D143D9">
              <w:rPr>
                <w:rFonts w:eastAsia="Calibri" w:hint="cs"/>
                <w:b/>
                <w:bCs/>
                <w:rtl/>
              </w:rPr>
              <w:t xml:space="preserve"> </w:t>
            </w:r>
            <w:r w:rsidR="00A857AF" w:rsidRPr="0081129D">
              <w:rPr>
                <w:rFonts w:eastAsia="Calibri" w:hint="cs"/>
                <w:b/>
                <w:bCs/>
                <w:rtl/>
              </w:rPr>
              <w:t>على</w:t>
            </w:r>
            <w:r w:rsidR="00A857AF">
              <w:rPr>
                <w:rFonts w:eastAsia="Calibri" w:hint="cs"/>
                <w:b/>
                <w:bCs/>
                <w:rtl/>
              </w:rPr>
              <w:t>:</w:t>
            </w:r>
          </w:p>
          <w:p w:rsidR="00C44E95" w:rsidRPr="005B6FA2" w:rsidRDefault="00C44E95" w:rsidP="005B6FA2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5B6FA2">
              <w:rPr>
                <w:sz w:val="26"/>
                <w:szCs w:val="26"/>
                <w:rtl/>
              </w:rPr>
              <w:t xml:space="preserve">فهم </w:t>
            </w:r>
            <w:r w:rsidR="005B6FA2" w:rsidRPr="005B6FA2">
              <w:rPr>
                <w:rFonts w:hint="cs"/>
                <w:sz w:val="26"/>
                <w:szCs w:val="26"/>
                <w:rtl/>
              </w:rPr>
              <w:t>أساسيات إدارة المشتريات والمخازن،</w:t>
            </w:r>
            <w:r w:rsidRPr="005B6FA2">
              <w:rPr>
                <w:sz w:val="26"/>
                <w:szCs w:val="26"/>
                <w:rtl/>
              </w:rPr>
              <w:t xml:space="preserve"> أهميتها</w:t>
            </w:r>
            <w:r w:rsidR="005B6FA2" w:rsidRPr="005B6FA2">
              <w:rPr>
                <w:rFonts w:hint="cs"/>
                <w:sz w:val="26"/>
                <w:szCs w:val="26"/>
                <w:rtl/>
              </w:rPr>
              <w:t>،</w:t>
            </w:r>
            <w:r w:rsidRPr="005B6FA2">
              <w:rPr>
                <w:sz w:val="26"/>
                <w:szCs w:val="26"/>
                <w:rtl/>
              </w:rPr>
              <w:t xml:space="preserve"> وأهدافها ووظائفها</w:t>
            </w:r>
            <w:r w:rsidR="005B6FA2">
              <w:rPr>
                <w:rFonts w:hint="cs"/>
                <w:sz w:val="26"/>
                <w:szCs w:val="26"/>
                <w:rtl/>
              </w:rPr>
              <w:t>.</w:t>
            </w:r>
            <w:r w:rsidRPr="005B6FA2">
              <w:rPr>
                <w:sz w:val="26"/>
                <w:szCs w:val="26"/>
                <w:rtl/>
              </w:rPr>
              <w:t xml:space="preserve"> </w:t>
            </w:r>
          </w:p>
          <w:p w:rsidR="005B6FA2" w:rsidRPr="0061551E" w:rsidRDefault="005B6FA2" w:rsidP="005B6FA2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61551E">
              <w:rPr>
                <w:rFonts w:hint="cs"/>
                <w:sz w:val="26"/>
                <w:szCs w:val="26"/>
                <w:rtl/>
              </w:rPr>
              <w:t>ربط أساسيات إدارة المشتريات والمخازن بالعلوم الأخرى</w:t>
            </w:r>
            <w:r w:rsidR="0061551E">
              <w:rPr>
                <w:rFonts w:hint="cs"/>
                <w:sz w:val="26"/>
                <w:szCs w:val="26"/>
                <w:rtl/>
              </w:rPr>
              <w:t>.</w:t>
            </w:r>
          </w:p>
          <w:p w:rsidR="005B6FA2" w:rsidRDefault="0061551E" w:rsidP="005B6FA2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تحديد الموقع المناسب الذي يجب أن تحتله إدارة المشتريات والمخازن في الهيكل التنظيمي للمنظمة.</w:t>
            </w:r>
          </w:p>
          <w:p w:rsidR="00F96477" w:rsidRDefault="00DF53F0" w:rsidP="0061551E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شرح </w:t>
            </w:r>
            <w:r w:rsidR="0061551E">
              <w:rPr>
                <w:rFonts w:hint="cs"/>
                <w:sz w:val="26"/>
                <w:szCs w:val="26"/>
                <w:rtl/>
              </w:rPr>
              <w:t xml:space="preserve"> دور إدارة المشتريات في تحديد الجودة المناسبة</w:t>
            </w:r>
            <w:r w:rsidR="00C44E95" w:rsidRPr="00C44E95">
              <w:rPr>
                <w:sz w:val="26"/>
                <w:szCs w:val="26"/>
                <w:rtl/>
              </w:rPr>
              <w:t>.</w:t>
            </w:r>
          </w:p>
          <w:p w:rsidR="0061551E" w:rsidRDefault="00B57594" w:rsidP="00B57594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تمييز وفهم الطرق المختلفة لحساب الحجم الاقتصادي لطلبية الشراء.</w:t>
            </w:r>
          </w:p>
          <w:p w:rsidR="00B57594" w:rsidRDefault="00B57594" w:rsidP="0061551E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تحديد نقطة إعادة الطلب وحد الأمان للمخزون.</w:t>
            </w:r>
          </w:p>
          <w:p w:rsidR="00B57594" w:rsidRDefault="00DF53F0" w:rsidP="000C4AC5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توضيح</w:t>
            </w:r>
            <w:r w:rsidR="00B57594">
              <w:rPr>
                <w:rFonts w:hint="cs"/>
                <w:sz w:val="26"/>
                <w:szCs w:val="26"/>
                <w:rtl/>
              </w:rPr>
              <w:t xml:space="preserve"> السياسات التي يمكن لإدارة المشتريات استخدامها في توفير الكمية الاقتصادية.</w:t>
            </w:r>
          </w:p>
          <w:p w:rsidR="00B57594" w:rsidRDefault="009D0F67" w:rsidP="009D0F67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معرفة</w:t>
            </w:r>
            <w:r w:rsidR="007A0EED">
              <w:rPr>
                <w:rFonts w:hint="cs"/>
                <w:sz w:val="26"/>
                <w:szCs w:val="26"/>
                <w:rtl/>
              </w:rPr>
              <w:t xml:space="preserve"> طرق الحصول على</w:t>
            </w:r>
            <w:r w:rsidR="00B57594">
              <w:rPr>
                <w:rFonts w:hint="cs"/>
                <w:sz w:val="26"/>
                <w:szCs w:val="26"/>
                <w:rtl/>
              </w:rPr>
              <w:t xml:space="preserve">  أنسب الأسعار</w:t>
            </w:r>
            <w:r w:rsidR="007A0EED">
              <w:rPr>
                <w:rFonts w:hint="cs"/>
                <w:sz w:val="26"/>
                <w:szCs w:val="26"/>
                <w:rtl/>
              </w:rPr>
              <w:t xml:space="preserve">،  </w:t>
            </w:r>
            <w:r>
              <w:rPr>
                <w:rFonts w:hint="cs"/>
                <w:sz w:val="26"/>
                <w:szCs w:val="26"/>
                <w:rtl/>
              </w:rPr>
              <w:t>و</w:t>
            </w:r>
            <w:r w:rsidR="007A0EED">
              <w:rPr>
                <w:rFonts w:hint="cs"/>
                <w:sz w:val="26"/>
                <w:szCs w:val="26"/>
                <w:rtl/>
              </w:rPr>
              <w:t>أنواع الخصومات إلي يمكن أن تستفيد منها إدارة المشتريات</w:t>
            </w:r>
            <w:r w:rsidR="00B644A0">
              <w:rPr>
                <w:rFonts w:hint="cs"/>
                <w:sz w:val="26"/>
                <w:szCs w:val="26"/>
                <w:rtl/>
              </w:rPr>
              <w:t>، وتطبيقها على حالات عملية</w:t>
            </w:r>
            <w:r w:rsidR="007A0EED">
              <w:rPr>
                <w:rFonts w:hint="cs"/>
                <w:sz w:val="26"/>
                <w:szCs w:val="26"/>
                <w:rtl/>
              </w:rPr>
              <w:t>.</w:t>
            </w:r>
          </w:p>
          <w:p w:rsidR="007A0EED" w:rsidRDefault="007A0EED" w:rsidP="007A0EED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مناقشة كيفية التفاوض مع الموردين وشرح مصادر التوريد</w:t>
            </w:r>
            <w:r w:rsidR="00B644A0">
              <w:rPr>
                <w:rFonts w:hint="cs"/>
                <w:sz w:val="26"/>
                <w:szCs w:val="26"/>
                <w:rtl/>
              </w:rPr>
              <w:t>، وتطبيقها على حالات عملية</w:t>
            </w:r>
            <w:r>
              <w:rPr>
                <w:rFonts w:hint="cs"/>
                <w:sz w:val="26"/>
                <w:szCs w:val="26"/>
                <w:rtl/>
              </w:rPr>
              <w:t xml:space="preserve">. </w:t>
            </w:r>
          </w:p>
          <w:p w:rsidR="007A0EED" w:rsidRDefault="007A0EED" w:rsidP="007A0EED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فهم الغرض من التخزين، وشرح أنظمة التخزين وتصنيف وترتيب الأصناف.</w:t>
            </w:r>
          </w:p>
          <w:p w:rsidR="007A0EED" w:rsidRPr="00C44E95" w:rsidRDefault="009D0F67" w:rsidP="00B644A0">
            <w:pPr>
              <w:pStyle w:val="ab"/>
              <w:numPr>
                <w:ilvl w:val="0"/>
                <w:numId w:val="5"/>
              </w:num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توضيح</w:t>
            </w:r>
            <w:r w:rsidR="007A0EED">
              <w:rPr>
                <w:rFonts w:hint="cs"/>
                <w:sz w:val="26"/>
                <w:szCs w:val="26"/>
                <w:rtl/>
              </w:rPr>
              <w:t xml:space="preserve"> مفهوم الرقابة على المخزون وتحديد أنظمة الرقابة على المخزون</w:t>
            </w:r>
            <w:r w:rsidR="00B644A0">
              <w:rPr>
                <w:rFonts w:hint="cs"/>
                <w:sz w:val="26"/>
                <w:szCs w:val="26"/>
                <w:rtl/>
              </w:rPr>
              <w:t>.</w:t>
            </w:r>
            <w:r w:rsidR="007A0EED">
              <w:rPr>
                <w:rFonts w:hint="cs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4774" w:type="dxa"/>
            <w:shd w:val="clear" w:color="auto" w:fill="auto"/>
          </w:tcPr>
          <w:p w:rsidR="00E737BC" w:rsidRPr="0073591E" w:rsidRDefault="00E737BC" w:rsidP="00060A68">
            <w:pPr>
              <w:autoSpaceDE w:val="0"/>
              <w:autoSpaceDN w:val="0"/>
              <w:bidi w:val="0"/>
              <w:adjustRightInd w:val="0"/>
              <w:rPr>
                <w:rFonts w:eastAsia="Calibri"/>
                <w:color w:val="000000"/>
              </w:rPr>
            </w:pPr>
            <w:r w:rsidRPr="0073591E">
              <w:rPr>
                <w:color w:val="000000"/>
              </w:rPr>
              <w:t>At the end of this course, the student will be able to</w:t>
            </w:r>
            <w:r w:rsidRPr="0073591E">
              <w:rPr>
                <w:color w:val="000000"/>
                <w:rtl/>
              </w:rPr>
              <w:t>:</w:t>
            </w:r>
          </w:p>
          <w:p w:rsidR="00053A3C" w:rsidRPr="000C4AC5" w:rsidRDefault="00431324" w:rsidP="000C4AC5">
            <w:pPr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 w:rsidRPr="000C4AC5">
              <w:t xml:space="preserve">Understand the purchase and </w:t>
            </w:r>
            <w:r w:rsidR="000C4AC5">
              <w:t>inventory</w:t>
            </w:r>
            <w:r w:rsidRPr="000C4AC5">
              <w:t xml:space="preserve"> management basics, its importance, and its objectives and functions.</w:t>
            </w:r>
          </w:p>
          <w:p w:rsidR="00431324" w:rsidRPr="000C4AC5" w:rsidRDefault="000C4AC5" w:rsidP="000C4AC5">
            <w:pPr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>
              <w:t xml:space="preserve">Correlate the basics of </w:t>
            </w:r>
            <w:r w:rsidR="00B37541" w:rsidRPr="000C4AC5">
              <w:t xml:space="preserve"> procurement and stores management </w:t>
            </w:r>
            <w:r>
              <w:t>with</w:t>
            </w:r>
            <w:r w:rsidR="00B37541" w:rsidRPr="000C4AC5">
              <w:t xml:space="preserve"> other sciences.</w:t>
            </w:r>
          </w:p>
          <w:p w:rsidR="009A24CB" w:rsidRPr="000C4AC5" w:rsidRDefault="009A24CB" w:rsidP="000C4AC5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 w:rsidRPr="000C4AC5">
              <w:t xml:space="preserve">Determine the appropriate </w:t>
            </w:r>
            <w:r w:rsidR="000C4AC5">
              <w:t>posi</w:t>
            </w:r>
            <w:r w:rsidR="000C4AC5" w:rsidRPr="000C4AC5">
              <w:t>tion</w:t>
            </w:r>
            <w:r w:rsidRPr="000C4AC5">
              <w:t xml:space="preserve">, of procurement and stores in the organizational structure of the organization. </w:t>
            </w:r>
          </w:p>
          <w:p w:rsidR="009A24CB" w:rsidRPr="000C4AC5" w:rsidRDefault="00DF53F0" w:rsidP="009A24CB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>
              <w:t>Explain</w:t>
            </w:r>
            <w:r w:rsidR="000C4AC5">
              <w:t xml:space="preserve"> </w:t>
            </w:r>
            <w:r w:rsidR="009A24CB" w:rsidRPr="000C4AC5">
              <w:t xml:space="preserve"> the role of procurement management in determining the appropriate quality.</w:t>
            </w:r>
          </w:p>
          <w:p w:rsidR="009A24CB" w:rsidRPr="000C4AC5" w:rsidRDefault="000C4AC5" w:rsidP="000C4AC5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>
              <w:t xml:space="preserve"> D</w:t>
            </w:r>
            <w:r w:rsidR="009A24CB" w:rsidRPr="000C4AC5">
              <w:t>istinguish and understand the different ways to calculate the economic size of the order of purchase.</w:t>
            </w:r>
          </w:p>
          <w:p w:rsidR="009A24CB" w:rsidRPr="000C4AC5" w:rsidRDefault="000C4AC5" w:rsidP="000C4AC5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>
              <w:t xml:space="preserve">determination of </w:t>
            </w:r>
            <w:r w:rsidR="009A24CB" w:rsidRPr="000C4AC5">
              <w:t>reorder</w:t>
            </w:r>
            <w:r>
              <w:t>ing</w:t>
            </w:r>
            <w:r w:rsidR="009A24CB" w:rsidRPr="000C4AC5">
              <w:t xml:space="preserve"> point </w:t>
            </w:r>
            <w:r>
              <w:t xml:space="preserve">and </w:t>
            </w:r>
            <w:r w:rsidR="009A24CB" w:rsidRPr="000C4AC5">
              <w:t xml:space="preserve"> safety</w:t>
            </w:r>
            <w:r>
              <w:t xml:space="preserve"> line</w:t>
            </w:r>
            <w:r w:rsidR="009A24CB" w:rsidRPr="000C4AC5">
              <w:t xml:space="preserve"> of the </w:t>
            </w:r>
            <w:r>
              <w:t>stores</w:t>
            </w:r>
            <w:r w:rsidR="009A24CB" w:rsidRPr="000C4AC5">
              <w:t>.</w:t>
            </w:r>
          </w:p>
          <w:p w:rsidR="00B04403" w:rsidRPr="000C4AC5" w:rsidRDefault="009D0F67" w:rsidP="000C4AC5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 w:rsidRPr="009D0F67">
              <w:t>Clarification</w:t>
            </w:r>
            <w:r w:rsidR="00B04403" w:rsidRPr="000C4AC5">
              <w:t xml:space="preserve"> </w:t>
            </w:r>
            <w:r w:rsidR="000C4AC5">
              <w:t>the</w:t>
            </w:r>
            <w:r w:rsidR="00B04403" w:rsidRPr="000C4AC5">
              <w:t xml:space="preserve"> policies that can be used to manage purchases in the provision of economic quantity.</w:t>
            </w:r>
          </w:p>
          <w:p w:rsidR="00B04403" w:rsidRPr="000C4AC5" w:rsidRDefault="009D0F67" w:rsidP="000C4AC5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 w:rsidRPr="000C4AC5">
              <w:t>knowledge</w:t>
            </w:r>
            <w:r w:rsidR="00B04403" w:rsidRPr="000C4AC5">
              <w:t xml:space="preserve"> the ways to obtain the best prices, and find out the types of discounts </w:t>
            </w:r>
            <w:r w:rsidR="000C4AC5">
              <w:t xml:space="preserve"> that can be useful for </w:t>
            </w:r>
            <w:r w:rsidR="00B04403" w:rsidRPr="000C4AC5">
              <w:t xml:space="preserve">procurement management, and applied to practical </w:t>
            </w:r>
            <w:r w:rsidR="000C4AC5">
              <w:t>cases</w:t>
            </w:r>
            <w:r w:rsidR="00B04403" w:rsidRPr="000C4AC5">
              <w:t>.</w:t>
            </w:r>
          </w:p>
          <w:p w:rsidR="00B04403" w:rsidRPr="000C4AC5" w:rsidRDefault="00B04403" w:rsidP="000C4AC5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  <w:spacing w:line="276" w:lineRule="auto"/>
            </w:pPr>
            <w:r w:rsidRPr="000C4AC5">
              <w:t xml:space="preserve">discuss how to negotiate with suppliers and explain the sources of supply, and applied </w:t>
            </w:r>
            <w:r w:rsidR="000C4AC5">
              <w:t>and</w:t>
            </w:r>
            <w:r w:rsidRPr="000C4AC5">
              <w:t xml:space="preserve"> practical </w:t>
            </w:r>
            <w:r w:rsidR="00291D67">
              <w:t>application</w:t>
            </w:r>
            <w:r w:rsidRPr="000C4AC5">
              <w:t>.</w:t>
            </w:r>
          </w:p>
          <w:p w:rsidR="00B04403" w:rsidRPr="000C4AC5" w:rsidRDefault="00B04403" w:rsidP="00B04403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</w:pPr>
            <w:r w:rsidRPr="000C4AC5">
              <w:t>understand the purpose of storage, storage systems and explain the classification and arrangement of items.</w:t>
            </w:r>
          </w:p>
          <w:p w:rsidR="00B04403" w:rsidRPr="009A24CB" w:rsidRDefault="009D0F67" w:rsidP="00B04403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  <w:rPr>
                <w:rFonts w:eastAsia="Calibri"/>
                <w:color w:val="000000"/>
                <w:sz w:val="24"/>
                <w:szCs w:val="24"/>
              </w:rPr>
            </w:pPr>
            <w:r w:rsidRPr="009D0F67">
              <w:t>Clarification</w:t>
            </w:r>
            <w:r w:rsidR="00B04403" w:rsidRPr="000C4AC5">
              <w:t xml:space="preserve"> of the concept of inventory control and identification of inventory control systems.</w:t>
            </w:r>
          </w:p>
        </w:tc>
      </w:tr>
    </w:tbl>
    <w:p w:rsidR="00600DB0" w:rsidRPr="0073591E" w:rsidRDefault="00600DB0" w:rsidP="00877FB6">
      <w:pPr>
        <w:jc w:val="right"/>
        <w:rPr>
          <w:rFonts w:hint="cs"/>
          <w:b/>
          <w:bCs/>
        </w:rPr>
      </w:pPr>
    </w:p>
    <w:tbl>
      <w:tblPr>
        <w:bidiVisual/>
        <w:tblW w:w="102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7"/>
      </w:tblGrid>
      <w:tr w:rsidR="00600DB0" w:rsidRPr="0073591E" w:rsidTr="001A1C7E">
        <w:trPr>
          <w:trHeight w:val="563"/>
          <w:jc w:val="center"/>
        </w:trPr>
        <w:tc>
          <w:tcPr>
            <w:tcW w:w="10257" w:type="dxa"/>
            <w:shd w:val="clear" w:color="auto" w:fill="F4B083"/>
          </w:tcPr>
          <w:p w:rsidR="00600DB0" w:rsidRPr="0073591E" w:rsidRDefault="00600DB0" w:rsidP="00600DB0">
            <w:pPr>
              <w:spacing w:after="200" w:line="276" w:lineRule="auto"/>
              <w:rPr>
                <w:rFonts w:eastAsia="Calibri"/>
                <w:b/>
                <w:bCs/>
                <w:rtl/>
              </w:rPr>
            </w:pPr>
            <w:r w:rsidRPr="0073591E">
              <w:rPr>
                <w:rFonts w:eastAsia="Calibri"/>
                <w:b/>
                <w:bCs/>
                <w:rtl/>
              </w:rPr>
              <w:t xml:space="preserve">التقييم </w:t>
            </w:r>
            <w:r w:rsidRPr="0073591E">
              <w:rPr>
                <w:b/>
                <w:bCs/>
              </w:rPr>
              <w:t xml:space="preserve">Evaluation                                                                                                                                        </w:t>
            </w:r>
          </w:p>
        </w:tc>
      </w:tr>
      <w:tr w:rsidR="00600DB0" w:rsidRPr="0073591E" w:rsidTr="001A1C7E">
        <w:trPr>
          <w:trHeight w:val="1655"/>
          <w:jc w:val="center"/>
        </w:trPr>
        <w:tc>
          <w:tcPr>
            <w:tcW w:w="10257" w:type="dxa"/>
            <w:shd w:val="clear" w:color="auto" w:fill="auto"/>
          </w:tcPr>
          <w:tbl>
            <w:tblPr>
              <w:bidiVisual/>
              <w:tblW w:w="0" w:type="auto"/>
              <w:tblInd w:w="340" w:type="dxa"/>
              <w:tblLook w:val="04A0" w:firstRow="1" w:lastRow="0" w:firstColumn="1" w:lastColumn="0" w:noHBand="0" w:noVBand="1"/>
            </w:tblPr>
            <w:tblGrid>
              <w:gridCol w:w="5218"/>
              <w:gridCol w:w="4307"/>
            </w:tblGrid>
            <w:tr w:rsidR="00600DB0" w:rsidRPr="0073591E" w:rsidTr="00443279">
              <w:tc>
                <w:tcPr>
                  <w:tcW w:w="5218" w:type="dxa"/>
                  <w:shd w:val="clear" w:color="auto" w:fill="auto"/>
                </w:tcPr>
                <w:p w:rsidR="00600DB0" w:rsidRPr="0073591E" w:rsidRDefault="00600DB0" w:rsidP="00600DB0">
                  <w:pPr>
                    <w:autoSpaceDE w:val="0"/>
                    <w:autoSpaceDN w:val="0"/>
                    <w:adjustRightInd w:val="0"/>
                    <w:rPr>
                      <w:rFonts w:eastAsia="Calibri" w:hint="cs"/>
                      <w:b/>
                      <w:bCs/>
                      <w:color w:val="000000"/>
                      <w:rtl/>
                    </w:rPr>
                  </w:pPr>
                  <w:r w:rsidRPr="0073591E">
                    <w:rPr>
                      <w:rFonts w:eastAsia="Calibri"/>
                      <w:b/>
                      <w:bCs/>
                      <w:color w:val="000000"/>
                      <w:rtl/>
                    </w:rPr>
                    <w:t xml:space="preserve">وسائل التقييم </w:t>
                  </w:r>
                </w:p>
              </w:tc>
              <w:tc>
                <w:tcPr>
                  <w:tcW w:w="4307" w:type="dxa"/>
                  <w:shd w:val="clear" w:color="auto" w:fill="auto"/>
                </w:tcPr>
                <w:p w:rsidR="00600DB0" w:rsidRPr="0073591E" w:rsidRDefault="00600DB0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b/>
                      <w:bCs/>
                      <w:color w:val="000000"/>
                      <w:rtl/>
                    </w:rPr>
                  </w:pPr>
                  <w:r w:rsidRPr="0073591E">
                    <w:rPr>
                      <w:rFonts w:eastAsia="Calibri"/>
                      <w:b/>
                      <w:bCs/>
                      <w:color w:val="000000"/>
                      <w:rtl/>
                    </w:rPr>
                    <w:t>توزيع الدرجات</w:t>
                  </w:r>
                </w:p>
              </w:tc>
            </w:tr>
            <w:tr w:rsidR="00600DB0" w:rsidRPr="0073591E" w:rsidTr="00443279">
              <w:tc>
                <w:tcPr>
                  <w:tcW w:w="5218" w:type="dxa"/>
                  <w:shd w:val="clear" w:color="auto" w:fill="auto"/>
                </w:tcPr>
                <w:p w:rsidR="00600DB0" w:rsidRPr="0073591E" w:rsidRDefault="000622ED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 w:rsidRPr="0073591E">
                    <w:rPr>
                      <w:rFonts w:eastAsia="Calibri" w:hint="cs"/>
                      <w:color w:val="000000"/>
                      <w:rtl/>
                    </w:rPr>
                    <w:t>الحضور</w:t>
                  </w:r>
                  <w:r w:rsidR="00443279">
                    <w:rPr>
                      <w:rFonts w:eastAsia="Calibri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eastAsia="Calibri" w:hint="cs"/>
                      <w:color w:val="000000"/>
                      <w:rtl/>
                    </w:rPr>
                    <w:t>والمشاركة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 xml:space="preserve"> (</w:t>
                  </w:r>
                  <w:r w:rsidR="00CC5FFA">
                    <w:rPr>
                      <w:rFonts w:eastAsia="Calibri"/>
                      <w:color w:val="000000"/>
                    </w:rPr>
                    <w:t>Presence and participation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)</w:t>
                  </w:r>
                </w:p>
              </w:tc>
              <w:tc>
                <w:tcPr>
                  <w:tcW w:w="4307" w:type="dxa"/>
                  <w:shd w:val="clear" w:color="auto" w:fill="auto"/>
                </w:tcPr>
                <w:p w:rsidR="00600DB0" w:rsidRPr="0073591E" w:rsidRDefault="00443279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>
                    <w:rPr>
                      <w:rFonts w:eastAsia="Calibri"/>
                      <w:color w:val="000000"/>
                    </w:rPr>
                    <w:t>10</w:t>
                  </w:r>
                </w:p>
              </w:tc>
            </w:tr>
            <w:tr w:rsidR="00600DB0" w:rsidRPr="0073591E" w:rsidTr="00443279">
              <w:tc>
                <w:tcPr>
                  <w:tcW w:w="5218" w:type="dxa"/>
                  <w:shd w:val="clear" w:color="auto" w:fill="auto"/>
                </w:tcPr>
                <w:p w:rsidR="00600DB0" w:rsidRPr="0073591E" w:rsidRDefault="00600DB0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 w:rsidRPr="0073591E">
                    <w:rPr>
                      <w:rFonts w:eastAsia="Calibri"/>
                      <w:color w:val="000000"/>
                      <w:rtl/>
                    </w:rPr>
                    <w:t>التقارير والتعيينات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 xml:space="preserve"> (</w:t>
                  </w:r>
                  <w:r w:rsidR="00CC5FFA">
                    <w:rPr>
                      <w:rFonts w:eastAsia="Calibri"/>
                      <w:color w:val="000000"/>
                    </w:rPr>
                    <w:t>Reports and assignments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)</w:t>
                  </w:r>
                </w:p>
              </w:tc>
              <w:tc>
                <w:tcPr>
                  <w:tcW w:w="4307" w:type="dxa"/>
                  <w:shd w:val="clear" w:color="auto" w:fill="auto"/>
                </w:tcPr>
                <w:p w:rsidR="00600DB0" w:rsidRPr="0073591E" w:rsidRDefault="00443279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>
                    <w:rPr>
                      <w:rFonts w:eastAsia="Calibri"/>
                      <w:color w:val="000000"/>
                    </w:rPr>
                    <w:t>10</w:t>
                  </w:r>
                </w:p>
              </w:tc>
            </w:tr>
            <w:tr w:rsidR="00600DB0" w:rsidRPr="0073591E" w:rsidTr="00443279">
              <w:tc>
                <w:tcPr>
                  <w:tcW w:w="5218" w:type="dxa"/>
                  <w:shd w:val="clear" w:color="auto" w:fill="auto"/>
                </w:tcPr>
                <w:p w:rsidR="00600DB0" w:rsidRPr="0073591E" w:rsidRDefault="00600DB0" w:rsidP="001969F5">
                  <w:pPr>
                    <w:autoSpaceDE w:val="0"/>
                    <w:autoSpaceDN w:val="0"/>
                    <w:adjustRightInd w:val="0"/>
                    <w:rPr>
                      <w:rFonts w:eastAsia="Calibri" w:hint="cs"/>
                      <w:color w:val="000000"/>
                      <w:rtl/>
                    </w:rPr>
                  </w:pPr>
                  <w:r w:rsidRPr="0073591E">
                    <w:rPr>
                      <w:rFonts w:eastAsia="Calibri"/>
                      <w:color w:val="000000"/>
                      <w:rtl/>
                    </w:rPr>
                    <w:t xml:space="preserve">اختبارات إضافية 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(</w:t>
                  </w:r>
                  <w:r w:rsidR="001969F5">
                    <w:rPr>
                      <w:rFonts w:eastAsia="Calibri"/>
                      <w:color w:val="000000"/>
                    </w:rPr>
                    <w:t>Continuous</w:t>
                  </w:r>
                  <w:r w:rsidR="00443279">
                    <w:rPr>
                      <w:rFonts w:eastAsia="Calibri"/>
                      <w:color w:val="000000"/>
                    </w:rPr>
                    <w:t xml:space="preserve"> </w:t>
                  </w:r>
                  <w:r w:rsidR="001969F5">
                    <w:rPr>
                      <w:rFonts w:eastAsia="Calibri"/>
                      <w:color w:val="000000"/>
                    </w:rPr>
                    <w:t>quizzes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)</w:t>
                  </w:r>
                </w:p>
              </w:tc>
              <w:tc>
                <w:tcPr>
                  <w:tcW w:w="4307" w:type="dxa"/>
                  <w:shd w:val="clear" w:color="auto" w:fill="auto"/>
                </w:tcPr>
                <w:p w:rsidR="00600DB0" w:rsidRPr="0073591E" w:rsidRDefault="00443279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>
                    <w:rPr>
                      <w:rFonts w:eastAsia="Calibri"/>
                      <w:color w:val="000000"/>
                    </w:rPr>
                    <w:t>10</w:t>
                  </w:r>
                </w:p>
              </w:tc>
            </w:tr>
            <w:tr w:rsidR="00600DB0" w:rsidRPr="0073591E" w:rsidTr="00443279">
              <w:tc>
                <w:tcPr>
                  <w:tcW w:w="5218" w:type="dxa"/>
                  <w:shd w:val="clear" w:color="auto" w:fill="auto"/>
                </w:tcPr>
                <w:p w:rsidR="00600DB0" w:rsidRPr="0073591E" w:rsidRDefault="00600DB0" w:rsidP="00CC5FFA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 w:rsidRPr="0073591E">
                    <w:rPr>
                      <w:rFonts w:eastAsia="Calibri"/>
                      <w:color w:val="000000"/>
                      <w:rtl/>
                    </w:rPr>
                    <w:t xml:space="preserve">امتحان نصف الفصل 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(</w:t>
                  </w:r>
                  <w:r w:rsidR="00CC5FFA">
                    <w:rPr>
                      <w:rFonts w:eastAsia="Calibri"/>
                      <w:color w:val="000000"/>
                    </w:rPr>
                    <w:t>exam</w:t>
                  </w:r>
                  <w:r w:rsidR="00443279">
                    <w:rPr>
                      <w:rFonts w:eastAsia="Calibri"/>
                      <w:color w:val="000000"/>
                    </w:rPr>
                    <w:t xml:space="preserve"> </w:t>
                  </w:r>
                  <w:r w:rsidR="00CC5FFA">
                    <w:rPr>
                      <w:rFonts w:eastAsia="Calibri"/>
                      <w:color w:val="000000"/>
                    </w:rPr>
                    <w:t>Midterm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)</w:t>
                  </w:r>
                </w:p>
              </w:tc>
              <w:tc>
                <w:tcPr>
                  <w:tcW w:w="4307" w:type="dxa"/>
                  <w:shd w:val="clear" w:color="auto" w:fill="auto"/>
                </w:tcPr>
                <w:p w:rsidR="00600DB0" w:rsidRPr="0073591E" w:rsidRDefault="00443279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>
                    <w:rPr>
                      <w:rFonts w:eastAsia="Calibri"/>
                      <w:color w:val="000000"/>
                    </w:rPr>
                    <w:t>30</w:t>
                  </w:r>
                </w:p>
              </w:tc>
            </w:tr>
            <w:tr w:rsidR="00600DB0" w:rsidRPr="0073591E" w:rsidTr="00443279">
              <w:tc>
                <w:tcPr>
                  <w:tcW w:w="5218" w:type="dxa"/>
                  <w:shd w:val="clear" w:color="auto" w:fill="auto"/>
                </w:tcPr>
                <w:p w:rsidR="00600DB0" w:rsidRPr="0073591E" w:rsidRDefault="00600DB0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 w:rsidRPr="0073591E">
                    <w:rPr>
                      <w:rFonts w:eastAsia="Calibri"/>
                      <w:color w:val="000000"/>
                      <w:rtl/>
                    </w:rPr>
                    <w:t>الامتحان النهائي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 xml:space="preserve"> (</w:t>
                  </w:r>
                  <w:r w:rsidR="00CC5FFA">
                    <w:rPr>
                      <w:rFonts w:eastAsia="Calibri"/>
                      <w:color w:val="000000"/>
                    </w:rPr>
                    <w:t>Final exam</w:t>
                  </w:r>
                  <w:r w:rsidR="00CC5FFA">
                    <w:rPr>
                      <w:rFonts w:eastAsia="Calibri" w:hint="cs"/>
                      <w:color w:val="000000"/>
                      <w:rtl/>
                    </w:rPr>
                    <w:t>)</w:t>
                  </w:r>
                </w:p>
              </w:tc>
              <w:tc>
                <w:tcPr>
                  <w:tcW w:w="4307" w:type="dxa"/>
                  <w:shd w:val="clear" w:color="auto" w:fill="auto"/>
                </w:tcPr>
                <w:p w:rsidR="00600DB0" w:rsidRPr="0073591E" w:rsidRDefault="00443279" w:rsidP="00600DB0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rtl/>
                    </w:rPr>
                  </w:pPr>
                  <w:r>
                    <w:rPr>
                      <w:rFonts w:eastAsia="Calibri"/>
                      <w:color w:val="000000"/>
                    </w:rPr>
                    <w:t>40</w:t>
                  </w:r>
                </w:p>
              </w:tc>
            </w:tr>
          </w:tbl>
          <w:p w:rsidR="00600DB0" w:rsidRPr="0073591E" w:rsidRDefault="00600DB0" w:rsidP="00600DB0">
            <w:pPr>
              <w:autoSpaceDE w:val="0"/>
              <w:autoSpaceDN w:val="0"/>
              <w:adjustRightInd w:val="0"/>
              <w:ind w:left="340"/>
              <w:rPr>
                <w:rFonts w:eastAsia="Calibri"/>
                <w:color w:val="000000"/>
                <w:rtl/>
              </w:rPr>
            </w:pPr>
          </w:p>
        </w:tc>
      </w:tr>
    </w:tbl>
    <w:p w:rsidR="00464324" w:rsidRPr="0073591E" w:rsidRDefault="00464324" w:rsidP="00877FB6">
      <w:pPr>
        <w:jc w:val="right"/>
        <w:rPr>
          <w:b/>
          <w:bCs/>
        </w:rPr>
      </w:pPr>
    </w:p>
    <w:tbl>
      <w:tblPr>
        <w:bidiVisual/>
        <w:tblW w:w="10337" w:type="dxa"/>
        <w:jc w:val="center"/>
        <w:tbl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  <w:insideH w:val="single" w:sz="4" w:space="0" w:color="D6E3BC"/>
          <w:insideV w:val="single" w:sz="4" w:space="0" w:color="D6E3BC"/>
        </w:tblBorders>
        <w:tblLook w:val="04A0" w:firstRow="1" w:lastRow="0" w:firstColumn="1" w:lastColumn="0" w:noHBand="0" w:noVBand="1"/>
      </w:tblPr>
      <w:tblGrid>
        <w:gridCol w:w="3920"/>
        <w:gridCol w:w="2893"/>
        <w:gridCol w:w="3338"/>
        <w:gridCol w:w="186"/>
      </w:tblGrid>
      <w:tr w:rsidR="00600DB0" w:rsidRPr="0073591E" w:rsidTr="001A1C7E">
        <w:trPr>
          <w:trHeight w:val="45"/>
          <w:jc w:val="center"/>
        </w:trPr>
        <w:tc>
          <w:tcPr>
            <w:tcW w:w="10337" w:type="dxa"/>
            <w:gridSpan w:val="4"/>
            <w:shd w:val="clear" w:color="auto" w:fill="D9D9D9"/>
          </w:tcPr>
          <w:p w:rsidR="00E278C0" w:rsidRPr="0073591E" w:rsidRDefault="00600DB0" w:rsidP="001A1C7E">
            <w:pPr>
              <w:tabs>
                <w:tab w:val="left" w:pos="4153"/>
              </w:tabs>
              <w:jc w:val="center"/>
              <w:rPr>
                <w:b/>
                <w:bCs/>
                <w:color w:val="000000"/>
              </w:rPr>
            </w:pPr>
            <w:r w:rsidRPr="0073591E">
              <w:rPr>
                <w:b/>
                <w:bCs/>
                <w:color w:val="000000"/>
                <w:rtl/>
              </w:rPr>
              <w:t>توجيهات عامة</w:t>
            </w:r>
            <w:r w:rsidR="00D143D9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="002D5E48">
              <w:rPr>
                <w:b/>
                <w:bCs/>
                <w:color w:val="000000"/>
              </w:rPr>
              <w:t>General guidelines</w:t>
            </w:r>
          </w:p>
        </w:tc>
      </w:tr>
      <w:tr w:rsidR="00600DB0" w:rsidRPr="0073591E" w:rsidTr="001A1C7E">
        <w:trPr>
          <w:jc w:val="center"/>
        </w:trPr>
        <w:tc>
          <w:tcPr>
            <w:tcW w:w="10337" w:type="dxa"/>
            <w:gridSpan w:val="4"/>
            <w:shd w:val="clear" w:color="auto" w:fill="FFFFFF"/>
          </w:tcPr>
          <w:p w:rsidR="00600DB0" w:rsidRPr="001A1C7E" w:rsidRDefault="00600DB0" w:rsidP="001A1C7E">
            <w:pPr>
              <w:pStyle w:val="ab"/>
              <w:numPr>
                <w:ilvl w:val="0"/>
                <w:numId w:val="15"/>
              </w:numPr>
            </w:pPr>
            <w:r w:rsidRPr="001A1C7E">
              <w:rPr>
                <w:rtl/>
              </w:rPr>
              <w:t>يمنع حضور الطالب للمحاضرات ما لم يثبت اسمه في السجل الالكتروني من القبول والتسجيل</w:t>
            </w:r>
            <w:r w:rsidR="00E278C0" w:rsidRPr="001A1C7E">
              <w:t>.</w:t>
            </w:r>
          </w:p>
          <w:p w:rsidR="00600DB0" w:rsidRPr="001A1C7E" w:rsidRDefault="00E278C0" w:rsidP="001A1C7E">
            <w:pPr>
              <w:pStyle w:val="ab"/>
              <w:numPr>
                <w:ilvl w:val="0"/>
                <w:numId w:val="15"/>
              </w:numPr>
            </w:pPr>
            <w:r w:rsidRPr="001A1C7E">
              <w:rPr>
                <w:rtl/>
              </w:rPr>
              <w:t xml:space="preserve">يرصد مدرس المساق </w:t>
            </w:r>
            <w:r w:rsidR="00600DB0" w:rsidRPr="001A1C7E">
              <w:rPr>
                <w:rtl/>
              </w:rPr>
              <w:t xml:space="preserve">حضور الطلبة بعد المحاضرة </w:t>
            </w:r>
            <w:r w:rsidRPr="001A1C7E">
              <w:rPr>
                <w:rtl/>
              </w:rPr>
              <w:t>مباشرة من خلال البوابة الكترونية.</w:t>
            </w:r>
          </w:p>
          <w:p w:rsidR="00600DB0" w:rsidRPr="001A1C7E" w:rsidRDefault="00600DB0" w:rsidP="001A1C7E">
            <w:pPr>
              <w:pStyle w:val="ab"/>
              <w:numPr>
                <w:ilvl w:val="0"/>
                <w:numId w:val="15"/>
              </w:numPr>
            </w:pPr>
            <w:r w:rsidRPr="001A1C7E">
              <w:rPr>
                <w:rtl/>
              </w:rPr>
              <w:t>تحدد الواجبات والأبحاث وفقا لسير المنهج ويسلم حسب المواعيد المتفق عليها.</w:t>
            </w:r>
          </w:p>
          <w:p w:rsidR="00600DB0" w:rsidRPr="001A1C7E" w:rsidRDefault="00600DB0" w:rsidP="001A1C7E">
            <w:pPr>
              <w:pStyle w:val="ab"/>
              <w:numPr>
                <w:ilvl w:val="0"/>
                <w:numId w:val="15"/>
              </w:numPr>
            </w:pPr>
            <w:r w:rsidRPr="001A1C7E">
              <w:rPr>
                <w:rtl/>
              </w:rPr>
              <w:t xml:space="preserve">من يتغيب عن الامتحان النصفي بدون عذر يقبله مدرس المساق يأخذ صفر </w:t>
            </w:r>
            <w:r w:rsidR="00E278C0" w:rsidRPr="001A1C7E">
              <w:rPr>
                <w:rtl/>
              </w:rPr>
              <w:t xml:space="preserve">أكاديمي </w:t>
            </w:r>
            <w:r w:rsidRPr="001A1C7E">
              <w:rPr>
                <w:rtl/>
              </w:rPr>
              <w:t xml:space="preserve">في </w:t>
            </w:r>
            <w:r w:rsidR="00E278C0" w:rsidRPr="001A1C7E">
              <w:rPr>
                <w:rtl/>
              </w:rPr>
              <w:t>تقييم</w:t>
            </w:r>
            <w:r w:rsidRPr="001A1C7E">
              <w:rPr>
                <w:rtl/>
              </w:rPr>
              <w:t xml:space="preserve"> الامتحان النصفي ولمدرس المساق إمكانية قبول عذر الطالب/ة في حال تغيب/ها عن الامتحان النصفي ويضع مدرس المساق آلية للتعامل مع الطالب/ة.</w:t>
            </w:r>
          </w:p>
          <w:p w:rsidR="00600DB0" w:rsidRPr="001A1C7E" w:rsidRDefault="00E278C0" w:rsidP="001A1C7E">
            <w:pPr>
              <w:pStyle w:val="ab"/>
              <w:numPr>
                <w:ilvl w:val="0"/>
                <w:numId w:val="15"/>
              </w:numPr>
            </w:pPr>
            <w:r w:rsidRPr="001A1C7E">
              <w:rPr>
                <w:rtl/>
              </w:rPr>
              <w:t>يشترط حضور الطالب 75% من ساعات المساق، وفي حال تغيب الطالب/ة عن محاضرات ا</w:t>
            </w:r>
            <w:r w:rsidR="00600DB0" w:rsidRPr="001A1C7E">
              <w:rPr>
                <w:rtl/>
              </w:rPr>
              <w:t xml:space="preserve">لمساق بدون عذر يقبله مدرس المساق </w:t>
            </w:r>
            <w:r w:rsidRPr="001A1C7E">
              <w:rPr>
                <w:rtl/>
              </w:rPr>
              <w:t>فيعتبر الطالب منسحباَ من المساق ويمنع من حضور الامتحان النهائي</w:t>
            </w:r>
            <w:r w:rsidR="00600DB0" w:rsidRPr="001A1C7E">
              <w:rPr>
                <w:rtl/>
              </w:rPr>
              <w:t>.</w:t>
            </w:r>
          </w:p>
          <w:p w:rsidR="00600DB0" w:rsidRPr="0073591E" w:rsidRDefault="00600DB0" w:rsidP="001A1C7E">
            <w:pPr>
              <w:pStyle w:val="ab"/>
              <w:numPr>
                <w:ilvl w:val="0"/>
                <w:numId w:val="15"/>
              </w:numPr>
              <w:rPr>
                <w:rtl/>
              </w:rPr>
            </w:pPr>
            <w:r w:rsidRPr="001A1C7E">
              <w:rPr>
                <w:rtl/>
              </w:rPr>
              <w:t>في حال تغير أي من النقاط السابقة سيتم إبلاغ الطلاب مسبقا بذلك.</w:t>
            </w:r>
          </w:p>
        </w:tc>
      </w:tr>
      <w:tr w:rsidR="00E278C0" w:rsidRPr="00F45CEF" w:rsidTr="001A1C7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6" w:type="dxa"/>
          <w:trHeight w:val="372"/>
        </w:trPr>
        <w:tc>
          <w:tcPr>
            <w:tcW w:w="3920" w:type="dxa"/>
            <w:shd w:val="clear" w:color="auto" w:fill="FABF8F"/>
          </w:tcPr>
          <w:p w:rsidR="00E278C0" w:rsidRPr="00F45CEF" w:rsidRDefault="00E278C0" w:rsidP="00F45CEF">
            <w:pPr>
              <w:rPr>
                <w:b/>
                <w:bCs/>
              </w:rPr>
            </w:pPr>
            <w:r w:rsidRPr="00F45CEF">
              <w:rPr>
                <w:b/>
                <w:bCs/>
                <w:rtl/>
              </w:rPr>
              <w:t>محاضر المساق</w:t>
            </w:r>
          </w:p>
        </w:tc>
        <w:tc>
          <w:tcPr>
            <w:tcW w:w="2893" w:type="dxa"/>
            <w:shd w:val="clear" w:color="auto" w:fill="FABF8F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عميد الكلية</w:t>
            </w:r>
          </w:p>
        </w:tc>
        <w:tc>
          <w:tcPr>
            <w:tcW w:w="3338" w:type="dxa"/>
            <w:shd w:val="clear" w:color="auto" w:fill="FABF8F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قسم المناهج والمقررات</w:t>
            </w:r>
          </w:p>
        </w:tc>
      </w:tr>
      <w:tr w:rsidR="00E278C0" w:rsidRPr="00F45CEF" w:rsidTr="001A1C7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6" w:type="dxa"/>
          <w:trHeight w:val="582"/>
        </w:trPr>
        <w:tc>
          <w:tcPr>
            <w:tcW w:w="3920" w:type="dxa"/>
          </w:tcPr>
          <w:p w:rsidR="00E278C0" w:rsidRPr="00F45CEF" w:rsidRDefault="00E278C0" w:rsidP="00D143D9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 xml:space="preserve">الاسم: </w:t>
            </w:r>
            <w:r w:rsidR="00D143D9">
              <w:rPr>
                <w:b/>
                <w:bCs/>
              </w:rPr>
              <w:t xml:space="preserve"> </w:t>
            </w:r>
          </w:p>
        </w:tc>
        <w:tc>
          <w:tcPr>
            <w:tcW w:w="2893" w:type="dxa"/>
          </w:tcPr>
          <w:p w:rsidR="00E278C0" w:rsidRPr="00F45CEF" w:rsidRDefault="00E278C0" w:rsidP="00D143D9">
            <w:pPr>
              <w:rPr>
                <w:b/>
                <w:bCs/>
              </w:rPr>
            </w:pPr>
            <w:r w:rsidRPr="00F45CEF">
              <w:rPr>
                <w:b/>
                <w:bCs/>
                <w:rtl/>
              </w:rPr>
              <w:t xml:space="preserve">الاسم: </w:t>
            </w:r>
            <w:r w:rsidR="00D143D9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338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الاسم:</w:t>
            </w:r>
            <w:r w:rsidR="00D143D9">
              <w:rPr>
                <w:rFonts w:hint="cs"/>
                <w:b/>
                <w:bCs/>
                <w:rtl/>
              </w:rPr>
              <w:t xml:space="preserve">  </w:t>
            </w:r>
          </w:p>
        </w:tc>
      </w:tr>
      <w:tr w:rsidR="00E278C0" w:rsidRPr="00F45CEF" w:rsidTr="001A1C7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6" w:type="dxa"/>
          <w:trHeight w:val="560"/>
        </w:trPr>
        <w:tc>
          <w:tcPr>
            <w:tcW w:w="3920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التوقيع:</w:t>
            </w:r>
          </w:p>
        </w:tc>
        <w:tc>
          <w:tcPr>
            <w:tcW w:w="2893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التوقيع:</w:t>
            </w:r>
          </w:p>
        </w:tc>
        <w:tc>
          <w:tcPr>
            <w:tcW w:w="3338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التوقيع:</w:t>
            </w:r>
          </w:p>
        </w:tc>
      </w:tr>
      <w:tr w:rsidR="00E278C0" w:rsidRPr="00F45CEF" w:rsidTr="001A1C7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6" w:type="dxa"/>
          <w:trHeight w:val="582"/>
        </w:trPr>
        <w:tc>
          <w:tcPr>
            <w:tcW w:w="3920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التاريخ:</w:t>
            </w:r>
          </w:p>
        </w:tc>
        <w:tc>
          <w:tcPr>
            <w:tcW w:w="2893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التاريخ:</w:t>
            </w:r>
          </w:p>
        </w:tc>
        <w:tc>
          <w:tcPr>
            <w:tcW w:w="3338" w:type="dxa"/>
          </w:tcPr>
          <w:p w:rsidR="00E278C0" w:rsidRPr="00F45CEF" w:rsidRDefault="00E278C0" w:rsidP="00F45CEF">
            <w:pPr>
              <w:rPr>
                <w:b/>
                <w:bCs/>
                <w:rtl/>
              </w:rPr>
            </w:pPr>
            <w:r w:rsidRPr="00F45CEF">
              <w:rPr>
                <w:b/>
                <w:bCs/>
                <w:rtl/>
              </w:rPr>
              <w:t>التاريخ:</w:t>
            </w:r>
          </w:p>
        </w:tc>
      </w:tr>
    </w:tbl>
    <w:p w:rsidR="00F45CEF" w:rsidRDefault="00F45CEF" w:rsidP="00DE2A75">
      <w:pPr>
        <w:tabs>
          <w:tab w:val="center" w:pos="4153"/>
          <w:tab w:val="right" w:pos="8306"/>
        </w:tabs>
        <w:jc w:val="right"/>
        <w:rPr>
          <w:b/>
          <w:bCs/>
          <w:rtl/>
        </w:rPr>
      </w:pPr>
    </w:p>
    <w:p w:rsidR="00F95F45" w:rsidRPr="0073591E" w:rsidRDefault="00E278C0" w:rsidP="00DE2A75">
      <w:pPr>
        <w:tabs>
          <w:tab w:val="center" w:pos="4153"/>
          <w:tab w:val="right" w:pos="8306"/>
        </w:tabs>
        <w:jc w:val="right"/>
        <w:rPr>
          <w:b/>
          <w:bCs/>
          <w:rtl/>
        </w:rPr>
      </w:pPr>
      <w:r w:rsidRPr="0073591E">
        <w:rPr>
          <w:b/>
          <w:bCs/>
          <w:rtl/>
        </w:rPr>
        <w:t>اعتماد الشئون ا</w:t>
      </w:r>
      <w:r w:rsidR="00DE2A75" w:rsidRPr="0073591E">
        <w:rPr>
          <w:b/>
          <w:bCs/>
          <w:rtl/>
        </w:rPr>
        <w:t xml:space="preserve">لأكاديمية:  </w:t>
      </w:r>
    </w:p>
    <w:sectPr w:rsidR="00F95F45" w:rsidRPr="0073591E" w:rsidSect="001A1C7E">
      <w:headerReference w:type="default" r:id="rId9"/>
      <w:footerReference w:type="default" r:id="rId10"/>
      <w:pgSz w:w="11907" w:h="16840" w:code="9"/>
      <w:pgMar w:top="1135" w:right="1021" w:bottom="851" w:left="1021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E2" w:rsidRDefault="00FA7AE2">
      <w:r>
        <w:separator/>
      </w:r>
    </w:p>
  </w:endnote>
  <w:endnote w:type="continuationSeparator" w:id="0">
    <w:p w:rsidR="00FA7AE2" w:rsidRDefault="00FA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1479"/>
      <w:gridCol w:w="1268"/>
      <w:gridCol w:w="1714"/>
      <w:gridCol w:w="1714"/>
      <w:gridCol w:w="1712"/>
      <w:gridCol w:w="2194"/>
    </w:tblGrid>
    <w:tr w:rsidR="00942A57" w:rsidTr="00DE2A75">
      <w:trPr>
        <w:cantSplit/>
        <w:trHeight w:val="306"/>
        <w:jc w:val="center"/>
      </w:trPr>
      <w:tc>
        <w:tcPr>
          <w:tcW w:w="734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42A57" w:rsidRPr="004C6B1E" w:rsidRDefault="00942A57" w:rsidP="00880C09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  <w:rtl/>
            </w:rPr>
          </w:pPr>
        </w:p>
      </w:tc>
      <w:tc>
        <w:tcPr>
          <w:tcW w:w="62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42A57" w:rsidRPr="004C6B1E" w:rsidRDefault="00942A57" w:rsidP="00BB4C3B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</w:rPr>
          </w:pPr>
        </w:p>
      </w:tc>
      <w:tc>
        <w:tcPr>
          <w:tcW w:w="850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42A57" w:rsidRPr="004C6B1E" w:rsidRDefault="00942A57" w:rsidP="00880C09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</w:rPr>
          </w:pPr>
        </w:p>
      </w:tc>
      <w:tc>
        <w:tcPr>
          <w:tcW w:w="850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42A57" w:rsidRPr="004C6B1E" w:rsidRDefault="00942A57" w:rsidP="00880C09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</w:rPr>
          </w:pPr>
        </w:p>
      </w:tc>
      <w:tc>
        <w:tcPr>
          <w:tcW w:w="84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42A57" w:rsidRPr="004C6B1E" w:rsidRDefault="00942A57" w:rsidP="00880C09">
          <w:pPr>
            <w:pStyle w:val="a7"/>
            <w:jc w:val="center"/>
            <w:rPr>
              <w:rFonts w:cs="Simplified Arabic"/>
              <w:b/>
              <w:bCs/>
              <w:sz w:val="16"/>
              <w:szCs w:val="16"/>
            </w:rPr>
          </w:pPr>
        </w:p>
      </w:tc>
      <w:tc>
        <w:tcPr>
          <w:tcW w:w="108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42A57" w:rsidRPr="004C6B1E" w:rsidRDefault="00942A57" w:rsidP="00880C09">
          <w:pPr>
            <w:pStyle w:val="a7"/>
            <w:jc w:val="center"/>
            <w:rPr>
              <w:rFonts w:cs="Simplified Arabic"/>
              <w:b/>
              <w:bCs/>
              <w:sz w:val="16"/>
              <w:szCs w:val="16"/>
            </w:rPr>
          </w:pPr>
        </w:p>
      </w:tc>
    </w:tr>
    <w:tr w:rsidR="00942A57" w:rsidTr="00DE2A75">
      <w:trPr>
        <w:cantSplit/>
        <w:trHeight w:val="306"/>
        <w:jc w:val="center"/>
      </w:trPr>
      <w:tc>
        <w:tcPr>
          <w:tcW w:w="73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42A57" w:rsidRPr="004C6B1E" w:rsidRDefault="00942A57" w:rsidP="00436B4D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  <w:rtl/>
            </w:rPr>
          </w:pPr>
          <w:r w:rsidRPr="004C6B1E">
            <w:rPr>
              <w:rFonts w:cs="Simplified Arabic" w:hint="cs"/>
              <w:b/>
              <w:bCs/>
              <w:sz w:val="16"/>
              <w:szCs w:val="16"/>
              <w:rtl/>
            </w:rPr>
            <w:t>نموذج رقم</w:t>
          </w:r>
        </w:p>
      </w:tc>
      <w:tc>
        <w:tcPr>
          <w:tcW w:w="6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42A57" w:rsidRPr="004C6B1E" w:rsidRDefault="00942A57" w:rsidP="00436B4D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</w:rPr>
          </w:pPr>
          <w:r w:rsidRPr="004C6B1E">
            <w:rPr>
              <w:rFonts w:cs="Simplified Arabic"/>
              <w:b/>
              <w:bCs/>
              <w:sz w:val="16"/>
              <w:szCs w:val="16"/>
            </w:rPr>
            <w:t>ISRA 13-07</w:t>
          </w:r>
        </w:p>
      </w:tc>
      <w:tc>
        <w:tcPr>
          <w:tcW w:w="8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42A57" w:rsidRPr="004C6B1E" w:rsidRDefault="00942A57" w:rsidP="00436B4D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</w:rPr>
          </w:pPr>
          <w:r w:rsidRPr="004C6B1E">
            <w:rPr>
              <w:rFonts w:cs="Simplified Arabic" w:hint="cs"/>
              <w:b/>
              <w:bCs/>
              <w:sz w:val="16"/>
              <w:szCs w:val="16"/>
              <w:rtl/>
            </w:rPr>
            <w:t>رقم الإصدار</w:t>
          </w:r>
        </w:p>
      </w:tc>
      <w:tc>
        <w:tcPr>
          <w:tcW w:w="8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42A57" w:rsidRPr="004C6B1E" w:rsidRDefault="00942A57" w:rsidP="00436B4D">
          <w:pPr>
            <w:pStyle w:val="a7"/>
            <w:bidi w:val="0"/>
            <w:jc w:val="center"/>
            <w:rPr>
              <w:rFonts w:cs="Simplified Arabic"/>
              <w:b/>
              <w:bCs/>
              <w:sz w:val="16"/>
              <w:szCs w:val="16"/>
            </w:rPr>
          </w:pPr>
          <w:r w:rsidRPr="004C6B1E">
            <w:rPr>
              <w:rFonts w:cs="Simplified Arabic"/>
              <w:b/>
              <w:bCs/>
              <w:sz w:val="16"/>
              <w:szCs w:val="16"/>
            </w:rPr>
            <w:t>01</w:t>
          </w:r>
        </w:p>
      </w:tc>
      <w:tc>
        <w:tcPr>
          <w:tcW w:w="84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42A57" w:rsidRPr="004C6B1E" w:rsidRDefault="00942A57" w:rsidP="00436B4D">
          <w:pPr>
            <w:pStyle w:val="a7"/>
            <w:jc w:val="center"/>
            <w:rPr>
              <w:rFonts w:cs="Simplified Arabic"/>
              <w:b/>
              <w:bCs/>
              <w:sz w:val="16"/>
              <w:szCs w:val="16"/>
            </w:rPr>
          </w:pPr>
          <w:r w:rsidRPr="004C6B1E">
            <w:rPr>
              <w:rFonts w:cs="Simplified Arabic" w:hint="cs"/>
              <w:b/>
              <w:bCs/>
              <w:sz w:val="16"/>
              <w:szCs w:val="16"/>
              <w:rtl/>
            </w:rPr>
            <w:t>صفحات</w:t>
          </w:r>
        </w:p>
      </w:tc>
      <w:tc>
        <w:tcPr>
          <w:tcW w:w="10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42A57" w:rsidRPr="004C6B1E" w:rsidRDefault="00DC3B32" w:rsidP="00436B4D">
          <w:pPr>
            <w:pStyle w:val="a7"/>
            <w:jc w:val="center"/>
            <w:rPr>
              <w:rFonts w:cs="Simplified Arabic"/>
              <w:b/>
              <w:bCs/>
              <w:sz w:val="16"/>
              <w:szCs w:val="16"/>
            </w:rPr>
          </w:pPr>
          <w:r w:rsidRPr="004C6B1E">
            <w:rPr>
              <w:rFonts w:cs="Simplified Arabic"/>
              <w:b/>
              <w:bCs/>
              <w:sz w:val="16"/>
              <w:szCs w:val="16"/>
              <w:rtl/>
            </w:rPr>
            <w:fldChar w:fldCharType="begin"/>
          </w:r>
          <w:r w:rsidR="00942A57" w:rsidRPr="004C6B1E">
            <w:rPr>
              <w:rFonts w:cs="Simplified Arabic"/>
              <w:b/>
              <w:bCs/>
              <w:sz w:val="16"/>
              <w:szCs w:val="16"/>
            </w:rPr>
            <w:instrText xml:space="preserve"> PAGE </w:instrText>
          </w:r>
          <w:r w:rsidRPr="004C6B1E">
            <w:rPr>
              <w:rFonts w:cs="Simplified Arabic"/>
              <w:b/>
              <w:bCs/>
              <w:sz w:val="16"/>
              <w:szCs w:val="16"/>
              <w:rtl/>
            </w:rPr>
            <w:fldChar w:fldCharType="separate"/>
          </w:r>
          <w:r w:rsidR="001316E1">
            <w:rPr>
              <w:rFonts w:cs="Simplified Arabic"/>
              <w:b/>
              <w:bCs/>
              <w:noProof/>
              <w:sz w:val="16"/>
              <w:szCs w:val="16"/>
              <w:rtl/>
            </w:rPr>
            <w:t>2</w:t>
          </w:r>
          <w:r w:rsidRPr="004C6B1E">
            <w:rPr>
              <w:rFonts w:cs="Simplified Arabic"/>
              <w:b/>
              <w:bCs/>
              <w:sz w:val="16"/>
              <w:szCs w:val="16"/>
              <w:rtl/>
            </w:rPr>
            <w:fldChar w:fldCharType="end"/>
          </w:r>
          <w:r w:rsidR="00942A57" w:rsidRPr="004C6B1E">
            <w:rPr>
              <w:rFonts w:cs="Simplified Arabic" w:hint="cs"/>
              <w:b/>
              <w:bCs/>
              <w:sz w:val="16"/>
              <w:szCs w:val="16"/>
              <w:rtl/>
            </w:rPr>
            <w:t xml:space="preserve"> / </w:t>
          </w:r>
          <w:r w:rsidRPr="004C6B1E">
            <w:rPr>
              <w:rFonts w:cs="Simplified Arabic"/>
              <w:b/>
              <w:bCs/>
              <w:sz w:val="16"/>
              <w:szCs w:val="16"/>
              <w:rtl/>
            </w:rPr>
            <w:fldChar w:fldCharType="begin"/>
          </w:r>
          <w:r w:rsidR="00942A57" w:rsidRPr="004C6B1E">
            <w:rPr>
              <w:rFonts w:cs="Simplified Arabic"/>
              <w:b/>
              <w:bCs/>
              <w:sz w:val="16"/>
              <w:szCs w:val="16"/>
            </w:rPr>
            <w:instrText xml:space="preserve"> NUMPAGES </w:instrText>
          </w:r>
          <w:r w:rsidRPr="004C6B1E">
            <w:rPr>
              <w:rFonts w:cs="Simplified Arabic"/>
              <w:b/>
              <w:bCs/>
              <w:sz w:val="16"/>
              <w:szCs w:val="16"/>
              <w:rtl/>
            </w:rPr>
            <w:fldChar w:fldCharType="separate"/>
          </w:r>
          <w:r w:rsidR="001316E1">
            <w:rPr>
              <w:rFonts w:cs="Simplified Arabic"/>
              <w:b/>
              <w:bCs/>
              <w:noProof/>
              <w:sz w:val="16"/>
              <w:szCs w:val="16"/>
              <w:rtl/>
            </w:rPr>
            <w:t>5</w:t>
          </w:r>
          <w:r w:rsidRPr="004C6B1E">
            <w:rPr>
              <w:rFonts w:cs="Simplified Arabic"/>
              <w:b/>
              <w:bCs/>
              <w:sz w:val="16"/>
              <w:szCs w:val="16"/>
              <w:rtl/>
            </w:rPr>
            <w:fldChar w:fldCharType="end"/>
          </w:r>
        </w:p>
      </w:tc>
    </w:tr>
  </w:tbl>
  <w:p w:rsidR="00942A57" w:rsidRPr="00582809" w:rsidRDefault="00942A57" w:rsidP="005828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E2" w:rsidRDefault="00FA7AE2">
      <w:r>
        <w:separator/>
      </w:r>
    </w:p>
  </w:footnote>
  <w:footnote w:type="continuationSeparator" w:id="0">
    <w:p w:rsidR="00FA7AE2" w:rsidRDefault="00FA7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38" w:type="pct"/>
      <w:tblInd w:w="-738" w:type="dxa"/>
      <w:tblLayout w:type="fixed"/>
      <w:tblLook w:val="01E0" w:firstRow="1" w:lastRow="1" w:firstColumn="1" w:lastColumn="1" w:noHBand="0" w:noVBand="0"/>
    </w:tblPr>
    <w:tblGrid>
      <w:gridCol w:w="8218"/>
      <w:gridCol w:w="2948"/>
    </w:tblGrid>
    <w:tr w:rsidR="00942A57" w:rsidTr="00BE4594">
      <w:trPr>
        <w:trHeight w:val="900"/>
      </w:trPr>
      <w:tc>
        <w:tcPr>
          <w:tcW w:w="3680" w:type="pct"/>
          <w:vMerge w:val="restart"/>
          <w:vAlign w:val="center"/>
          <w:hideMark/>
        </w:tcPr>
        <w:p w:rsidR="00942A57" w:rsidRDefault="00942A57" w:rsidP="00880C09">
          <w:pPr>
            <w:spacing w:before="120" w:after="100" w:afterAutospacing="1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144145</wp:posOffset>
                </wp:positionV>
                <wp:extent cx="824865" cy="775335"/>
                <wp:effectExtent l="19050" t="0" r="0" b="0"/>
                <wp:wrapNone/>
                <wp:docPr id="25" name="صورة 25" descr="جامعةالإسرا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جامعةالإسرا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865" cy="775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20" w:type="pct"/>
          <w:vAlign w:val="center"/>
          <w:hideMark/>
        </w:tcPr>
        <w:p w:rsidR="00942A57" w:rsidRPr="001A1C7E" w:rsidRDefault="00942A57" w:rsidP="001A1C7E">
          <w:pPr>
            <w:jc w:val="center"/>
            <w:rPr>
              <w:b/>
              <w:bCs/>
            </w:rPr>
          </w:pPr>
        </w:p>
        <w:p w:rsidR="00942A57" w:rsidRPr="001A1C7E" w:rsidRDefault="00942A57" w:rsidP="001A1C7E">
          <w:pPr>
            <w:jc w:val="center"/>
            <w:rPr>
              <w:b/>
              <w:bCs/>
              <w:rtl/>
            </w:rPr>
          </w:pPr>
          <w:r w:rsidRPr="001A1C7E">
            <w:rPr>
              <w:b/>
              <w:bCs/>
              <w:rtl/>
            </w:rPr>
            <w:t>ج</w:t>
          </w:r>
          <w:r w:rsidRPr="001A1C7E">
            <w:rPr>
              <w:rFonts w:hint="cs"/>
              <w:b/>
              <w:bCs/>
              <w:rtl/>
            </w:rPr>
            <w:t>ـ</w:t>
          </w:r>
          <w:r w:rsidRPr="001A1C7E">
            <w:rPr>
              <w:b/>
              <w:bCs/>
              <w:rtl/>
            </w:rPr>
            <w:t>امعة ا</w:t>
          </w:r>
          <w:r w:rsidRPr="001A1C7E">
            <w:rPr>
              <w:rFonts w:hint="cs"/>
              <w:b/>
              <w:bCs/>
              <w:rtl/>
            </w:rPr>
            <w:t>لإ</w:t>
          </w:r>
          <w:r w:rsidRPr="001A1C7E">
            <w:rPr>
              <w:b/>
              <w:bCs/>
              <w:rtl/>
            </w:rPr>
            <w:t>س</w:t>
          </w:r>
          <w:r w:rsidRPr="001A1C7E">
            <w:rPr>
              <w:rFonts w:hint="cs"/>
              <w:b/>
              <w:bCs/>
              <w:rtl/>
            </w:rPr>
            <w:t>ـ</w:t>
          </w:r>
          <w:r w:rsidRPr="001A1C7E">
            <w:rPr>
              <w:b/>
              <w:bCs/>
              <w:rtl/>
            </w:rPr>
            <w:t>راء</w:t>
          </w:r>
        </w:p>
      </w:tc>
    </w:tr>
    <w:tr w:rsidR="00942A57" w:rsidTr="00BE4594">
      <w:trPr>
        <w:trHeight w:val="891"/>
      </w:trPr>
      <w:tc>
        <w:tcPr>
          <w:tcW w:w="3680" w:type="pct"/>
          <w:vMerge/>
          <w:vAlign w:val="center"/>
          <w:hideMark/>
        </w:tcPr>
        <w:p w:rsidR="00942A57" w:rsidRDefault="00942A57" w:rsidP="00880C09">
          <w:pPr>
            <w:rPr>
              <w:rFonts w:ascii="Arial" w:hAnsi="Arial"/>
              <w:b/>
              <w:bCs/>
            </w:rPr>
          </w:pPr>
        </w:p>
      </w:tc>
      <w:tc>
        <w:tcPr>
          <w:tcW w:w="1320" w:type="pct"/>
          <w:vAlign w:val="center"/>
          <w:hideMark/>
        </w:tcPr>
        <w:p w:rsidR="00942A57" w:rsidRPr="001A1C7E" w:rsidRDefault="00942A57" w:rsidP="001A1C7E">
          <w:pPr>
            <w:jc w:val="center"/>
            <w:rPr>
              <w:b/>
              <w:bCs/>
              <w:rtl/>
            </w:rPr>
          </w:pPr>
          <w:r w:rsidRPr="001A1C7E">
            <w:rPr>
              <w:rFonts w:hint="cs"/>
              <w:b/>
              <w:bCs/>
              <w:rtl/>
            </w:rPr>
            <w:t>قسم المناهج والمقررات</w:t>
          </w:r>
        </w:p>
      </w:tc>
    </w:tr>
  </w:tbl>
  <w:p w:rsidR="00942A57" w:rsidRPr="00A352BF" w:rsidRDefault="00942A57" w:rsidP="00256DB4">
    <w:pPr>
      <w:jc w:val="right"/>
      <w:rPr>
        <w:rFonts w:cs="Simplified Arabic"/>
        <w:sz w:val="2"/>
        <w:szCs w:val="2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101"/>
    <w:multiLevelType w:val="hybridMultilevel"/>
    <w:tmpl w:val="2D54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E5CFC"/>
    <w:multiLevelType w:val="hybridMultilevel"/>
    <w:tmpl w:val="06AC58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BC5257"/>
    <w:multiLevelType w:val="hybridMultilevel"/>
    <w:tmpl w:val="19540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0E2CAD"/>
    <w:multiLevelType w:val="hybridMultilevel"/>
    <w:tmpl w:val="97623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9B39DB"/>
    <w:multiLevelType w:val="hybridMultilevel"/>
    <w:tmpl w:val="6BC27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0D56CD"/>
    <w:multiLevelType w:val="hybridMultilevel"/>
    <w:tmpl w:val="C0E81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5D57BB"/>
    <w:multiLevelType w:val="hybridMultilevel"/>
    <w:tmpl w:val="FFDE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462C4"/>
    <w:multiLevelType w:val="hybridMultilevel"/>
    <w:tmpl w:val="CD8C03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45382915"/>
    <w:multiLevelType w:val="hybridMultilevel"/>
    <w:tmpl w:val="8A66F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A369C2"/>
    <w:multiLevelType w:val="hybridMultilevel"/>
    <w:tmpl w:val="97623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0B0478"/>
    <w:multiLevelType w:val="hybridMultilevel"/>
    <w:tmpl w:val="806C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10122"/>
    <w:multiLevelType w:val="hybridMultilevel"/>
    <w:tmpl w:val="38AA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44CC0"/>
    <w:multiLevelType w:val="hybridMultilevel"/>
    <w:tmpl w:val="6E3680A0"/>
    <w:lvl w:ilvl="0" w:tplc="CF2C708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64C23BFF"/>
    <w:multiLevelType w:val="hybridMultilevel"/>
    <w:tmpl w:val="D1DE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A1B1F"/>
    <w:multiLevelType w:val="hybridMultilevel"/>
    <w:tmpl w:val="5214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E1080"/>
    <w:multiLevelType w:val="hybridMultilevel"/>
    <w:tmpl w:val="F4F4CAA6"/>
    <w:lvl w:ilvl="0" w:tplc="B4829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4"/>
  </w:num>
  <w:num w:numId="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F4"/>
    <w:rsid w:val="00002BAC"/>
    <w:rsid w:val="00015EFD"/>
    <w:rsid w:val="0002108C"/>
    <w:rsid w:val="000243AE"/>
    <w:rsid w:val="0002555E"/>
    <w:rsid w:val="000366CD"/>
    <w:rsid w:val="00040B63"/>
    <w:rsid w:val="000436E7"/>
    <w:rsid w:val="00043BB8"/>
    <w:rsid w:val="000452D3"/>
    <w:rsid w:val="00052640"/>
    <w:rsid w:val="00053A3C"/>
    <w:rsid w:val="000565AE"/>
    <w:rsid w:val="000604E7"/>
    <w:rsid w:val="00060A68"/>
    <w:rsid w:val="000622ED"/>
    <w:rsid w:val="00075502"/>
    <w:rsid w:val="0008327F"/>
    <w:rsid w:val="00087357"/>
    <w:rsid w:val="000A2C5C"/>
    <w:rsid w:val="000A2CA7"/>
    <w:rsid w:val="000A3270"/>
    <w:rsid w:val="000B1390"/>
    <w:rsid w:val="000B5C2F"/>
    <w:rsid w:val="000B5D19"/>
    <w:rsid w:val="000C2B03"/>
    <w:rsid w:val="000C4AC5"/>
    <w:rsid w:val="000C51CA"/>
    <w:rsid w:val="000E6C02"/>
    <w:rsid w:val="001053E6"/>
    <w:rsid w:val="0011358B"/>
    <w:rsid w:val="001149E2"/>
    <w:rsid w:val="00120705"/>
    <w:rsid w:val="001223ED"/>
    <w:rsid w:val="001316E1"/>
    <w:rsid w:val="00132543"/>
    <w:rsid w:val="001355F7"/>
    <w:rsid w:val="00140C8C"/>
    <w:rsid w:val="00143D14"/>
    <w:rsid w:val="001557E5"/>
    <w:rsid w:val="00165029"/>
    <w:rsid w:val="001660F4"/>
    <w:rsid w:val="00167743"/>
    <w:rsid w:val="0017373A"/>
    <w:rsid w:val="00180991"/>
    <w:rsid w:val="001906C3"/>
    <w:rsid w:val="00193E21"/>
    <w:rsid w:val="00194499"/>
    <w:rsid w:val="001969F5"/>
    <w:rsid w:val="001A1C7E"/>
    <w:rsid w:val="001A2C3D"/>
    <w:rsid w:val="001A2E6F"/>
    <w:rsid w:val="001A38F0"/>
    <w:rsid w:val="001A4163"/>
    <w:rsid w:val="001B55FC"/>
    <w:rsid w:val="001B5C21"/>
    <w:rsid w:val="001B7C57"/>
    <w:rsid w:val="001C2651"/>
    <w:rsid w:val="001C4E3B"/>
    <w:rsid w:val="001D0CBC"/>
    <w:rsid w:val="001D7DF2"/>
    <w:rsid w:val="001F0CB0"/>
    <w:rsid w:val="001F335C"/>
    <w:rsid w:val="00203020"/>
    <w:rsid w:val="00214983"/>
    <w:rsid w:val="00220E9F"/>
    <w:rsid w:val="00222AC8"/>
    <w:rsid w:val="00227634"/>
    <w:rsid w:val="0023334A"/>
    <w:rsid w:val="00240B8E"/>
    <w:rsid w:val="0024144D"/>
    <w:rsid w:val="00242F49"/>
    <w:rsid w:val="00247447"/>
    <w:rsid w:val="0025410A"/>
    <w:rsid w:val="002554DC"/>
    <w:rsid w:val="00256DB4"/>
    <w:rsid w:val="002608FC"/>
    <w:rsid w:val="00265D32"/>
    <w:rsid w:val="00270B53"/>
    <w:rsid w:val="0027212A"/>
    <w:rsid w:val="0027331C"/>
    <w:rsid w:val="00273610"/>
    <w:rsid w:val="002826B7"/>
    <w:rsid w:val="002826C4"/>
    <w:rsid w:val="0028680C"/>
    <w:rsid w:val="002909D5"/>
    <w:rsid w:val="00290DED"/>
    <w:rsid w:val="00291D67"/>
    <w:rsid w:val="002A5B54"/>
    <w:rsid w:val="002B2A7E"/>
    <w:rsid w:val="002B37A0"/>
    <w:rsid w:val="002B444D"/>
    <w:rsid w:val="002B54E2"/>
    <w:rsid w:val="002C1803"/>
    <w:rsid w:val="002C22C4"/>
    <w:rsid w:val="002C5E9C"/>
    <w:rsid w:val="002C751F"/>
    <w:rsid w:val="002C7CEB"/>
    <w:rsid w:val="002D4504"/>
    <w:rsid w:val="002D58F4"/>
    <w:rsid w:val="002D5E48"/>
    <w:rsid w:val="002F10BE"/>
    <w:rsid w:val="002F752A"/>
    <w:rsid w:val="0030298E"/>
    <w:rsid w:val="0030533E"/>
    <w:rsid w:val="003177DC"/>
    <w:rsid w:val="00326C23"/>
    <w:rsid w:val="00345C6E"/>
    <w:rsid w:val="003531FA"/>
    <w:rsid w:val="00354585"/>
    <w:rsid w:val="00355CB1"/>
    <w:rsid w:val="00360F73"/>
    <w:rsid w:val="00363928"/>
    <w:rsid w:val="00366E5F"/>
    <w:rsid w:val="00384508"/>
    <w:rsid w:val="00387E48"/>
    <w:rsid w:val="003924F4"/>
    <w:rsid w:val="00396AB8"/>
    <w:rsid w:val="003A04C6"/>
    <w:rsid w:val="003A43CB"/>
    <w:rsid w:val="003B1245"/>
    <w:rsid w:val="003B2BE7"/>
    <w:rsid w:val="003B41B2"/>
    <w:rsid w:val="003B4D49"/>
    <w:rsid w:val="003B6413"/>
    <w:rsid w:val="003C334F"/>
    <w:rsid w:val="003C35F5"/>
    <w:rsid w:val="003C6255"/>
    <w:rsid w:val="003D4C65"/>
    <w:rsid w:val="003E4442"/>
    <w:rsid w:val="003E7343"/>
    <w:rsid w:val="003E7BC7"/>
    <w:rsid w:val="003F348C"/>
    <w:rsid w:val="003F7AC4"/>
    <w:rsid w:val="0040041F"/>
    <w:rsid w:val="004009A0"/>
    <w:rsid w:val="004009B1"/>
    <w:rsid w:val="00400C09"/>
    <w:rsid w:val="0040328A"/>
    <w:rsid w:val="00407C52"/>
    <w:rsid w:val="0041276F"/>
    <w:rsid w:val="004134EB"/>
    <w:rsid w:val="00415A54"/>
    <w:rsid w:val="0041677A"/>
    <w:rsid w:val="00421BED"/>
    <w:rsid w:val="00431324"/>
    <w:rsid w:val="00432536"/>
    <w:rsid w:val="00434341"/>
    <w:rsid w:val="00434B64"/>
    <w:rsid w:val="00436B4D"/>
    <w:rsid w:val="00443279"/>
    <w:rsid w:val="00445B6F"/>
    <w:rsid w:val="00451E02"/>
    <w:rsid w:val="00455C68"/>
    <w:rsid w:val="004621E9"/>
    <w:rsid w:val="00464324"/>
    <w:rsid w:val="00466CA6"/>
    <w:rsid w:val="00470969"/>
    <w:rsid w:val="004859F7"/>
    <w:rsid w:val="00491C51"/>
    <w:rsid w:val="00493043"/>
    <w:rsid w:val="0049443A"/>
    <w:rsid w:val="00494F67"/>
    <w:rsid w:val="0049580A"/>
    <w:rsid w:val="004A669A"/>
    <w:rsid w:val="004B1747"/>
    <w:rsid w:val="004B1A60"/>
    <w:rsid w:val="004B2727"/>
    <w:rsid w:val="004C6B1E"/>
    <w:rsid w:val="004D06AF"/>
    <w:rsid w:val="004D1F58"/>
    <w:rsid w:val="004D1F61"/>
    <w:rsid w:val="004E07A0"/>
    <w:rsid w:val="004E1119"/>
    <w:rsid w:val="004E2307"/>
    <w:rsid w:val="004E3C3E"/>
    <w:rsid w:val="004E530D"/>
    <w:rsid w:val="004F1B79"/>
    <w:rsid w:val="004F58A1"/>
    <w:rsid w:val="004F6A86"/>
    <w:rsid w:val="004F74B6"/>
    <w:rsid w:val="00502927"/>
    <w:rsid w:val="00502A53"/>
    <w:rsid w:val="00503172"/>
    <w:rsid w:val="00507DBA"/>
    <w:rsid w:val="00510E2A"/>
    <w:rsid w:val="00513B7F"/>
    <w:rsid w:val="005161C5"/>
    <w:rsid w:val="00517A13"/>
    <w:rsid w:val="00521B08"/>
    <w:rsid w:val="00523541"/>
    <w:rsid w:val="005240EB"/>
    <w:rsid w:val="00540B2D"/>
    <w:rsid w:val="00541A69"/>
    <w:rsid w:val="00551F3B"/>
    <w:rsid w:val="005521CE"/>
    <w:rsid w:val="00553A91"/>
    <w:rsid w:val="00554B65"/>
    <w:rsid w:val="0055650D"/>
    <w:rsid w:val="00561B7B"/>
    <w:rsid w:val="00565417"/>
    <w:rsid w:val="00565C91"/>
    <w:rsid w:val="00566C71"/>
    <w:rsid w:val="00567175"/>
    <w:rsid w:val="0057683C"/>
    <w:rsid w:val="00577463"/>
    <w:rsid w:val="00580174"/>
    <w:rsid w:val="00582809"/>
    <w:rsid w:val="00586BA0"/>
    <w:rsid w:val="00587633"/>
    <w:rsid w:val="005877D6"/>
    <w:rsid w:val="005929AB"/>
    <w:rsid w:val="005B1D49"/>
    <w:rsid w:val="005B6FA2"/>
    <w:rsid w:val="005C2A5A"/>
    <w:rsid w:val="005D7BC4"/>
    <w:rsid w:val="005E32D5"/>
    <w:rsid w:val="005E50B8"/>
    <w:rsid w:val="005E7AEB"/>
    <w:rsid w:val="005E7F26"/>
    <w:rsid w:val="005F0FF1"/>
    <w:rsid w:val="005F1A55"/>
    <w:rsid w:val="005F2406"/>
    <w:rsid w:val="005F5BF6"/>
    <w:rsid w:val="00600DB0"/>
    <w:rsid w:val="00600E44"/>
    <w:rsid w:val="006014E2"/>
    <w:rsid w:val="00604E91"/>
    <w:rsid w:val="0061551E"/>
    <w:rsid w:val="00624140"/>
    <w:rsid w:val="0062415A"/>
    <w:rsid w:val="0062442A"/>
    <w:rsid w:val="00637753"/>
    <w:rsid w:val="0064680A"/>
    <w:rsid w:val="00650A2E"/>
    <w:rsid w:val="006524F5"/>
    <w:rsid w:val="00653E89"/>
    <w:rsid w:val="00654578"/>
    <w:rsid w:val="00661345"/>
    <w:rsid w:val="00677F52"/>
    <w:rsid w:val="006821B3"/>
    <w:rsid w:val="00686CE7"/>
    <w:rsid w:val="00690398"/>
    <w:rsid w:val="0069486D"/>
    <w:rsid w:val="00694906"/>
    <w:rsid w:val="006B64A1"/>
    <w:rsid w:val="006B64D6"/>
    <w:rsid w:val="006C0499"/>
    <w:rsid w:val="006C5D5A"/>
    <w:rsid w:val="006F664B"/>
    <w:rsid w:val="00701323"/>
    <w:rsid w:val="007041E3"/>
    <w:rsid w:val="00706088"/>
    <w:rsid w:val="00706ED4"/>
    <w:rsid w:val="0070769F"/>
    <w:rsid w:val="00720364"/>
    <w:rsid w:val="007220B1"/>
    <w:rsid w:val="00723E9B"/>
    <w:rsid w:val="00727323"/>
    <w:rsid w:val="0073591E"/>
    <w:rsid w:val="007360F1"/>
    <w:rsid w:val="0073735D"/>
    <w:rsid w:val="0073770F"/>
    <w:rsid w:val="007412B7"/>
    <w:rsid w:val="007435FA"/>
    <w:rsid w:val="00764BB1"/>
    <w:rsid w:val="00765120"/>
    <w:rsid w:val="00770296"/>
    <w:rsid w:val="007771B1"/>
    <w:rsid w:val="00782998"/>
    <w:rsid w:val="00791420"/>
    <w:rsid w:val="00793241"/>
    <w:rsid w:val="00793842"/>
    <w:rsid w:val="00795C64"/>
    <w:rsid w:val="007A0EED"/>
    <w:rsid w:val="007A2894"/>
    <w:rsid w:val="007B418A"/>
    <w:rsid w:val="007C279E"/>
    <w:rsid w:val="007C4ADB"/>
    <w:rsid w:val="007C511A"/>
    <w:rsid w:val="007C687E"/>
    <w:rsid w:val="007D393B"/>
    <w:rsid w:val="007D5A42"/>
    <w:rsid w:val="007D68C8"/>
    <w:rsid w:val="007E4934"/>
    <w:rsid w:val="007E5709"/>
    <w:rsid w:val="007F0958"/>
    <w:rsid w:val="007F42BD"/>
    <w:rsid w:val="007F65ED"/>
    <w:rsid w:val="007F6F9C"/>
    <w:rsid w:val="00806B2A"/>
    <w:rsid w:val="0081129D"/>
    <w:rsid w:val="008118F6"/>
    <w:rsid w:val="00812099"/>
    <w:rsid w:val="00812951"/>
    <w:rsid w:val="008134B6"/>
    <w:rsid w:val="00821E56"/>
    <w:rsid w:val="00835317"/>
    <w:rsid w:val="00840697"/>
    <w:rsid w:val="00841665"/>
    <w:rsid w:val="00843EB3"/>
    <w:rsid w:val="00844EA0"/>
    <w:rsid w:val="008470B8"/>
    <w:rsid w:val="00855013"/>
    <w:rsid w:val="00877FB6"/>
    <w:rsid w:val="008808D3"/>
    <w:rsid w:val="00880A4E"/>
    <w:rsid w:val="00880C09"/>
    <w:rsid w:val="00881B63"/>
    <w:rsid w:val="00883F15"/>
    <w:rsid w:val="00884447"/>
    <w:rsid w:val="00890B94"/>
    <w:rsid w:val="00891F6A"/>
    <w:rsid w:val="00897588"/>
    <w:rsid w:val="008A2160"/>
    <w:rsid w:val="008A252A"/>
    <w:rsid w:val="008B2313"/>
    <w:rsid w:val="008B5EE9"/>
    <w:rsid w:val="008C55EF"/>
    <w:rsid w:val="008C6CD1"/>
    <w:rsid w:val="008D2DAB"/>
    <w:rsid w:val="008E0317"/>
    <w:rsid w:val="008E25FA"/>
    <w:rsid w:val="008E32E0"/>
    <w:rsid w:val="008E4066"/>
    <w:rsid w:val="008F01C8"/>
    <w:rsid w:val="008F40DB"/>
    <w:rsid w:val="008F7C1C"/>
    <w:rsid w:val="0090764E"/>
    <w:rsid w:val="00911D32"/>
    <w:rsid w:val="009205DF"/>
    <w:rsid w:val="00923CF1"/>
    <w:rsid w:val="0092616A"/>
    <w:rsid w:val="00937ABC"/>
    <w:rsid w:val="00937B28"/>
    <w:rsid w:val="00942A57"/>
    <w:rsid w:val="0095055C"/>
    <w:rsid w:val="00962CAC"/>
    <w:rsid w:val="00964A0B"/>
    <w:rsid w:val="009714A6"/>
    <w:rsid w:val="0097166B"/>
    <w:rsid w:val="009819A0"/>
    <w:rsid w:val="00981F60"/>
    <w:rsid w:val="0099507D"/>
    <w:rsid w:val="00995902"/>
    <w:rsid w:val="009A1A3C"/>
    <w:rsid w:val="009A24CB"/>
    <w:rsid w:val="009A61F1"/>
    <w:rsid w:val="009B0539"/>
    <w:rsid w:val="009B32B8"/>
    <w:rsid w:val="009B5495"/>
    <w:rsid w:val="009C31E4"/>
    <w:rsid w:val="009C6581"/>
    <w:rsid w:val="009D0F67"/>
    <w:rsid w:val="009F0C12"/>
    <w:rsid w:val="009F1D46"/>
    <w:rsid w:val="00A01776"/>
    <w:rsid w:val="00A029E9"/>
    <w:rsid w:val="00A14816"/>
    <w:rsid w:val="00A278EA"/>
    <w:rsid w:val="00A3528F"/>
    <w:rsid w:val="00A352BF"/>
    <w:rsid w:val="00A37AF7"/>
    <w:rsid w:val="00A40016"/>
    <w:rsid w:val="00A44C80"/>
    <w:rsid w:val="00A4639C"/>
    <w:rsid w:val="00A521A2"/>
    <w:rsid w:val="00A60918"/>
    <w:rsid w:val="00A6685E"/>
    <w:rsid w:val="00A6797A"/>
    <w:rsid w:val="00A80240"/>
    <w:rsid w:val="00A857AF"/>
    <w:rsid w:val="00A906D4"/>
    <w:rsid w:val="00A90A22"/>
    <w:rsid w:val="00A91BBC"/>
    <w:rsid w:val="00A929BF"/>
    <w:rsid w:val="00AA60DB"/>
    <w:rsid w:val="00AC1151"/>
    <w:rsid w:val="00AC574C"/>
    <w:rsid w:val="00AD73EA"/>
    <w:rsid w:val="00AE3F2C"/>
    <w:rsid w:val="00AE673F"/>
    <w:rsid w:val="00AF00D8"/>
    <w:rsid w:val="00AF2965"/>
    <w:rsid w:val="00AF2BB5"/>
    <w:rsid w:val="00B01324"/>
    <w:rsid w:val="00B04403"/>
    <w:rsid w:val="00B06F7C"/>
    <w:rsid w:val="00B170D5"/>
    <w:rsid w:val="00B216F4"/>
    <w:rsid w:val="00B24088"/>
    <w:rsid w:val="00B27E8D"/>
    <w:rsid w:val="00B34F7D"/>
    <w:rsid w:val="00B37541"/>
    <w:rsid w:val="00B43CF5"/>
    <w:rsid w:val="00B457DD"/>
    <w:rsid w:val="00B45900"/>
    <w:rsid w:val="00B51D40"/>
    <w:rsid w:val="00B57118"/>
    <w:rsid w:val="00B57145"/>
    <w:rsid w:val="00B57236"/>
    <w:rsid w:val="00B57594"/>
    <w:rsid w:val="00B613CB"/>
    <w:rsid w:val="00B642A4"/>
    <w:rsid w:val="00B644A0"/>
    <w:rsid w:val="00B7156D"/>
    <w:rsid w:val="00B720E1"/>
    <w:rsid w:val="00B740C5"/>
    <w:rsid w:val="00B8022F"/>
    <w:rsid w:val="00B8280D"/>
    <w:rsid w:val="00B83B6D"/>
    <w:rsid w:val="00B8584C"/>
    <w:rsid w:val="00B86195"/>
    <w:rsid w:val="00B95104"/>
    <w:rsid w:val="00B969C3"/>
    <w:rsid w:val="00BA2E46"/>
    <w:rsid w:val="00BA62B0"/>
    <w:rsid w:val="00BA6E23"/>
    <w:rsid w:val="00BB2DC8"/>
    <w:rsid w:val="00BB4C3B"/>
    <w:rsid w:val="00BB6950"/>
    <w:rsid w:val="00BC2A8B"/>
    <w:rsid w:val="00BC6A7C"/>
    <w:rsid w:val="00BC6E5A"/>
    <w:rsid w:val="00BD2BE6"/>
    <w:rsid w:val="00BE0E9B"/>
    <w:rsid w:val="00BE4594"/>
    <w:rsid w:val="00BE467A"/>
    <w:rsid w:val="00BE4EEF"/>
    <w:rsid w:val="00BF0E5B"/>
    <w:rsid w:val="00BF14FB"/>
    <w:rsid w:val="00C027E2"/>
    <w:rsid w:val="00C03E69"/>
    <w:rsid w:val="00C0759E"/>
    <w:rsid w:val="00C1250D"/>
    <w:rsid w:val="00C168B6"/>
    <w:rsid w:val="00C3015C"/>
    <w:rsid w:val="00C30E87"/>
    <w:rsid w:val="00C328D6"/>
    <w:rsid w:val="00C34D6E"/>
    <w:rsid w:val="00C44E95"/>
    <w:rsid w:val="00C5115B"/>
    <w:rsid w:val="00C53A70"/>
    <w:rsid w:val="00C72F45"/>
    <w:rsid w:val="00C736E5"/>
    <w:rsid w:val="00C90871"/>
    <w:rsid w:val="00C977AA"/>
    <w:rsid w:val="00CB78DA"/>
    <w:rsid w:val="00CC2287"/>
    <w:rsid w:val="00CC3262"/>
    <w:rsid w:val="00CC3622"/>
    <w:rsid w:val="00CC5FFA"/>
    <w:rsid w:val="00CE49EC"/>
    <w:rsid w:val="00CE7876"/>
    <w:rsid w:val="00D0182C"/>
    <w:rsid w:val="00D02F6F"/>
    <w:rsid w:val="00D13AD1"/>
    <w:rsid w:val="00D143D9"/>
    <w:rsid w:val="00D15E6B"/>
    <w:rsid w:val="00D17786"/>
    <w:rsid w:val="00D21ADC"/>
    <w:rsid w:val="00D248EA"/>
    <w:rsid w:val="00D2648C"/>
    <w:rsid w:val="00D35EB7"/>
    <w:rsid w:val="00D51EF3"/>
    <w:rsid w:val="00D55026"/>
    <w:rsid w:val="00D61BA3"/>
    <w:rsid w:val="00D62C9E"/>
    <w:rsid w:val="00D6347C"/>
    <w:rsid w:val="00D82CD3"/>
    <w:rsid w:val="00D85167"/>
    <w:rsid w:val="00D94A16"/>
    <w:rsid w:val="00D976B5"/>
    <w:rsid w:val="00DA58F6"/>
    <w:rsid w:val="00DC3B32"/>
    <w:rsid w:val="00DC4121"/>
    <w:rsid w:val="00DC43EC"/>
    <w:rsid w:val="00DD06D7"/>
    <w:rsid w:val="00DE2A75"/>
    <w:rsid w:val="00DE4F66"/>
    <w:rsid w:val="00DE693D"/>
    <w:rsid w:val="00DF53F0"/>
    <w:rsid w:val="00E04039"/>
    <w:rsid w:val="00E10C3A"/>
    <w:rsid w:val="00E12E6C"/>
    <w:rsid w:val="00E17BA0"/>
    <w:rsid w:val="00E278C0"/>
    <w:rsid w:val="00E33531"/>
    <w:rsid w:val="00E37E11"/>
    <w:rsid w:val="00E47B71"/>
    <w:rsid w:val="00E50E2F"/>
    <w:rsid w:val="00E64F8E"/>
    <w:rsid w:val="00E67874"/>
    <w:rsid w:val="00E70FD4"/>
    <w:rsid w:val="00E72230"/>
    <w:rsid w:val="00E737BC"/>
    <w:rsid w:val="00E763BB"/>
    <w:rsid w:val="00E77979"/>
    <w:rsid w:val="00E77F2D"/>
    <w:rsid w:val="00E8688B"/>
    <w:rsid w:val="00E909A9"/>
    <w:rsid w:val="00E9179F"/>
    <w:rsid w:val="00E932A6"/>
    <w:rsid w:val="00E9366A"/>
    <w:rsid w:val="00E94BEC"/>
    <w:rsid w:val="00EA2530"/>
    <w:rsid w:val="00EA50B2"/>
    <w:rsid w:val="00EA56AD"/>
    <w:rsid w:val="00EA61A4"/>
    <w:rsid w:val="00EA63E5"/>
    <w:rsid w:val="00EC352E"/>
    <w:rsid w:val="00ED3C89"/>
    <w:rsid w:val="00ED6641"/>
    <w:rsid w:val="00EE799C"/>
    <w:rsid w:val="00EF5090"/>
    <w:rsid w:val="00EF625C"/>
    <w:rsid w:val="00F00ED0"/>
    <w:rsid w:val="00F00F34"/>
    <w:rsid w:val="00F03239"/>
    <w:rsid w:val="00F1279E"/>
    <w:rsid w:val="00F16925"/>
    <w:rsid w:val="00F23ECC"/>
    <w:rsid w:val="00F27BFB"/>
    <w:rsid w:val="00F32855"/>
    <w:rsid w:val="00F32CB2"/>
    <w:rsid w:val="00F34D74"/>
    <w:rsid w:val="00F36D76"/>
    <w:rsid w:val="00F40131"/>
    <w:rsid w:val="00F40CFD"/>
    <w:rsid w:val="00F41A1D"/>
    <w:rsid w:val="00F45CEF"/>
    <w:rsid w:val="00F53713"/>
    <w:rsid w:val="00F6318B"/>
    <w:rsid w:val="00F66B4A"/>
    <w:rsid w:val="00F7468A"/>
    <w:rsid w:val="00F805E0"/>
    <w:rsid w:val="00F823F3"/>
    <w:rsid w:val="00F832B7"/>
    <w:rsid w:val="00F837BC"/>
    <w:rsid w:val="00F845BA"/>
    <w:rsid w:val="00F90383"/>
    <w:rsid w:val="00F95F45"/>
    <w:rsid w:val="00F96477"/>
    <w:rsid w:val="00FA1557"/>
    <w:rsid w:val="00FA66CE"/>
    <w:rsid w:val="00FA7AE2"/>
    <w:rsid w:val="00FB07D5"/>
    <w:rsid w:val="00FB33D5"/>
    <w:rsid w:val="00FC25B2"/>
    <w:rsid w:val="00FC41F2"/>
    <w:rsid w:val="00FC59BD"/>
    <w:rsid w:val="00FD0F6E"/>
    <w:rsid w:val="00FD389F"/>
    <w:rsid w:val="00FD4BCC"/>
    <w:rsid w:val="00FE741F"/>
    <w:rsid w:val="00FE7421"/>
    <w:rsid w:val="00FE7457"/>
    <w:rsid w:val="00FF02F2"/>
    <w:rsid w:val="00FF0DFD"/>
    <w:rsid w:val="00FF0F1D"/>
    <w:rsid w:val="00FF34F3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B63"/>
    <w:pPr>
      <w:bidi/>
      <w:jc w:val="both"/>
    </w:pPr>
    <w:rPr>
      <w:rFonts w:ascii="Sakkal Majalla" w:eastAsia="Sakkal Majalla" w:hAnsi="Sakkal Majalla" w:cs="Sakkal Majalla"/>
      <w:sz w:val="28"/>
      <w:szCs w:val="28"/>
    </w:rPr>
  </w:style>
  <w:style w:type="paragraph" w:styleId="1">
    <w:name w:val="heading 1"/>
    <w:basedOn w:val="a"/>
    <w:next w:val="a"/>
    <w:qFormat/>
    <w:rsid w:val="00EA56AD"/>
    <w:pPr>
      <w:keepNext/>
      <w:jc w:val="center"/>
      <w:outlineLvl w:val="0"/>
    </w:pPr>
    <w:rPr>
      <w:rFonts w:cs="Simplified Arabic"/>
      <w:b/>
      <w:bCs/>
      <w:sz w:val="34"/>
      <w:szCs w:val="32"/>
    </w:rPr>
  </w:style>
  <w:style w:type="paragraph" w:styleId="2">
    <w:name w:val="heading 2"/>
    <w:basedOn w:val="a"/>
    <w:next w:val="a"/>
    <w:qFormat/>
    <w:rsid w:val="00EA56AD"/>
    <w:pPr>
      <w:keepNext/>
      <w:outlineLvl w:val="1"/>
    </w:pPr>
    <w:rPr>
      <w:rFonts w:cs="Simplified Arabic"/>
    </w:rPr>
  </w:style>
  <w:style w:type="paragraph" w:styleId="3">
    <w:name w:val="heading 3"/>
    <w:basedOn w:val="a"/>
    <w:next w:val="a"/>
    <w:qFormat/>
    <w:rsid w:val="00EA56AD"/>
    <w:pPr>
      <w:keepNext/>
      <w:jc w:val="center"/>
      <w:outlineLvl w:val="2"/>
    </w:pPr>
    <w:rPr>
      <w:rFonts w:cs="Simplified Arabic"/>
      <w:b/>
      <w:bCs/>
    </w:rPr>
  </w:style>
  <w:style w:type="paragraph" w:styleId="4">
    <w:name w:val="heading 4"/>
    <w:basedOn w:val="a"/>
    <w:next w:val="a"/>
    <w:qFormat/>
    <w:rsid w:val="00EA56AD"/>
    <w:pPr>
      <w:keepNext/>
      <w:jc w:val="center"/>
      <w:outlineLvl w:val="3"/>
    </w:pPr>
    <w:rPr>
      <w:rFonts w:cs="Simplified Arabic"/>
      <w:b/>
      <w:bCs/>
    </w:rPr>
  </w:style>
  <w:style w:type="paragraph" w:styleId="5">
    <w:name w:val="heading 5"/>
    <w:basedOn w:val="a"/>
    <w:next w:val="a"/>
    <w:qFormat/>
    <w:rsid w:val="00EA56AD"/>
    <w:pPr>
      <w:keepNext/>
      <w:jc w:val="center"/>
      <w:outlineLvl w:val="4"/>
    </w:pPr>
    <w:rPr>
      <w:rFonts w:cs="Traditional Arabic"/>
      <w:b/>
      <w:bCs/>
      <w:noProof/>
      <w:snapToGrid w:val="0"/>
      <w:color w:val="000000"/>
    </w:rPr>
  </w:style>
  <w:style w:type="paragraph" w:styleId="6">
    <w:name w:val="heading 6"/>
    <w:basedOn w:val="a"/>
    <w:next w:val="a"/>
    <w:qFormat/>
    <w:rsid w:val="00EA56AD"/>
    <w:pPr>
      <w:keepNext/>
      <w:jc w:val="center"/>
      <w:outlineLvl w:val="5"/>
    </w:pPr>
    <w:rPr>
      <w:rFonts w:cs="Simplified Arabic"/>
      <w:sz w:val="30"/>
    </w:rPr>
  </w:style>
  <w:style w:type="paragraph" w:styleId="7">
    <w:name w:val="heading 7"/>
    <w:basedOn w:val="a"/>
    <w:next w:val="a"/>
    <w:qFormat/>
    <w:rsid w:val="00EA56AD"/>
    <w:pPr>
      <w:keepNext/>
      <w:outlineLvl w:val="6"/>
    </w:pPr>
    <w:rPr>
      <w:rFonts w:cs="Simplified Arabic"/>
      <w:b/>
      <w:bCs/>
      <w:sz w:val="30"/>
    </w:rPr>
  </w:style>
  <w:style w:type="paragraph" w:styleId="8">
    <w:name w:val="heading 8"/>
    <w:basedOn w:val="a"/>
    <w:next w:val="a"/>
    <w:qFormat/>
    <w:rsid w:val="00EA56AD"/>
    <w:pPr>
      <w:keepNext/>
      <w:jc w:val="center"/>
      <w:outlineLvl w:val="7"/>
    </w:pPr>
    <w:rPr>
      <w:rFonts w:cs="Simplified Arabic"/>
      <w:b/>
      <w:bCs/>
    </w:rPr>
  </w:style>
  <w:style w:type="paragraph" w:styleId="9">
    <w:name w:val="heading 9"/>
    <w:basedOn w:val="a"/>
    <w:next w:val="a"/>
    <w:qFormat/>
    <w:rsid w:val="00EA56AD"/>
    <w:pPr>
      <w:keepNext/>
      <w:outlineLvl w:val="8"/>
    </w:pPr>
    <w:rPr>
      <w:rFonts w:cs="Simplified Arabi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56A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A56AD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EA56AD"/>
    <w:rPr>
      <w:rFonts w:ascii="Tahoma" w:hAnsi="Tahoma" w:cs="Tahoma"/>
      <w:sz w:val="16"/>
      <w:szCs w:val="16"/>
    </w:rPr>
  </w:style>
  <w:style w:type="character" w:styleId="a6">
    <w:name w:val="page number"/>
    <w:basedOn w:val="a0"/>
    <w:rsid w:val="005F2406"/>
  </w:style>
  <w:style w:type="paragraph" w:styleId="a7">
    <w:name w:val="Body Text"/>
    <w:basedOn w:val="a"/>
    <w:link w:val="Char"/>
    <w:rsid w:val="00582809"/>
    <w:pPr>
      <w:jc w:val="lowKashida"/>
    </w:pPr>
    <w:rPr>
      <w:sz w:val="20"/>
    </w:rPr>
  </w:style>
  <w:style w:type="table" w:styleId="a8">
    <w:name w:val="Table Grid"/>
    <w:basedOn w:val="a1"/>
    <w:rsid w:val="00707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FD389F"/>
    <w:rPr>
      <w:b/>
      <w:bCs/>
      <w:sz w:val="20"/>
      <w:szCs w:val="20"/>
    </w:rPr>
  </w:style>
  <w:style w:type="character" w:customStyle="1" w:styleId="Char">
    <w:name w:val="نص أساسي Char"/>
    <w:link w:val="a7"/>
    <w:rsid w:val="00BB4C3B"/>
    <w:rPr>
      <w:rFonts w:cs="Traditional Arabic"/>
      <w:szCs w:val="24"/>
    </w:rPr>
  </w:style>
  <w:style w:type="paragraph" w:styleId="aa">
    <w:name w:val="Title"/>
    <w:basedOn w:val="a"/>
    <w:next w:val="a"/>
    <w:link w:val="Char0"/>
    <w:qFormat/>
    <w:rsid w:val="00203020"/>
    <w:pPr>
      <w:spacing w:before="240" w:after="60"/>
      <w:outlineLvl w:val="0"/>
    </w:pPr>
    <w:rPr>
      <w:b/>
      <w:bCs/>
      <w:kern w:val="28"/>
      <w:szCs w:val="26"/>
    </w:rPr>
  </w:style>
  <w:style w:type="character" w:customStyle="1" w:styleId="Char0">
    <w:name w:val="العنوان Char"/>
    <w:basedOn w:val="a0"/>
    <w:link w:val="aa"/>
    <w:rsid w:val="00203020"/>
    <w:rPr>
      <w:rFonts w:ascii="Times New Roman" w:eastAsia="Times New Roman" w:hAnsi="Times New Roman" w:cs="Times New Roman"/>
      <w:b/>
      <w:bCs/>
      <w:kern w:val="28"/>
      <w:sz w:val="28"/>
      <w:szCs w:val="26"/>
    </w:rPr>
  </w:style>
  <w:style w:type="paragraph" w:styleId="ab">
    <w:name w:val="List Paragraph"/>
    <w:aliases w:val="سرد الفقرات"/>
    <w:basedOn w:val="a"/>
    <w:uiPriority w:val="34"/>
    <w:qFormat/>
    <w:rsid w:val="00DE693D"/>
    <w:pPr>
      <w:spacing w:after="200"/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4B2727"/>
    <w:pPr>
      <w:spacing w:after="200" w:line="276" w:lineRule="auto"/>
    </w:pPr>
    <w:rPr>
      <w:sz w:val="32"/>
    </w:rPr>
  </w:style>
  <w:style w:type="character" w:customStyle="1" w:styleId="hps">
    <w:name w:val="hps"/>
    <w:basedOn w:val="a0"/>
    <w:rsid w:val="009B32B8"/>
  </w:style>
  <w:style w:type="paragraph" w:customStyle="1" w:styleId="10">
    <w:name w:val="1"/>
    <w:basedOn w:val="a"/>
    <w:next w:val="a3"/>
    <w:rsid w:val="00242F49"/>
    <w:pPr>
      <w:tabs>
        <w:tab w:val="center" w:pos="4153"/>
        <w:tab w:val="right" w:pos="8306"/>
      </w:tabs>
      <w:jc w:val="left"/>
    </w:pPr>
  </w:style>
  <w:style w:type="table" w:styleId="11">
    <w:name w:val="Table Columns 1"/>
    <w:basedOn w:val="a1"/>
    <w:rsid w:val="00242F49"/>
    <w:pPr>
      <w:bidi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d">
    <w:name w:val="الفقرة"/>
    <w:basedOn w:val="a"/>
    <w:link w:val="Char1"/>
    <w:qFormat/>
    <w:rsid w:val="00B43CF5"/>
    <w:pPr>
      <w:spacing w:line="276" w:lineRule="auto"/>
    </w:pPr>
  </w:style>
  <w:style w:type="character" w:customStyle="1" w:styleId="Char1">
    <w:name w:val="الفقرة Char"/>
    <w:basedOn w:val="a0"/>
    <w:link w:val="ad"/>
    <w:rsid w:val="00B43CF5"/>
    <w:rPr>
      <w:rFonts w:ascii="Sakkal Majalla" w:hAnsi="Sakkal Majalla" w:cs="Sakkal Majalla"/>
      <w:sz w:val="28"/>
      <w:szCs w:val="28"/>
    </w:rPr>
  </w:style>
  <w:style w:type="character" w:customStyle="1" w:styleId="apple-converted-space">
    <w:name w:val="apple-converted-space"/>
    <w:basedOn w:val="a0"/>
    <w:rsid w:val="00113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B63"/>
    <w:pPr>
      <w:bidi/>
      <w:jc w:val="both"/>
    </w:pPr>
    <w:rPr>
      <w:rFonts w:ascii="Sakkal Majalla" w:eastAsia="Sakkal Majalla" w:hAnsi="Sakkal Majalla" w:cs="Sakkal Majalla"/>
      <w:sz w:val="28"/>
      <w:szCs w:val="28"/>
    </w:rPr>
  </w:style>
  <w:style w:type="paragraph" w:styleId="1">
    <w:name w:val="heading 1"/>
    <w:basedOn w:val="a"/>
    <w:next w:val="a"/>
    <w:qFormat/>
    <w:rsid w:val="00EA56AD"/>
    <w:pPr>
      <w:keepNext/>
      <w:jc w:val="center"/>
      <w:outlineLvl w:val="0"/>
    </w:pPr>
    <w:rPr>
      <w:rFonts w:cs="Simplified Arabic"/>
      <w:b/>
      <w:bCs/>
      <w:sz w:val="34"/>
      <w:szCs w:val="32"/>
    </w:rPr>
  </w:style>
  <w:style w:type="paragraph" w:styleId="2">
    <w:name w:val="heading 2"/>
    <w:basedOn w:val="a"/>
    <w:next w:val="a"/>
    <w:qFormat/>
    <w:rsid w:val="00EA56AD"/>
    <w:pPr>
      <w:keepNext/>
      <w:outlineLvl w:val="1"/>
    </w:pPr>
    <w:rPr>
      <w:rFonts w:cs="Simplified Arabic"/>
    </w:rPr>
  </w:style>
  <w:style w:type="paragraph" w:styleId="3">
    <w:name w:val="heading 3"/>
    <w:basedOn w:val="a"/>
    <w:next w:val="a"/>
    <w:qFormat/>
    <w:rsid w:val="00EA56AD"/>
    <w:pPr>
      <w:keepNext/>
      <w:jc w:val="center"/>
      <w:outlineLvl w:val="2"/>
    </w:pPr>
    <w:rPr>
      <w:rFonts w:cs="Simplified Arabic"/>
      <w:b/>
      <w:bCs/>
    </w:rPr>
  </w:style>
  <w:style w:type="paragraph" w:styleId="4">
    <w:name w:val="heading 4"/>
    <w:basedOn w:val="a"/>
    <w:next w:val="a"/>
    <w:qFormat/>
    <w:rsid w:val="00EA56AD"/>
    <w:pPr>
      <w:keepNext/>
      <w:jc w:val="center"/>
      <w:outlineLvl w:val="3"/>
    </w:pPr>
    <w:rPr>
      <w:rFonts w:cs="Simplified Arabic"/>
      <w:b/>
      <w:bCs/>
    </w:rPr>
  </w:style>
  <w:style w:type="paragraph" w:styleId="5">
    <w:name w:val="heading 5"/>
    <w:basedOn w:val="a"/>
    <w:next w:val="a"/>
    <w:qFormat/>
    <w:rsid w:val="00EA56AD"/>
    <w:pPr>
      <w:keepNext/>
      <w:jc w:val="center"/>
      <w:outlineLvl w:val="4"/>
    </w:pPr>
    <w:rPr>
      <w:rFonts w:cs="Traditional Arabic"/>
      <w:b/>
      <w:bCs/>
      <w:noProof/>
      <w:snapToGrid w:val="0"/>
      <w:color w:val="000000"/>
    </w:rPr>
  </w:style>
  <w:style w:type="paragraph" w:styleId="6">
    <w:name w:val="heading 6"/>
    <w:basedOn w:val="a"/>
    <w:next w:val="a"/>
    <w:qFormat/>
    <w:rsid w:val="00EA56AD"/>
    <w:pPr>
      <w:keepNext/>
      <w:jc w:val="center"/>
      <w:outlineLvl w:val="5"/>
    </w:pPr>
    <w:rPr>
      <w:rFonts w:cs="Simplified Arabic"/>
      <w:sz w:val="30"/>
    </w:rPr>
  </w:style>
  <w:style w:type="paragraph" w:styleId="7">
    <w:name w:val="heading 7"/>
    <w:basedOn w:val="a"/>
    <w:next w:val="a"/>
    <w:qFormat/>
    <w:rsid w:val="00EA56AD"/>
    <w:pPr>
      <w:keepNext/>
      <w:outlineLvl w:val="6"/>
    </w:pPr>
    <w:rPr>
      <w:rFonts w:cs="Simplified Arabic"/>
      <w:b/>
      <w:bCs/>
      <w:sz w:val="30"/>
    </w:rPr>
  </w:style>
  <w:style w:type="paragraph" w:styleId="8">
    <w:name w:val="heading 8"/>
    <w:basedOn w:val="a"/>
    <w:next w:val="a"/>
    <w:qFormat/>
    <w:rsid w:val="00EA56AD"/>
    <w:pPr>
      <w:keepNext/>
      <w:jc w:val="center"/>
      <w:outlineLvl w:val="7"/>
    </w:pPr>
    <w:rPr>
      <w:rFonts w:cs="Simplified Arabic"/>
      <w:b/>
      <w:bCs/>
    </w:rPr>
  </w:style>
  <w:style w:type="paragraph" w:styleId="9">
    <w:name w:val="heading 9"/>
    <w:basedOn w:val="a"/>
    <w:next w:val="a"/>
    <w:qFormat/>
    <w:rsid w:val="00EA56AD"/>
    <w:pPr>
      <w:keepNext/>
      <w:outlineLvl w:val="8"/>
    </w:pPr>
    <w:rPr>
      <w:rFonts w:cs="Simplified Arabi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56A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A56AD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EA56AD"/>
    <w:rPr>
      <w:rFonts w:ascii="Tahoma" w:hAnsi="Tahoma" w:cs="Tahoma"/>
      <w:sz w:val="16"/>
      <w:szCs w:val="16"/>
    </w:rPr>
  </w:style>
  <w:style w:type="character" w:styleId="a6">
    <w:name w:val="page number"/>
    <w:basedOn w:val="a0"/>
    <w:rsid w:val="005F2406"/>
  </w:style>
  <w:style w:type="paragraph" w:styleId="a7">
    <w:name w:val="Body Text"/>
    <w:basedOn w:val="a"/>
    <w:link w:val="Char"/>
    <w:rsid w:val="00582809"/>
    <w:pPr>
      <w:jc w:val="lowKashida"/>
    </w:pPr>
    <w:rPr>
      <w:sz w:val="20"/>
    </w:rPr>
  </w:style>
  <w:style w:type="table" w:styleId="a8">
    <w:name w:val="Table Grid"/>
    <w:basedOn w:val="a1"/>
    <w:rsid w:val="00707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FD389F"/>
    <w:rPr>
      <w:b/>
      <w:bCs/>
      <w:sz w:val="20"/>
      <w:szCs w:val="20"/>
    </w:rPr>
  </w:style>
  <w:style w:type="character" w:customStyle="1" w:styleId="Char">
    <w:name w:val="نص أساسي Char"/>
    <w:link w:val="a7"/>
    <w:rsid w:val="00BB4C3B"/>
    <w:rPr>
      <w:rFonts w:cs="Traditional Arabic"/>
      <w:szCs w:val="24"/>
    </w:rPr>
  </w:style>
  <w:style w:type="paragraph" w:styleId="aa">
    <w:name w:val="Title"/>
    <w:basedOn w:val="a"/>
    <w:next w:val="a"/>
    <w:link w:val="Char0"/>
    <w:qFormat/>
    <w:rsid w:val="00203020"/>
    <w:pPr>
      <w:spacing w:before="240" w:after="60"/>
      <w:outlineLvl w:val="0"/>
    </w:pPr>
    <w:rPr>
      <w:b/>
      <w:bCs/>
      <w:kern w:val="28"/>
      <w:szCs w:val="26"/>
    </w:rPr>
  </w:style>
  <w:style w:type="character" w:customStyle="1" w:styleId="Char0">
    <w:name w:val="العنوان Char"/>
    <w:basedOn w:val="a0"/>
    <w:link w:val="aa"/>
    <w:rsid w:val="00203020"/>
    <w:rPr>
      <w:rFonts w:ascii="Times New Roman" w:eastAsia="Times New Roman" w:hAnsi="Times New Roman" w:cs="Times New Roman"/>
      <w:b/>
      <w:bCs/>
      <w:kern w:val="28"/>
      <w:sz w:val="28"/>
      <w:szCs w:val="26"/>
    </w:rPr>
  </w:style>
  <w:style w:type="paragraph" w:styleId="ab">
    <w:name w:val="List Paragraph"/>
    <w:aliases w:val="سرد الفقرات"/>
    <w:basedOn w:val="a"/>
    <w:uiPriority w:val="34"/>
    <w:qFormat/>
    <w:rsid w:val="00DE693D"/>
    <w:pPr>
      <w:spacing w:after="200"/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4B2727"/>
    <w:pPr>
      <w:spacing w:after="200" w:line="276" w:lineRule="auto"/>
    </w:pPr>
    <w:rPr>
      <w:sz w:val="32"/>
    </w:rPr>
  </w:style>
  <w:style w:type="character" w:customStyle="1" w:styleId="hps">
    <w:name w:val="hps"/>
    <w:basedOn w:val="a0"/>
    <w:rsid w:val="009B32B8"/>
  </w:style>
  <w:style w:type="paragraph" w:customStyle="1" w:styleId="10">
    <w:name w:val="1"/>
    <w:basedOn w:val="a"/>
    <w:next w:val="a3"/>
    <w:rsid w:val="00242F49"/>
    <w:pPr>
      <w:tabs>
        <w:tab w:val="center" w:pos="4153"/>
        <w:tab w:val="right" w:pos="8306"/>
      </w:tabs>
      <w:jc w:val="left"/>
    </w:pPr>
  </w:style>
  <w:style w:type="table" w:styleId="11">
    <w:name w:val="Table Columns 1"/>
    <w:basedOn w:val="a1"/>
    <w:rsid w:val="00242F49"/>
    <w:pPr>
      <w:bidi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d">
    <w:name w:val="الفقرة"/>
    <w:basedOn w:val="a"/>
    <w:link w:val="Char1"/>
    <w:qFormat/>
    <w:rsid w:val="00B43CF5"/>
    <w:pPr>
      <w:spacing w:line="276" w:lineRule="auto"/>
    </w:pPr>
  </w:style>
  <w:style w:type="character" w:customStyle="1" w:styleId="Char1">
    <w:name w:val="الفقرة Char"/>
    <w:basedOn w:val="a0"/>
    <w:link w:val="ad"/>
    <w:rsid w:val="00B43CF5"/>
    <w:rPr>
      <w:rFonts w:ascii="Sakkal Majalla" w:hAnsi="Sakkal Majalla" w:cs="Sakkal Majalla"/>
      <w:sz w:val="28"/>
      <w:szCs w:val="28"/>
    </w:rPr>
  </w:style>
  <w:style w:type="character" w:customStyle="1" w:styleId="apple-converted-space">
    <w:name w:val="apple-converted-space"/>
    <w:basedOn w:val="a0"/>
    <w:rsid w:val="0011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BC%2002%20-%20Procedure%20-%20Training%20&amp;%20Awarness\HBC%2002-06%20-%20Form%20-%20Training%20Course%20evaluation.dot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9ABE7-8603-40DA-860E-8EE2166C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HBC 02-06 - Form - Training Course evaluation</Template>
  <TotalTime>2</TotalTime>
  <Pages>5</Pages>
  <Words>1364</Words>
  <Characters>7777</Characters>
  <Application>Microsoft Office Word</Application>
  <DocSecurity>0</DocSecurity>
  <Lines>64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UCAS 02-07  - Form - Training Supplier evaluation</vt:lpstr>
      <vt:lpstr>UCAS 02-07  - Form - Training Supplier evaluation</vt:lpstr>
    </vt:vector>
  </TitlesOfParts>
  <Company>Dorra</Company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UCAS 02-07  - Form - Training Supplier evaluation</dc:title>
  <dc:creator>موسى</dc:creator>
  <cp:lastModifiedBy>TSC</cp:lastModifiedBy>
  <cp:revision>3</cp:revision>
  <cp:lastPrinted>2016-01-12T08:59:00Z</cp:lastPrinted>
  <dcterms:created xsi:type="dcterms:W3CDTF">2020-01-27T14:44:00Z</dcterms:created>
  <dcterms:modified xsi:type="dcterms:W3CDTF">2020-01-27T14:51:00Z</dcterms:modified>
</cp:coreProperties>
</file>