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747" w:type="dxa"/>
        <w:tblLook w:val="04A0" w:firstRow="1" w:lastRow="0" w:firstColumn="1" w:lastColumn="0" w:noHBand="0" w:noVBand="1"/>
      </w:tblPr>
      <w:tblGrid>
        <w:gridCol w:w="2882"/>
        <w:gridCol w:w="3418"/>
        <w:gridCol w:w="9447"/>
      </w:tblGrid>
      <w:tr w:rsidR="002B5B64" w:rsidRPr="00C121EE" w:rsidTr="00B41331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FDA2DAE" wp14:editId="10172D67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8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  <w:r w:rsidR="00B41331">
              <w:rPr>
                <w:rFonts w:hint="cs"/>
                <w:b/>
                <w:bCs/>
                <w:sz w:val="32"/>
                <w:szCs w:val="32"/>
                <w:rtl/>
              </w:rPr>
              <w:t xml:space="preserve"> -غزة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B41331">
              <w:rPr>
                <w:b/>
                <w:bCs/>
                <w:sz w:val="32"/>
                <w:szCs w:val="32"/>
              </w:rPr>
              <w:t>-Gaza</w:t>
            </w:r>
            <w:r w:rsidR="00B41331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2195"/>
        <w:gridCol w:w="1135"/>
        <w:gridCol w:w="1479"/>
        <w:gridCol w:w="1307"/>
        <w:gridCol w:w="2447"/>
        <w:gridCol w:w="1541"/>
        <w:gridCol w:w="1891"/>
        <w:gridCol w:w="1745"/>
        <w:gridCol w:w="709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532B90" w:rsidRPr="00ED277D" w:rsidTr="00692955">
        <w:trPr>
          <w:trHeight w:val="377"/>
        </w:trPr>
        <w:tc>
          <w:tcPr>
            <w:tcW w:w="1247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286" w:type="dxa"/>
          </w:tcPr>
          <w:p w:rsidR="00532B90" w:rsidRPr="007117C2" w:rsidRDefault="00532B90" w:rsidP="00532B90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55515A">
              <w:rPr>
                <w:rFonts w:hint="cs"/>
                <w:rtl/>
              </w:rPr>
              <w:t>تمريض صحة البالغين (</w:t>
            </w:r>
            <w:r>
              <w:rPr>
                <w:rFonts w:hint="cs"/>
                <w:rtl/>
              </w:rPr>
              <w:t>1</w:t>
            </w:r>
            <w:r w:rsidRPr="0055515A">
              <w:rPr>
                <w:rFonts w:hint="cs"/>
                <w:rtl/>
              </w:rPr>
              <w:t>)</w:t>
            </w:r>
          </w:p>
        </w:tc>
        <w:tc>
          <w:tcPr>
            <w:tcW w:w="1152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445" w:type="dxa"/>
          </w:tcPr>
          <w:p w:rsidR="00532B90" w:rsidRPr="001F311D" w:rsidRDefault="00532B90" w:rsidP="00692955">
            <w:pPr>
              <w:tabs>
                <w:tab w:val="left" w:pos="509"/>
              </w:tabs>
              <w:bidi w:val="0"/>
              <w:rPr>
                <w:rFonts w:ascii="Simplified Arabic" w:hAnsi="Simplified Arabic" w:cs="Simplified Arabic"/>
              </w:rPr>
            </w:pPr>
            <w:r w:rsidRPr="001F311D">
              <w:rPr>
                <w:rFonts w:ascii="Simplified Arabic" w:hAnsi="Simplified Arabic" w:cs="Simplified Arabic"/>
              </w:rPr>
              <w:t>BNUR</w:t>
            </w:r>
            <w:r w:rsidR="00692955">
              <w:rPr>
                <w:rFonts w:ascii="Simplified Arabic" w:hAnsi="Simplified Arabic" w:cs="Simplified Arabic"/>
              </w:rPr>
              <w:t>2321</w:t>
            </w:r>
          </w:p>
        </w:tc>
        <w:tc>
          <w:tcPr>
            <w:tcW w:w="1341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121" w:type="dxa"/>
          </w:tcPr>
          <w:p w:rsidR="00532B90" w:rsidRPr="001F311D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F311D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591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972" w:type="dxa"/>
            <w:vAlign w:val="center"/>
          </w:tcPr>
          <w:p w:rsidR="00532B90" w:rsidRPr="00A37931" w:rsidRDefault="00532B90" w:rsidP="0069295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A37931">
              <w:rPr>
                <w:rFonts w:ascii="Simplified Arabic" w:hAnsi="Simplified Arabic" w:cs="Simplified Arabic" w:hint="cs"/>
                <w:rtl/>
              </w:rPr>
              <w:t>1</w:t>
            </w:r>
            <w:r>
              <w:rPr>
                <w:rFonts w:ascii="Simplified Arabic" w:hAnsi="Simplified Arabic" w:cs="Simplified Arabic" w:hint="cs"/>
                <w:rtl/>
              </w:rPr>
              <w:t>4</w:t>
            </w:r>
          </w:p>
        </w:tc>
        <w:tc>
          <w:tcPr>
            <w:tcW w:w="1800" w:type="dxa"/>
            <w:vAlign w:val="center"/>
          </w:tcPr>
          <w:p w:rsidR="00532B90" w:rsidRPr="007117C2" w:rsidRDefault="00532B90" w:rsidP="0069295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715" w:type="dxa"/>
            <w:vAlign w:val="center"/>
          </w:tcPr>
          <w:p w:rsidR="00532B90" w:rsidRPr="001F311D" w:rsidRDefault="0032707B" w:rsidP="0069295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30</w:t>
            </w:r>
          </w:p>
        </w:tc>
      </w:tr>
      <w:tr w:rsidR="00532B90" w:rsidRPr="00ED277D" w:rsidTr="00692955">
        <w:tc>
          <w:tcPr>
            <w:tcW w:w="1247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القسم</w:t>
            </w:r>
          </w:p>
        </w:tc>
        <w:tc>
          <w:tcPr>
            <w:tcW w:w="2286" w:type="dxa"/>
          </w:tcPr>
          <w:p w:rsidR="00532B90" w:rsidRPr="001F311D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التمريض</w:t>
            </w:r>
          </w:p>
        </w:tc>
        <w:tc>
          <w:tcPr>
            <w:tcW w:w="1152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445" w:type="dxa"/>
          </w:tcPr>
          <w:p w:rsidR="00532B90" w:rsidRPr="001F311D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تمريض</w:t>
            </w:r>
          </w:p>
        </w:tc>
        <w:tc>
          <w:tcPr>
            <w:tcW w:w="1341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121" w:type="dxa"/>
          </w:tcPr>
          <w:p w:rsidR="00532B90" w:rsidRPr="001F311D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F311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 بالغين (1)</w:t>
            </w:r>
          </w:p>
        </w:tc>
        <w:tc>
          <w:tcPr>
            <w:tcW w:w="1591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972" w:type="dxa"/>
          </w:tcPr>
          <w:p w:rsidR="00532B90" w:rsidRPr="001F311D" w:rsidRDefault="00692955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اسس تمريض 2</w:t>
            </w:r>
          </w:p>
        </w:tc>
        <w:tc>
          <w:tcPr>
            <w:tcW w:w="1800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715" w:type="dxa"/>
            <w:vAlign w:val="center"/>
          </w:tcPr>
          <w:p w:rsidR="00532B90" w:rsidRPr="001F311D" w:rsidRDefault="00532B90" w:rsidP="0069295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532B90" w:rsidRPr="00ED277D" w:rsidTr="00692955">
        <w:tc>
          <w:tcPr>
            <w:tcW w:w="1247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المحاضر </w:t>
            </w:r>
          </w:p>
        </w:tc>
        <w:tc>
          <w:tcPr>
            <w:tcW w:w="2286" w:type="dxa"/>
          </w:tcPr>
          <w:p w:rsidR="00532B90" w:rsidRPr="001F311D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 xml:space="preserve">د. خالد </w:t>
            </w:r>
            <w:proofErr w:type="spellStart"/>
            <w:r w:rsidRPr="001F311D">
              <w:rPr>
                <w:rFonts w:ascii="Simplified Arabic" w:hAnsi="Simplified Arabic" w:cs="Simplified Arabic" w:hint="cs"/>
                <w:rtl/>
              </w:rPr>
              <w:t>خضورة</w:t>
            </w:r>
            <w:proofErr w:type="spellEnd"/>
          </w:p>
        </w:tc>
        <w:tc>
          <w:tcPr>
            <w:tcW w:w="1152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رقم الجوال </w:t>
            </w:r>
          </w:p>
        </w:tc>
        <w:tc>
          <w:tcPr>
            <w:tcW w:w="1445" w:type="dxa"/>
          </w:tcPr>
          <w:p w:rsidR="00532B90" w:rsidRPr="001F311D" w:rsidRDefault="00532B90" w:rsidP="00692955">
            <w:pPr>
              <w:tabs>
                <w:tab w:val="left" w:pos="509"/>
              </w:tabs>
              <w:bidi w:val="0"/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0599</w:t>
            </w:r>
            <w:r w:rsidRPr="001F311D">
              <w:rPr>
                <w:rFonts w:ascii="Simplified Arabic" w:hAnsi="Simplified Arabic" w:cs="Simplified Arabic"/>
              </w:rPr>
              <w:t>189117</w:t>
            </w:r>
          </w:p>
        </w:tc>
        <w:tc>
          <w:tcPr>
            <w:tcW w:w="1341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121" w:type="dxa"/>
          </w:tcPr>
          <w:p w:rsidR="00532B90" w:rsidRPr="00CE6431" w:rsidRDefault="004927DC" w:rsidP="00692955">
            <w:pPr>
              <w:tabs>
                <w:tab w:val="left" w:pos="509"/>
              </w:tabs>
              <w:bidi w:val="0"/>
              <w:rPr>
                <w:rFonts w:asciiTheme="majorBidi" w:eastAsia="Arial" w:hAnsiTheme="majorBidi" w:cstheme="majorBidi"/>
                <w:color w:val="000000"/>
                <w:sz w:val="22"/>
              </w:rPr>
            </w:pPr>
            <w:hyperlink r:id="rId10" w:history="1">
              <w:r w:rsidR="00532B90" w:rsidRPr="00CE6431">
                <w:rPr>
                  <w:rStyle w:val="Hyperlink"/>
                  <w:rFonts w:asciiTheme="majorBidi" w:eastAsia="Arial" w:hAnsiTheme="majorBidi" w:cstheme="majorBidi"/>
                  <w:sz w:val="22"/>
                </w:rPr>
                <w:t>kkhadoura@israa.edu.ps</w:t>
              </w:r>
            </w:hyperlink>
          </w:p>
          <w:p w:rsidR="00532B90" w:rsidRPr="001F311D" w:rsidRDefault="004927DC" w:rsidP="00692955">
            <w:pPr>
              <w:tabs>
                <w:tab w:val="left" w:pos="509"/>
              </w:tabs>
              <w:bidi w:val="0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hyperlink r:id="rId11" w:history="1">
              <w:r w:rsidR="00532B90" w:rsidRPr="00CE6431">
                <w:rPr>
                  <w:rStyle w:val="Hyperlink"/>
                  <w:rFonts w:asciiTheme="majorBidi" w:hAnsiTheme="majorBidi" w:cstheme="majorBidi"/>
                  <w:sz w:val="22"/>
                </w:rPr>
                <w:t>k.khadourah@</w:t>
              </w:r>
              <w:r w:rsidR="00532B90" w:rsidRPr="00CE6431">
                <w:rPr>
                  <w:rStyle w:val="Hyperlink"/>
                  <w:rFonts w:asciiTheme="majorBidi" w:eastAsia="Arial" w:hAnsiTheme="majorBidi" w:cstheme="majorBidi"/>
                  <w:sz w:val="22"/>
                </w:rPr>
                <w:t>gmail.com</w:t>
              </w:r>
            </w:hyperlink>
            <w:r w:rsidR="00532B90">
              <w:rPr>
                <w:rFonts w:ascii="Simplified Arabic" w:hAnsi="Simplified Arabic" w:cs="Simplified Arabic"/>
                <w:sz w:val="22"/>
              </w:rPr>
              <w:t xml:space="preserve"> </w:t>
            </w:r>
          </w:p>
        </w:tc>
        <w:tc>
          <w:tcPr>
            <w:tcW w:w="1591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972" w:type="dxa"/>
          </w:tcPr>
          <w:p w:rsidR="00532B90" w:rsidRPr="00ED277D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الاحد 9-11</w:t>
            </w:r>
          </w:p>
        </w:tc>
        <w:tc>
          <w:tcPr>
            <w:tcW w:w="1800" w:type="dxa"/>
          </w:tcPr>
          <w:p w:rsidR="00532B90" w:rsidRPr="006B4FC0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715" w:type="dxa"/>
            <w:vAlign w:val="center"/>
          </w:tcPr>
          <w:p w:rsidR="00532B90" w:rsidRPr="001F311D" w:rsidRDefault="00532B90" w:rsidP="0032707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ال</w:t>
            </w:r>
            <w:r w:rsidR="0032707B">
              <w:rPr>
                <w:rFonts w:ascii="Simplified Arabic" w:hAnsi="Simplified Arabic" w:cs="Simplified Arabic" w:hint="cs"/>
                <w:rtl/>
              </w:rPr>
              <w:t>ثاني</w:t>
            </w:r>
          </w:p>
        </w:tc>
      </w:tr>
      <w:tr w:rsidR="00532B90" w:rsidRPr="00ED277D" w:rsidTr="00FA3AD4">
        <w:tc>
          <w:tcPr>
            <w:tcW w:w="1247" w:type="dxa"/>
            <w:vAlign w:val="center"/>
          </w:tcPr>
          <w:p w:rsidR="00532B90" w:rsidRPr="00ED277D" w:rsidRDefault="00532B90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23" w:type="dxa"/>
            <w:gridSpan w:val="9"/>
          </w:tcPr>
          <w:p w:rsidR="00532B90" w:rsidRPr="00ED277D" w:rsidRDefault="00532B90" w:rsidP="00C30AD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B5669F">
              <w:rPr>
                <w:rFonts w:hint="cs"/>
                <w:rtl/>
              </w:rPr>
              <w:t xml:space="preserve">يتناول المساق </w:t>
            </w:r>
            <w:r w:rsidR="00C30AD9" w:rsidRPr="00B5669F">
              <w:rPr>
                <w:rFonts w:hint="cs"/>
                <w:rtl/>
              </w:rPr>
              <w:t>شرح</w:t>
            </w:r>
            <w:r w:rsidR="00C30AD9">
              <w:rPr>
                <w:rFonts w:hint="cs"/>
                <w:rtl/>
              </w:rPr>
              <w:t xml:space="preserve"> لآلية استخدام العملية التمريضية وتوظيفها في رعاية </w:t>
            </w:r>
            <w:r w:rsidR="00C30AD9" w:rsidRPr="00B5669F">
              <w:rPr>
                <w:rFonts w:hint="cs"/>
                <w:rtl/>
              </w:rPr>
              <w:t>مجموعة من امراض البالغين</w:t>
            </w:r>
            <w:r w:rsidR="00C30AD9">
              <w:rPr>
                <w:rFonts w:hint="cs"/>
                <w:rtl/>
              </w:rPr>
              <w:t>, و شرح مستفيض ل</w:t>
            </w:r>
            <w:r w:rsidR="00C30AD9" w:rsidRPr="00B5669F">
              <w:rPr>
                <w:rFonts w:hint="cs"/>
                <w:rtl/>
              </w:rPr>
              <w:t>أمراض</w:t>
            </w:r>
            <w:r w:rsidR="00C30AD9" w:rsidRPr="00B5669F">
              <w:rPr>
                <w:rFonts w:hint="cs"/>
                <w:rtl/>
              </w:rPr>
              <w:t xml:space="preserve"> البالغين</w:t>
            </w:r>
            <w:r w:rsidR="00C30AD9">
              <w:rPr>
                <w:rFonts w:hint="cs"/>
                <w:rtl/>
              </w:rPr>
              <w:t xml:space="preserve"> لهذا الفصل (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الامراض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 w:rsid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المتعلقة با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لجه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از التنفسي العلوي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والسفلي، الامراض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</w:t>
            </w:r>
            <w:r w:rsid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</w:t>
            </w:r>
            <w:r w:rsid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المتعلقة با</w:t>
            </w:r>
            <w:r w:rsidR="00C30AD9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لجه</w:t>
            </w:r>
            <w:r w:rsidR="00C30AD9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از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الهضمي</w:t>
            </w:r>
            <w:r w:rsid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, </w:t>
            </w:r>
            <w:r w:rsid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الامراض</w:t>
            </w:r>
            <w:r w:rsidR="00C30AD9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 w:rsid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="00C30AD9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</w:t>
            </w:r>
            <w:r w:rsid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المتعلقة با</w:t>
            </w:r>
            <w:r w:rsidR="00C30AD9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ل</w:t>
            </w:r>
            <w:r w:rsid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قناة المرارية </w:t>
            </w:r>
            <w:r w:rsidR="00C30AD9">
              <w:rPr>
                <w:rFonts w:hint="cs"/>
                <w:rtl/>
              </w:rPr>
              <w:t>)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ومظاهرها السريرية</w:t>
            </w:r>
            <w:r>
              <w:rPr>
                <w:rFonts w:hint="cs"/>
                <w:rtl/>
              </w:rPr>
              <w:t xml:space="preserve"> </w:t>
            </w:r>
            <w:r w:rsidRPr="00B5669F">
              <w:rPr>
                <w:rFonts w:hint="cs"/>
                <w:rtl/>
              </w:rPr>
              <w:t xml:space="preserve"> والية تشخيصها وطرق علاجها والعملية التمريضية المرتبطة بكل مرض</w:t>
            </w:r>
            <w:r w:rsid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, </w:t>
            </w:r>
            <w:r w:rsidR="00C30AD9" w:rsidRPr="00C30AD9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على ان تستكمل دراسة باقي الامراض في مساقي صحة البالغين 2 و 3</w:t>
            </w:r>
            <w:r w:rsidR="00C30AD9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. </w:t>
            </w:r>
            <w:bookmarkStart w:id="0" w:name="_GoBack"/>
            <w:bookmarkEnd w:id="0"/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1742"/>
        <w:gridCol w:w="2977"/>
        <w:gridCol w:w="2410"/>
        <w:gridCol w:w="2593"/>
        <w:gridCol w:w="1414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9C792E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1742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9394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9C792E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742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977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41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259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9C792E" w:rsidRPr="00C121EE" w:rsidTr="009C792E">
        <w:tc>
          <w:tcPr>
            <w:tcW w:w="548" w:type="dxa"/>
            <w:vAlign w:val="center"/>
          </w:tcPr>
          <w:p w:rsidR="009C792E" w:rsidRPr="00C121EE" w:rsidRDefault="009C792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C792E" w:rsidRPr="00C121EE" w:rsidRDefault="009C792E" w:rsidP="00532B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فهم العملية التمريضية وتحديد المشاكل التمريضية لدى المريض و</w:t>
            </w:r>
            <w:r w:rsidR="00692955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تعلم صياغة</w:t>
            </w:r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التشخيص</w:t>
            </w:r>
            <w:r w:rsidR="00692955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التمريضي</w:t>
            </w:r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التمريضي</w:t>
            </w:r>
            <w:proofErr w:type="spellEnd"/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المناسب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742" w:type="dxa"/>
            <w:vAlign w:val="center"/>
          </w:tcPr>
          <w:p w:rsidR="009C792E" w:rsidRPr="00925B5D" w:rsidRDefault="009C792E" w:rsidP="0069295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925B5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977" w:type="dxa"/>
            <w:vAlign w:val="center"/>
          </w:tcPr>
          <w:p w:rsidR="009C792E" w:rsidRDefault="009C792E" w:rsidP="0069295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rtl/>
              </w:rPr>
              <w:t xml:space="preserve">يصف </w:t>
            </w:r>
            <w:r w:rsidR="00692955">
              <w:rPr>
                <w:rFonts w:hint="cs"/>
                <w:rtl/>
              </w:rPr>
              <w:t>مكونات العملية التمريضية</w:t>
            </w:r>
            <w:r w:rsidRPr="001A269C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  <w:p w:rsidR="009C792E" w:rsidRDefault="009C792E" w:rsidP="00692955">
            <w:pPr>
              <w:tabs>
                <w:tab w:val="left" w:pos="4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410" w:type="dxa"/>
          </w:tcPr>
          <w:p w:rsidR="009C792E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 xml:space="preserve">يستنتج </w:t>
            </w:r>
            <w:r w:rsidR="00692955">
              <w:rPr>
                <w:rFonts w:hint="cs"/>
                <w:rtl/>
              </w:rPr>
              <w:t xml:space="preserve">التشخيص التمريضي المناسب لكل مشكلة صحية </w:t>
            </w:r>
          </w:p>
        </w:tc>
        <w:tc>
          <w:tcPr>
            <w:tcW w:w="2593" w:type="dxa"/>
          </w:tcPr>
          <w:p w:rsidR="009C792E" w:rsidRDefault="00692955" w:rsidP="0069295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يصيغ</w:t>
            </w:r>
            <w:r w:rsidR="009C792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التشخيص التمريضي المناسب ويضع خطة الرعاية</w:t>
            </w:r>
            <w:r w:rsidR="009C792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مرتبة حسب الاولوية </w:t>
            </w:r>
            <w:r w:rsidRPr="0069295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لكل مشكلة صحية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14" w:type="dxa"/>
          </w:tcPr>
          <w:p w:rsidR="009C792E" w:rsidRPr="00BA258B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12"/>
                <w:szCs w:val="12"/>
                <w:rtl/>
              </w:rPr>
            </w:pPr>
          </w:p>
          <w:p w:rsidR="009C792E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BA258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إدارة الوقت بشكل </w:t>
            </w:r>
          </w:p>
          <w:p w:rsidR="009C792E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</w:t>
            </w:r>
            <w:r w:rsidRPr="00BA258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لاستجابة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السريعة </w:t>
            </w:r>
          </w:p>
          <w:p w:rsidR="009C792E" w:rsidRPr="00D81540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81540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الاتصال والتواصل الفعال</w:t>
            </w:r>
          </w:p>
        </w:tc>
      </w:tr>
      <w:tr w:rsidR="00692955" w:rsidRPr="00C121EE" w:rsidTr="00692955">
        <w:tc>
          <w:tcPr>
            <w:tcW w:w="548" w:type="dxa"/>
            <w:vAlign w:val="center"/>
          </w:tcPr>
          <w:p w:rsidR="00692955" w:rsidRPr="00C121EE" w:rsidRDefault="00692955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692955" w:rsidRPr="007F0A1D" w:rsidRDefault="00692955" w:rsidP="00692955">
            <w:pPr>
              <w:rPr>
                <w:b/>
              </w:rPr>
            </w:pP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استخدام العملية التمريضية</w:t>
            </w:r>
            <w:r>
              <w:rPr>
                <w:rFonts w:hint="cs"/>
                <w:b/>
                <w:rtl/>
              </w:rPr>
              <w:t xml:space="preserve">  في مراحل العمليات الثلاث</w:t>
            </w:r>
            <w:r>
              <w:rPr>
                <w:rFonts w:hint="eastAsia"/>
                <w:b/>
                <w:rtl/>
              </w:rPr>
              <w:t>ة</w:t>
            </w:r>
            <w:r>
              <w:rPr>
                <w:rFonts w:hint="cs"/>
                <w:b/>
                <w:rtl/>
              </w:rPr>
              <w:t xml:space="preserve"> للمريض (قبل ، وبعد)</w:t>
            </w:r>
          </w:p>
        </w:tc>
        <w:tc>
          <w:tcPr>
            <w:tcW w:w="1742" w:type="dxa"/>
          </w:tcPr>
          <w:p w:rsidR="00692955" w:rsidRPr="00925B5D" w:rsidRDefault="00692955" w:rsidP="00692955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:rsidR="00692955" w:rsidRPr="00925B5D" w:rsidRDefault="00692955" w:rsidP="00692955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925B5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977" w:type="dxa"/>
            <w:vAlign w:val="center"/>
          </w:tcPr>
          <w:p w:rsidR="00692955" w:rsidRDefault="00692955" w:rsidP="0069295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rtl/>
              </w:rPr>
              <w:t>يصف مكونات العملية التمريضية</w:t>
            </w:r>
            <w:r>
              <w:rPr>
                <w:rFonts w:hint="cs"/>
                <w:b/>
                <w:rtl/>
              </w:rPr>
              <w:t xml:space="preserve"> في مراحل العمليات الثلاث</w:t>
            </w:r>
            <w:r>
              <w:rPr>
                <w:rFonts w:hint="eastAsia"/>
                <w:b/>
                <w:rtl/>
              </w:rPr>
              <w:t>ة</w:t>
            </w:r>
            <w:r>
              <w:rPr>
                <w:rFonts w:hint="cs"/>
                <w:b/>
                <w:rtl/>
              </w:rPr>
              <w:t xml:space="preserve"> للمريض (قبل ، وبعد)</w:t>
            </w:r>
          </w:p>
          <w:p w:rsidR="00692955" w:rsidRDefault="00692955" w:rsidP="00692955">
            <w:pPr>
              <w:tabs>
                <w:tab w:val="left" w:pos="4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410" w:type="dxa"/>
          </w:tcPr>
          <w:p w:rsidR="00692955" w:rsidRDefault="00692955" w:rsidP="0069295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 xml:space="preserve">يستنتج التشخيص التمريضي المناسب للمكلة الصحية </w:t>
            </w:r>
            <w:r>
              <w:rPr>
                <w:rFonts w:hint="cs"/>
                <w:b/>
                <w:rtl/>
              </w:rPr>
              <w:t>في مراحل العمليات الثلاث</w:t>
            </w:r>
            <w:r>
              <w:rPr>
                <w:rFonts w:hint="eastAsia"/>
                <w:b/>
                <w:rtl/>
              </w:rPr>
              <w:t>ة</w:t>
            </w:r>
            <w:r>
              <w:rPr>
                <w:rFonts w:hint="cs"/>
                <w:b/>
                <w:rtl/>
              </w:rPr>
              <w:t xml:space="preserve"> للمريض (قبل ، وبعد)</w:t>
            </w:r>
          </w:p>
        </w:tc>
        <w:tc>
          <w:tcPr>
            <w:tcW w:w="2593" w:type="dxa"/>
          </w:tcPr>
          <w:p w:rsidR="00692955" w:rsidRPr="00C121EE" w:rsidRDefault="00692955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hint="cs"/>
                <w:rtl/>
              </w:rPr>
              <w:t xml:space="preserve">يخطط لتنفيذ </w:t>
            </w:r>
            <w:r w:rsidRPr="004721C9">
              <w:rPr>
                <w:rFonts w:hint="cs"/>
                <w:rtl/>
              </w:rPr>
              <w:t xml:space="preserve">الوصفات الطبية </w:t>
            </w:r>
            <w:r>
              <w:rPr>
                <w:rFonts w:hint="cs"/>
                <w:b/>
                <w:rtl/>
              </w:rPr>
              <w:t>في مراحل العمليات الثلاث</w:t>
            </w:r>
            <w:r>
              <w:rPr>
                <w:rFonts w:hint="eastAsia"/>
                <w:b/>
                <w:rtl/>
              </w:rPr>
              <w:t>ة</w:t>
            </w:r>
            <w:r>
              <w:rPr>
                <w:rFonts w:hint="cs"/>
                <w:b/>
                <w:rtl/>
              </w:rPr>
              <w:t xml:space="preserve"> للمريض (قبل ، وبعد)</w:t>
            </w:r>
            <w:r>
              <w:rPr>
                <w:rFonts w:ascii="Simplified Arabic" w:hAnsi="Simplified Arabic" w:cs="Simplified Arabic" w:hint="cs"/>
                <w:rtl/>
              </w:rPr>
              <w:t xml:space="preserve"> العملية</w:t>
            </w:r>
          </w:p>
        </w:tc>
        <w:tc>
          <w:tcPr>
            <w:tcW w:w="1414" w:type="dxa"/>
          </w:tcPr>
          <w:p w:rsidR="00692955" w:rsidRDefault="00692955" w:rsidP="00692955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BA258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إدارة الوقت بشكل </w:t>
            </w:r>
          </w:p>
          <w:p w:rsidR="00692955" w:rsidRDefault="00692955" w:rsidP="0069295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</w:t>
            </w:r>
            <w:r w:rsidRPr="00BA258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لاستجابة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السريعة </w:t>
            </w:r>
          </w:p>
          <w:p w:rsidR="00692955" w:rsidRPr="00C121EE" w:rsidRDefault="00692955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</w:tr>
      <w:tr w:rsidR="009C792E" w:rsidRPr="00C121EE" w:rsidTr="009C792E">
        <w:tc>
          <w:tcPr>
            <w:tcW w:w="548" w:type="dxa"/>
            <w:vAlign w:val="center"/>
          </w:tcPr>
          <w:p w:rsidR="009C792E" w:rsidRPr="00C121EE" w:rsidRDefault="009C792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C792E" w:rsidRPr="007F0A1D" w:rsidRDefault="009C792E" w:rsidP="00692955">
            <w:pPr>
              <w:rPr>
                <w:b/>
              </w:rPr>
            </w:pP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التعرف على آليات تقييم مناسبة للكشف المبكر عن مضاعفات ما بعد الجراحة.</w:t>
            </w:r>
          </w:p>
        </w:tc>
        <w:tc>
          <w:tcPr>
            <w:tcW w:w="1742" w:type="dxa"/>
            <w:vAlign w:val="center"/>
          </w:tcPr>
          <w:p w:rsidR="009C792E" w:rsidRPr="00925B5D" w:rsidRDefault="009C792E" w:rsidP="00692955">
            <w:pPr>
              <w:tabs>
                <w:tab w:val="left" w:pos="4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25B5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977" w:type="dxa"/>
          </w:tcPr>
          <w:p w:rsidR="009C792E" w:rsidRPr="00C121EE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 </w:t>
            </w:r>
            <w:r w:rsidR="00692955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آليات تقييم مناسبة للكشف المبكر عن مضاعفات ما بعد الجراحة.</w:t>
            </w:r>
          </w:p>
        </w:tc>
        <w:tc>
          <w:tcPr>
            <w:tcW w:w="2410" w:type="dxa"/>
          </w:tcPr>
          <w:p w:rsidR="009C792E" w:rsidRPr="00C121EE" w:rsidRDefault="009C792E" w:rsidP="002B539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يتنبأ ب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مظاهر السريرية،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وطرق التشخيص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الطبي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مضاعفات ما بعد الجراحة.</w:t>
            </w:r>
          </w:p>
        </w:tc>
        <w:tc>
          <w:tcPr>
            <w:tcW w:w="2593" w:type="dxa"/>
          </w:tcPr>
          <w:p w:rsidR="009C792E" w:rsidRPr="00E20A4D" w:rsidRDefault="009C792E" w:rsidP="002B539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يخطط</w:t>
            </w:r>
            <w:r w:rsidRPr="00E20A4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خطة الرعاية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والعملية التمريضية المرتبطة 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ب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مضاعفات ما بعد الجراحة.</w:t>
            </w:r>
          </w:p>
        </w:tc>
        <w:tc>
          <w:tcPr>
            <w:tcW w:w="1414" w:type="dxa"/>
          </w:tcPr>
          <w:p w:rsidR="009C792E" w:rsidRPr="008E755B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E755B">
              <w:rPr>
                <w:rFonts w:ascii="Arial" w:eastAsia="Arial" w:hAnsi="Arial" w:cs="Arial" w:hint="cs"/>
                <w:color w:val="000000"/>
                <w:sz w:val="20"/>
                <w:szCs w:val="20"/>
                <w:rtl/>
              </w:rPr>
              <w:t>الاتصال والتواصل الفعال</w:t>
            </w:r>
            <w:r w:rsidRPr="008E755B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مع الزملاء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</w:t>
            </w:r>
          </w:p>
          <w:p w:rsidR="009C792E" w:rsidRPr="00E20A4D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8E755B">
              <w:rPr>
                <w:rFonts w:ascii="Arial" w:eastAsia="Arial" w:hAnsi="Arial" w:cs="Arial" w:hint="cs"/>
                <w:color w:val="000000"/>
                <w:sz w:val="20"/>
                <w:szCs w:val="20"/>
                <w:rtl/>
              </w:rPr>
              <w:t>الاتصال والتواصل</w:t>
            </w:r>
            <w:r w:rsidRPr="008E755B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العلاجي مع </w:t>
            </w:r>
            <w:r w:rsidRPr="008E755B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lastRenderedPageBreak/>
              <w:t>المريض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.</w:t>
            </w:r>
          </w:p>
        </w:tc>
      </w:tr>
      <w:tr w:rsidR="009C792E" w:rsidRPr="00C121EE" w:rsidTr="009C792E">
        <w:tc>
          <w:tcPr>
            <w:tcW w:w="548" w:type="dxa"/>
            <w:vAlign w:val="center"/>
          </w:tcPr>
          <w:p w:rsidR="009C792E" w:rsidRPr="00C121EE" w:rsidRDefault="009C792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C792E" w:rsidRPr="007F0A1D" w:rsidRDefault="002B539C" w:rsidP="002B539C">
            <w:pPr>
              <w:rPr>
                <w:b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وصف الامراض المختلفة </w:t>
            </w:r>
            <w:proofErr w:type="spellStart"/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لامراض</w:t>
            </w:r>
            <w:proofErr w:type="spellEnd"/>
            <w:r w:rsidR="009C792E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الجه</w:t>
            </w:r>
            <w:r w:rsidR="00862436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از التنفسي </w:t>
            </w:r>
            <w:r w:rsidR="009C792E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فيما يتعلق ب</w:t>
            </w:r>
            <w:r w:rsidR="009C792E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مسببات الإصابة، والمظاهر السريرية، وأهمية الرعاية الصحية الوقائية.</w:t>
            </w:r>
          </w:p>
        </w:tc>
        <w:tc>
          <w:tcPr>
            <w:tcW w:w="1742" w:type="dxa"/>
          </w:tcPr>
          <w:p w:rsidR="009C792E" w:rsidRPr="00925B5D" w:rsidRDefault="009C792E" w:rsidP="0069295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:rsidR="009C792E" w:rsidRPr="00925B5D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925B5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 w:rsidRPr="00925B5D"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977" w:type="dxa"/>
          </w:tcPr>
          <w:p w:rsidR="009C792E" w:rsidRPr="00C121EE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 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امراض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الجه</w:t>
            </w:r>
            <w:r w:rsidR="00862436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از التنفسي </w:t>
            </w:r>
            <w:r w:rsidR="002B539C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فيما يتعلق ب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مسببات الإصابة، والمظاهر السريرية، وأهمية الرعاية الصحية الوقائية.</w:t>
            </w:r>
          </w:p>
        </w:tc>
        <w:tc>
          <w:tcPr>
            <w:tcW w:w="2410" w:type="dxa"/>
          </w:tcPr>
          <w:p w:rsidR="009C792E" w:rsidRPr="007C3E6C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يستنتج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مظاهر السريرية،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وطرق التشخيص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الطبي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لامراض</w:t>
            </w:r>
            <w:proofErr w:type="spellEnd"/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الجه</w:t>
            </w:r>
            <w:r w:rsidR="002B539C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از التنفسي </w:t>
            </w:r>
          </w:p>
        </w:tc>
        <w:tc>
          <w:tcPr>
            <w:tcW w:w="2593" w:type="dxa"/>
          </w:tcPr>
          <w:p w:rsidR="009C792E" w:rsidRPr="00A11776" w:rsidRDefault="009C792E" w:rsidP="002B539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يخطط</w:t>
            </w:r>
            <w:r w:rsidRPr="00E20A4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خطة الرعاية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والعملية التمريضية المرتبطة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ب</w:t>
            </w:r>
            <w:r w:rsidRPr="004B07C1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أمراض 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الجه</w:t>
            </w:r>
            <w:r w:rsidR="002B539C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از التنفسي </w:t>
            </w:r>
          </w:p>
        </w:tc>
        <w:tc>
          <w:tcPr>
            <w:tcW w:w="1414" w:type="dxa"/>
          </w:tcPr>
          <w:p w:rsidR="009C792E" w:rsidRPr="008E755B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E755B">
              <w:rPr>
                <w:rFonts w:ascii="Arial" w:eastAsia="Arial" w:hAnsi="Arial" w:cs="Arial" w:hint="cs"/>
                <w:color w:val="000000"/>
                <w:sz w:val="20"/>
                <w:szCs w:val="20"/>
                <w:rtl/>
              </w:rPr>
              <w:t>الاتصال والتواصل الفعال</w:t>
            </w:r>
            <w:r w:rsidRPr="008E755B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مع الزملاء</w:t>
            </w:r>
          </w:p>
          <w:p w:rsidR="009C792E" w:rsidRPr="00C121EE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8E755B">
              <w:rPr>
                <w:rFonts w:ascii="Arial" w:eastAsia="Arial" w:hAnsi="Arial" w:cs="Arial" w:hint="cs"/>
                <w:color w:val="000000"/>
                <w:sz w:val="20"/>
                <w:szCs w:val="20"/>
                <w:rtl/>
              </w:rPr>
              <w:t>الاتصال والتواصل</w:t>
            </w:r>
            <w:r w:rsidRPr="008E755B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العلاجي مع المريض</w:t>
            </w:r>
          </w:p>
        </w:tc>
      </w:tr>
      <w:tr w:rsidR="009C792E" w:rsidRPr="00C121EE" w:rsidTr="009C792E">
        <w:tc>
          <w:tcPr>
            <w:tcW w:w="548" w:type="dxa"/>
            <w:vAlign w:val="center"/>
          </w:tcPr>
          <w:p w:rsidR="009C792E" w:rsidRPr="00C121EE" w:rsidRDefault="009C792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C792E" w:rsidRPr="007F0A1D" w:rsidRDefault="009C792E" w:rsidP="00692955">
            <w:pPr>
              <w:rPr>
                <w:b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معرفة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عوامل المسببة لمرض الانسداد الرئوي المزمن والإجراءات التمريض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ية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لتقليل أو منع هذه عوامل.</w:t>
            </w:r>
          </w:p>
        </w:tc>
        <w:tc>
          <w:tcPr>
            <w:tcW w:w="1742" w:type="dxa"/>
          </w:tcPr>
          <w:p w:rsidR="009C792E" w:rsidRPr="00925B5D" w:rsidRDefault="009C792E" w:rsidP="0069295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:rsidR="009C792E" w:rsidRPr="00925B5D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925B5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 w:rsidRPr="00925B5D"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977" w:type="dxa"/>
          </w:tcPr>
          <w:p w:rsidR="009C792E" w:rsidRPr="00C121EE" w:rsidRDefault="009C792E" w:rsidP="002B539C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علاج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الطبي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الانسداد الرئوي المزمن والإجراءات التمريض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ية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الخاصة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2410" w:type="dxa"/>
          </w:tcPr>
          <w:p w:rsidR="009C792E" w:rsidRPr="001F2CE1" w:rsidRDefault="009C792E" w:rsidP="002B539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يستنتج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مظاهر السريرية،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وطرق التشخيص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الطبي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الانسداد الرئوي المزمن والإجراءات التمريض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ية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الخاصة</w:t>
            </w:r>
          </w:p>
        </w:tc>
        <w:tc>
          <w:tcPr>
            <w:tcW w:w="2593" w:type="dxa"/>
          </w:tcPr>
          <w:p w:rsidR="009C792E" w:rsidRPr="00D45B42" w:rsidRDefault="009C792E" w:rsidP="002B539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يخطط</w:t>
            </w:r>
            <w:r w:rsidRPr="00E20A4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خطة الرعاية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والعملية التمريضية المرتبطة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ب</w:t>
            </w:r>
            <w:r w:rsidRPr="004B07C1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أمراض 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الانسداد الرئوي المزمن </w:t>
            </w:r>
          </w:p>
        </w:tc>
        <w:tc>
          <w:tcPr>
            <w:tcW w:w="1414" w:type="dxa"/>
          </w:tcPr>
          <w:p w:rsidR="009C792E" w:rsidRPr="008E755B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E755B">
              <w:rPr>
                <w:rFonts w:ascii="Arial" w:eastAsia="Arial" w:hAnsi="Arial" w:cs="Arial" w:hint="cs"/>
                <w:color w:val="000000"/>
                <w:sz w:val="20"/>
                <w:szCs w:val="20"/>
                <w:rtl/>
              </w:rPr>
              <w:t>الاتصال والتواصل الفعال</w:t>
            </w:r>
            <w:r w:rsidRPr="008E755B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مع الزملاء</w:t>
            </w:r>
          </w:p>
          <w:p w:rsidR="009C792E" w:rsidRPr="00D45B42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8E755B">
              <w:rPr>
                <w:rFonts w:ascii="Arial" w:eastAsia="Arial" w:hAnsi="Arial" w:cs="Arial" w:hint="cs"/>
                <w:color w:val="000000"/>
                <w:sz w:val="20"/>
                <w:szCs w:val="20"/>
                <w:rtl/>
              </w:rPr>
              <w:t>الاتصال والتواصل</w:t>
            </w:r>
            <w:r w:rsidRPr="008E755B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العلاجي مع المريض</w:t>
            </w:r>
          </w:p>
        </w:tc>
      </w:tr>
      <w:tr w:rsidR="009C792E" w:rsidRPr="00C121EE" w:rsidTr="009C792E">
        <w:tc>
          <w:tcPr>
            <w:tcW w:w="548" w:type="dxa"/>
            <w:vAlign w:val="center"/>
          </w:tcPr>
          <w:p w:rsidR="009C792E" w:rsidRPr="00C121EE" w:rsidRDefault="009C792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C792E" w:rsidRPr="007F0A1D" w:rsidRDefault="009C792E" w:rsidP="00692955">
            <w:pPr>
              <w:rPr>
                <w:b/>
              </w:rPr>
            </w:pP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وصف مضاعفات ال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اصابة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الصدري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ة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ومظاهرها السريرية والعناية التمريضية</w:t>
            </w:r>
          </w:p>
        </w:tc>
        <w:tc>
          <w:tcPr>
            <w:tcW w:w="1742" w:type="dxa"/>
          </w:tcPr>
          <w:p w:rsidR="009C792E" w:rsidRPr="00925B5D" w:rsidRDefault="009C792E" w:rsidP="00692955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:rsidR="009C792E" w:rsidRPr="00925B5D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925B5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 w:rsidRPr="00925B5D"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977" w:type="dxa"/>
          </w:tcPr>
          <w:p w:rsidR="009C792E" w:rsidRPr="00C121EE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 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مضاعفات ال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اصابة</w:t>
            </w:r>
            <w:r w:rsidR="002B539C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الصدري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ة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ومظاهرها السريرية والعناية التمريضية</w:t>
            </w:r>
          </w:p>
        </w:tc>
        <w:tc>
          <w:tcPr>
            <w:tcW w:w="2410" w:type="dxa"/>
          </w:tcPr>
          <w:p w:rsidR="009C792E" w:rsidRPr="00C121EE" w:rsidRDefault="009C792E" w:rsidP="002B539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يستنتج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مظاهر السريرية،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وطرق التشخيص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الطبي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rtl/>
              </w:rPr>
              <w:t>ومعرفة</w:t>
            </w:r>
            <w:r w:rsidRPr="0050133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طرق التقييم السريري الخاص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بال</w:t>
            </w:r>
            <w:r w:rsidRPr="0050133C">
              <w:rPr>
                <w:rtl/>
              </w:rPr>
              <w:t xml:space="preserve">مرضى الذين يعانون </w:t>
            </w:r>
            <w:r w:rsidRPr="00ED5465">
              <w:rPr>
                <w:b/>
                <w:rtl/>
              </w:rPr>
              <w:t xml:space="preserve">من 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مضاعفات ال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اصابة</w:t>
            </w:r>
            <w:r w:rsidR="002B539C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الصدري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ة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93" w:type="dxa"/>
          </w:tcPr>
          <w:p w:rsidR="009C792E" w:rsidRPr="00C121EE" w:rsidRDefault="009C792E" w:rsidP="002B539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E20A4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خطط</w:t>
            </w:r>
            <w:r w:rsidRPr="00E20A4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خطة الرعاية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والعملية التمريضية المرتبطة 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>
              <w:rPr>
                <w:rFonts w:hint="cs"/>
                <w:b/>
                <w:rtl/>
              </w:rPr>
              <w:t>ب</w:t>
            </w:r>
            <w:r w:rsidRPr="00ED5465">
              <w:rPr>
                <w:b/>
                <w:rtl/>
              </w:rPr>
              <w:t xml:space="preserve">مشاكل في 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مضاعفات ال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اصابات</w:t>
            </w:r>
            <w:r w:rsidR="002B539C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الصدري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ة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14" w:type="dxa"/>
          </w:tcPr>
          <w:p w:rsidR="009C792E" w:rsidRPr="00C121EE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3934CC">
              <w:rPr>
                <w:rFonts w:ascii="Arial" w:eastAsia="Arial" w:hAnsi="Arial" w:cs="Arial" w:hint="cs"/>
                <w:color w:val="000000"/>
                <w:sz w:val="20"/>
                <w:szCs w:val="20"/>
                <w:rtl/>
              </w:rPr>
              <w:t>الاتصال والتواصل الفعال</w:t>
            </w:r>
            <w:r w:rsidRPr="003934CC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مع الزملاء</w:t>
            </w:r>
          </w:p>
        </w:tc>
      </w:tr>
      <w:tr w:rsidR="009C792E" w:rsidRPr="00C121EE" w:rsidTr="009C792E">
        <w:tc>
          <w:tcPr>
            <w:tcW w:w="548" w:type="dxa"/>
            <w:vAlign w:val="center"/>
          </w:tcPr>
          <w:p w:rsidR="009C792E" w:rsidRPr="00C121EE" w:rsidRDefault="009C792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C792E" w:rsidRPr="007F0A1D" w:rsidRDefault="009C792E" w:rsidP="00692955">
            <w:pPr>
              <w:rPr>
                <w:b/>
              </w:rPr>
            </w:pP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وصف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الامراض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 ل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جهاز الهضمي، ومظاهرها السريرية والعناية بها</w:t>
            </w:r>
          </w:p>
        </w:tc>
        <w:tc>
          <w:tcPr>
            <w:tcW w:w="1742" w:type="dxa"/>
          </w:tcPr>
          <w:p w:rsidR="009C792E" w:rsidRPr="00925B5D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925B5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 w:rsidRPr="00925B5D"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977" w:type="dxa"/>
          </w:tcPr>
          <w:p w:rsidR="009C792E" w:rsidRPr="00A60C16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b/>
                <w:rtl/>
              </w:rPr>
              <w:t>ي</w:t>
            </w:r>
            <w:r w:rsidRPr="00ED5465">
              <w:rPr>
                <w:b/>
                <w:rtl/>
              </w:rPr>
              <w:t xml:space="preserve">صف </w:t>
            </w:r>
            <w:r>
              <w:rPr>
                <w:rFonts w:hint="cs"/>
                <w:b/>
                <w:rtl/>
              </w:rPr>
              <w:t xml:space="preserve"> ويقيم </w:t>
            </w:r>
            <w:r w:rsidRPr="00ED5465">
              <w:rPr>
                <w:b/>
                <w:rtl/>
              </w:rPr>
              <w:t xml:space="preserve"> </w:t>
            </w:r>
            <w:r>
              <w:rPr>
                <w:rFonts w:hint="cs"/>
                <w:b/>
                <w:rtl/>
              </w:rPr>
              <w:t>المرضى الذين</w:t>
            </w:r>
            <w:r w:rsidRPr="00ED5465">
              <w:rPr>
                <w:b/>
                <w:rtl/>
              </w:rPr>
              <w:t xml:space="preserve"> يعانون من مشاكل 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 ل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جهاز الهضمي، ومظاهرها السريرية والعناية بها</w:t>
            </w:r>
          </w:p>
        </w:tc>
        <w:tc>
          <w:tcPr>
            <w:tcW w:w="2410" w:type="dxa"/>
          </w:tcPr>
          <w:p w:rsidR="009C792E" w:rsidRPr="00A60C16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يستنتج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مظاهر السريرية،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وطرق التشخيص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الطبي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b/>
                <w:rtl/>
              </w:rPr>
              <w:t>للمرضى الذين</w:t>
            </w:r>
            <w:r w:rsidRPr="00ED5465">
              <w:rPr>
                <w:b/>
                <w:rtl/>
              </w:rPr>
              <w:t xml:space="preserve"> يعانون من 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 ل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جهاز الهضمي، ومظاهرها السريرية والعناية بها</w:t>
            </w:r>
          </w:p>
        </w:tc>
        <w:tc>
          <w:tcPr>
            <w:tcW w:w="2593" w:type="dxa"/>
          </w:tcPr>
          <w:p w:rsidR="009C792E" w:rsidRPr="00A60C16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E20A4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خطط</w:t>
            </w:r>
            <w:r w:rsidRPr="00E20A4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خطة الرعاية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والعملية التمريضية المرتبطة </w:t>
            </w:r>
            <w:r>
              <w:rPr>
                <w:rFonts w:hint="cs"/>
                <w:b/>
                <w:rtl/>
              </w:rPr>
              <w:t>بالمرضى الذين</w:t>
            </w:r>
            <w:r w:rsidRPr="00ED5465">
              <w:rPr>
                <w:b/>
                <w:rtl/>
              </w:rPr>
              <w:t xml:space="preserve"> يعانون من مشاكل ف</w:t>
            </w:r>
            <w:r>
              <w:rPr>
                <w:b/>
                <w:rtl/>
              </w:rPr>
              <w:t xml:space="preserve">ي 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 ل</w:t>
            </w:r>
            <w:r w:rsidR="002B539C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جهاز الهضمي، ومظاهرها السريرية والعناية بها</w:t>
            </w:r>
          </w:p>
        </w:tc>
        <w:tc>
          <w:tcPr>
            <w:tcW w:w="1414" w:type="dxa"/>
          </w:tcPr>
          <w:p w:rsidR="009C792E" w:rsidRPr="00C121EE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3934CC">
              <w:rPr>
                <w:rFonts w:ascii="Arial" w:eastAsia="Arial" w:hAnsi="Arial" w:cs="Arial" w:hint="cs"/>
                <w:color w:val="000000"/>
                <w:sz w:val="20"/>
                <w:szCs w:val="20"/>
                <w:rtl/>
              </w:rPr>
              <w:t>الاتصال والتواصل</w:t>
            </w:r>
            <w:r w:rsidRPr="003934CC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العلاجي مع المريض</w:t>
            </w:r>
          </w:p>
        </w:tc>
      </w:tr>
      <w:tr w:rsidR="009C792E" w:rsidRPr="00C121EE" w:rsidTr="009C792E">
        <w:tc>
          <w:tcPr>
            <w:tcW w:w="548" w:type="dxa"/>
            <w:vAlign w:val="center"/>
          </w:tcPr>
          <w:p w:rsidR="009C792E" w:rsidRPr="00C121EE" w:rsidRDefault="009C792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9C792E" w:rsidRPr="007F0A1D" w:rsidRDefault="009C792E" w:rsidP="00692955">
            <w:pPr>
              <w:rPr>
                <w:b/>
              </w:rPr>
            </w:pPr>
            <w:r>
              <w:rPr>
                <w:rFonts w:hint="cs"/>
                <w:b/>
                <w:rtl/>
              </w:rPr>
              <w:t>وصف وعلاج  الامراض المختلفة للغدة المرارية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والمظاهر السريرية،</w:t>
            </w:r>
            <w:r>
              <w:rPr>
                <w:rFonts w:hint="cs"/>
                <w:b/>
                <w:rtl/>
              </w:rPr>
              <w:t xml:space="preserve"> </w:t>
            </w:r>
          </w:p>
        </w:tc>
        <w:tc>
          <w:tcPr>
            <w:tcW w:w="1742" w:type="dxa"/>
          </w:tcPr>
          <w:p w:rsidR="009C792E" w:rsidRPr="00925B5D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925B5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 w:rsidRPr="00925B5D"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977" w:type="dxa"/>
          </w:tcPr>
          <w:p w:rsidR="009C792E" w:rsidRPr="00A60C16" w:rsidRDefault="009C792E" w:rsidP="0069295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b/>
                <w:rtl/>
              </w:rPr>
              <w:t>ي</w:t>
            </w:r>
            <w:r w:rsidRPr="00ED5465">
              <w:rPr>
                <w:b/>
                <w:rtl/>
              </w:rPr>
              <w:t xml:space="preserve">صف </w:t>
            </w:r>
            <w:r>
              <w:rPr>
                <w:rFonts w:hint="cs"/>
                <w:b/>
                <w:rtl/>
              </w:rPr>
              <w:t xml:space="preserve"> ويقيم </w:t>
            </w:r>
            <w:r w:rsidRPr="00ED5465">
              <w:rPr>
                <w:b/>
                <w:rtl/>
              </w:rPr>
              <w:t xml:space="preserve"> </w:t>
            </w:r>
            <w:r>
              <w:rPr>
                <w:rFonts w:hint="cs"/>
                <w:b/>
                <w:rtl/>
              </w:rPr>
              <w:t>المرضى الذين</w:t>
            </w:r>
            <w:r w:rsidRPr="00ED5465">
              <w:rPr>
                <w:b/>
                <w:rtl/>
              </w:rPr>
              <w:t xml:space="preserve"> يعانون من </w:t>
            </w:r>
            <w:r w:rsidR="002B539C">
              <w:rPr>
                <w:rFonts w:hint="cs"/>
                <w:b/>
                <w:rtl/>
              </w:rPr>
              <w:t>الامراض المختلفة للغدة المرارية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والمظاهر السريرية،</w:t>
            </w:r>
          </w:p>
        </w:tc>
        <w:tc>
          <w:tcPr>
            <w:tcW w:w="2410" w:type="dxa"/>
          </w:tcPr>
          <w:p w:rsidR="009C792E" w:rsidRDefault="009C792E" w:rsidP="002B539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يستنتج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</w:t>
            </w:r>
            <w:r w:rsidRPr="00965B45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مظاهر السريرية،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وطرق التشخيص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الطبي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b/>
                <w:rtl/>
              </w:rPr>
              <w:t>للمرضى الذين</w:t>
            </w:r>
            <w:r w:rsidRPr="00ED5465">
              <w:rPr>
                <w:b/>
                <w:rtl/>
              </w:rPr>
              <w:t xml:space="preserve"> يعانون من </w:t>
            </w:r>
            <w:r w:rsidR="002B539C">
              <w:rPr>
                <w:rFonts w:hint="cs"/>
                <w:b/>
                <w:rtl/>
              </w:rPr>
              <w:t>الامراض المختلفة للغدة المرارية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593" w:type="dxa"/>
          </w:tcPr>
          <w:p w:rsidR="009C792E" w:rsidRPr="00C121EE" w:rsidRDefault="009C792E" w:rsidP="002B539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E20A4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خطط</w:t>
            </w:r>
            <w:r w:rsidRPr="00E20A4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خطة الرعاية </w:t>
            </w:r>
            <w:r w:rsidRPr="00965B4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والعملية التمريضية المرتبطة </w:t>
            </w:r>
            <w:r>
              <w:rPr>
                <w:rFonts w:hint="cs"/>
                <w:b/>
                <w:rtl/>
              </w:rPr>
              <w:t>ب</w:t>
            </w:r>
            <w:r w:rsidRPr="00ED5465">
              <w:rPr>
                <w:b/>
                <w:rtl/>
              </w:rPr>
              <w:t xml:space="preserve">مشاكل </w:t>
            </w:r>
            <w:r w:rsidR="002B539C">
              <w:rPr>
                <w:rFonts w:hint="cs"/>
                <w:b/>
                <w:rtl/>
              </w:rPr>
              <w:t>الامراض المختلفة للغدة المرارية</w:t>
            </w:r>
            <w:r w:rsidR="002B539C"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14" w:type="dxa"/>
          </w:tcPr>
          <w:p w:rsidR="009C792E" w:rsidRPr="00C121EE" w:rsidRDefault="009C792E" w:rsidP="0069295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250E3A">
              <w:rPr>
                <w:rFonts w:ascii="Arial" w:eastAsia="Arial" w:hAnsi="Arial" w:cs="Arial" w:hint="cs"/>
                <w:color w:val="000000"/>
                <w:sz w:val="20"/>
                <w:szCs w:val="20"/>
                <w:rtl/>
              </w:rPr>
              <w:t>الاتصال والتواصل الفعال</w:t>
            </w:r>
            <w:r w:rsidRPr="00250E3A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مع الزملاء</w:t>
            </w:r>
          </w:p>
        </w:tc>
      </w:tr>
    </w:tbl>
    <w:p w:rsidR="000B7F89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C61AB0">
        <w:tc>
          <w:tcPr>
            <w:tcW w:w="548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862436" w:rsidRPr="00AB6DD2" w:rsidTr="00C61AB0">
        <w:tc>
          <w:tcPr>
            <w:tcW w:w="548" w:type="dxa"/>
            <w:vAlign w:val="center"/>
          </w:tcPr>
          <w:p w:rsidR="00862436" w:rsidRPr="00221806" w:rsidRDefault="00862436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862436" w:rsidRPr="00AB6DD2" w:rsidRDefault="00162C8C" w:rsidP="00162C8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862436" w:rsidRPr="00162C8C" w:rsidRDefault="0032707B" w:rsidP="0032707B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26/1-29/1</w:t>
            </w:r>
          </w:p>
        </w:tc>
        <w:tc>
          <w:tcPr>
            <w:tcW w:w="3052" w:type="dxa"/>
            <w:shd w:val="clear" w:color="auto" w:fill="auto"/>
          </w:tcPr>
          <w:p w:rsidR="00862436" w:rsidRPr="00C121EE" w:rsidRDefault="00862436" w:rsidP="0086243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مكونات </w:t>
            </w:r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العملية التمريضية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اليات </w:t>
            </w:r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تحديد المشاكل التمريضية لدى المريض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تعلم صياغة</w:t>
            </w:r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التشخيص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التمريضي</w:t>
            </w:r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التمريضي</w:t>
            </w:r>
            <w:proofErr w:type="spellEnd"/>
            <w:r w:rsidRPr="00532B90"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المناسب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63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862436" w:rsidRPr="00AB6DD2" w:rsidRDefault="00862436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365D5E" w:rsidRPr="00AB6DD2" w:rsidTr="00C61AB0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Pr="00162C8C" w:rsidRDefault="00365D5E" w:rsidP="009274F6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62C8C">
              <w:rPr>
                <w:rFonts w:asciiTheme="majorBidi" w:hAnsiTheme="majorBidi" w:cstheme="majorBidi"/>
                <w:sz w:val="20"/>
                <w:szCs w:val="20"/>
                <w:rtl/>
              </w:rPr>
              <w:t>2/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4</w:t>
            </w:r>
            <w:r w:rsidRPr="00162C8C">
              <w:rPr>
                <w:rFonts w:asciiTheme="majorBidi" w:hAnsiTheme="majorBidi" w:cstheme="majorBidi" w:hint="cs"/>
                <w:sz w:val="20"/>
                <w:szCs w:val="20"/>
                <w:rtl/>
              </w:rPr>
              <w:t>-</w:t>
            </w:r>
            <w:r w:rsidRPr="00162C8C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3052" w:type="dxa"/>
            <w:shd w:val="clear" w:color="auto" w:fill="auto"/>
          </w:tcPr>
          <w:p w:rsidR="00365D5E" w:rsidRPr="007F0A1D" w:rsidRDefault="00365D5E" w:rsidP="009274F6">
            <w:pPr>
              <w:rPr>
                <w:b/>
              </w:rPr>
            </w:pP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استخدام العملية التمريضية</w:t>
            </w:r>
            <w:r>
              <w:rPr>
                <w:rFonts w:hint="cs"/>
                <w:b/>
                <w:rtl/>
              </w:rPr>
              <w:t xml:space="preserve">  في مراحل العمليات الثلاث</w:t>
            </w:r>
            <w:r>
              <w:rPr>
                <w:rFonts w:hint="eastAsia"/>
                <w:b/>
                <w:rtl/>
              </w:rPr>
              <w:t>ة</w:t>
            </w:r>
            <w:r>
              <w:rPr>
                <w:rFonts w:hint="cs"/>
                <w:b/>
                <w:rtl/>
              </w:rPr>
              <w:t xml:space="preserve"> للمريض (قبل ، وبعد)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365D5E" w:rsidRPr="00AB6DD2" w:rsidTr="00C61AB0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Default="00365D5E" w:rsidP="009274F6">
            <w:pPr>
              <w:bidi w:val="0"/>
              <w:jc w:val="center"/>
            </w:pPr>
            <w:r>
              <w:rPr>
                <w:rFonts w:asciiTheme="majorBidi" w:hAnsiTheme="majorBidi" w:cstheme="majorBidi"/>
                <w:sz w:val="20"/>
                <w:szCs w:val="20"/>
              </w:rPr>
              <w:t>7-11/2</w:t>
            </w:r>
          </w:p>
        </w:tc>
        <w:tc>
          <w:tcPr>
            <w:tcW w:w="3052" w:type="dxa"/>
            <w:shd w:val="clear" w:color="auto" w:fill="auto"/>
          </w:tcPr>
          <w:p w:rsidR="00365D5E" w:rsidRPr="007F0A1D" w:rsidRDefault="00365D5E" w:rsidP="009274F6">
            <w:pPr>
              <w:rPr>
                <w:b/>
              </w:rPr>
            </w:pP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التعرف على آليات تقييم مناسبة للكشف المبكر عن مضاعفات ما بعد الجراحة.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365D5E" w:rsidRPr="00AB6DD2" w:rsidTr="00C61AB0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Default="00365D5E" w:rsidP="009274F6">
            <w:pPr>
              <w:bidi w:val="0"/>
            </w:pPr>
            <w:r>
              <w:rPr>
                <w:rFonts w:asciiTheme="majorBidi" w:hAnsiTheme="majorBidi" w:cstheme="majorBidi"/>
                <w:sz w:val="20"/>
                <w:szCs w:val="20"/>
              </w:rPr>
              <w:t>14-18/2</w:t>
            </w:r>
          </w:p>
        </w:tc>
        <w:tc>
          <w:tcPr>
            <w:tcW w:w="3052" w:type="dxa"/>
            <w:shd w:val="clear" w:color="auto" w:fill="auto"/>
          </w:tcPr>
          <w:p w:rsidR="00365D5E" w:rsidRPr="007F0A1D" w:rsidRDefault="00365D5E" w:rsidP="009274F6">
            <w:pPr>
              <w:rPr>
                <w:b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الامراض المختلفة </w:t>
            </w:r>
            <w:proofErr w:type="spellStart"/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لامراض</w:t>
            </w:r>
            <w:proofErr w:type="spellEnd"/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الجه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از التنفسي العلوي فيما يتعلق ب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مسببات الإصابة، والمظاهر السريرية، وأهمية الرعاية الصحية الوقائية.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65D5E" w:rsidRPr="00AB6DD2" w:rsidTr="00C61AB0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Default="00365D5E" w:rsidP="009274F6">
            <w:pPr>
              <w:bidi w:val="0"/>
            </w:pPr>
            <w:r>
              <w:rPr>
                <w:rFonts w:asciiTheme="majorBidi" w:hAnsiTheme="majorBidi" w:cstheme="majorBidi"/>
                <w:sz w:val="20"/>
                <w:szCs w:val="20"/>
              </w:rPr>
              <w:t>21-25</w:t>
            </w:r>
            <w:r w:rsidRPr="00BA0E0F">
              <w:rPr>
                <w:sz w:val="20"/>
                <w:szCs w:val="20"/>
              </w:rPr>
              <w:t>/2</w:t>
            </w:r>
          </w:p>
        </w:tc>
        <w:tc>
          <w:tcPr>
            <w:tcW w:w="3052" w:type="dxa"/>
            <w:shd w:val="clear" w:color="auto" w:fill="auto"/>
          </w:tcPr>
          <w:p w:rsidR="00365D5E" w:rsidRPr="007F0A1D" w:rsidRDefault="00365D5E" w:rsidP="009274F6">
            <w:pPr>
              <w:rPr>
                <w:b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الامراض المختلفة </w:t>
            </w:r>
            <w:proofErr w:type="spellStart"/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لامراض</w:t>
            </w:r>
            <w:proofErr w:type="spellEnd"/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الجه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از التنفسي العلوي فيما يتعلق ب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مسببات الإصابة، والمظاهر السريرية، وأهمية الرعاية الصحية الوقائية.</w:t>
            </w:r>
          </w:p>
        </w:tc>
        <w:tc>
          <w:tcPr>
            <w:tcW w:w="63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65D5E" w:rsidRPr="00AB6DD2" w:rsidTr="00692955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Default="00365D5E" w:rsidP="009274F6">
            <w:pPr>
              <w:bidi w:val="0"/>
            </w:pPr>
            <w:r>
              <w:rPr>
                <w:rFonts w:asciiTheme="majorBidi" w:hAnsiTheme="majorBidi" w:cstheme="majorBidi"/>
                <w:sz w:val="20"/>
                <w:szCs w:val="20"/>
              </w:rPr>
              <w:t>28/2-3/3</w:t>
            </w:r>
          </w:p>
        </w:tc>
        <w:tc>
          <w:tcPr>
            <w:tcW w:w="3052" w:type="dxa"/>
            <w:shd w:val="clear" w:color="auto" w:fill="auto"/>
          </w:tcPr>
          <w:p w:rsidR="00365D5E" w:rsidRPr="007F0A1D" w:rsidRDefault="00365D5E" w:rsidP="00862436">
            <w:pPr>
              <w:rPr>
                <w:b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الامراض المختلفة </w:t>
            </w:r>
            <w:proofErr w:type="spellStart"/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لامراض</w:t>
            </w:r>
            <w:proofErr w:type="spellEnd"/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الجه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از التنفسي ال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سفلي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فيما يتعلق ب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مسببات الإصابة، والمظاهر السريرية،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طرق علاجها و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العناية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التمريضية الخاصة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بها</w:t>
            </w:r>
          </w:p>
        </w:tc>
        <w:tc>
          <w:tcPr>
            <w:tcW w:w="63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65D5E" w:rsidRPr="00AB6DD2" w:rsidTr="00C61AB0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Default="00365D5E" w:rsidP="009274F6">
            <w:pPr>
              <w:bidi w:val="0"/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3</w:t>
            </w:r>
            <w:r w:rsidRPr="00E12CB9">
              <w:rPr>
                <w:rFonts w:asciiTheme="majorBidi" w:hAnsiTheme="majorBidi" w:cstheme="majorBidi"/>
                <w:sz w:val="20"/>
                <w:szCs w:val="20"/>
                <w:rtl/>
              </w:rPr>
              <w:t>/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10</w:t>
            </w:r>
            <w:r w:rsidRPr="00E12CB9">
              <w:rPr>
                <w:rFonts w:asciiTheme="majorBidi" w:hAnsiTheme="majorBidi" w:cstheme="majorBidi" w:hint="cs"/>
                <w:sz w:val="20"/>
                <w:szCs w:val="20"/>
                <w:rtl/>
              </w:rPr>
              <w:t>-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7</w:t>
            </w:r>
          </w:p>
        </w:tc>
        <w:tc>
          <w:tcPr>
            <w:tcW w:w="3052" w:type="dxa"/>
            <w:shd w:val="clear" w:color="auto" w:fill="auto"/>
          </w:tcPr>
          <w:p w:rsidR="00365D5E" w:rsidRPr="007F0A1D" w:rsidRDefault="00365D5E" w:rsidP="009274F6">
            <w:pPr>
              <w:rPr>
                <w:b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الامراض المختلفة </w:t>
            </w:r>
            <w:proofErr w:type="spellStart"/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لامراض</w:t>
            </w:r>
            <w:proofErr w:type="spellEnd"/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الجه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از التنفسي ال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سفلي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فيما يتعلق ب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مسببات الإصابة، والمظاهر السريرية،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طرق علاجها و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العناية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التمريضية الخاصة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بها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65D5E" w:rsidRPr="00AB6DD2" w:rsidTr="00C61AB0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Pr="00AB6DD2" w:rsidRDefault="00365D5E" w:rsidP="0069295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365D5E" w:rsidRDefault="00365D5E" w:rsidP="009274F6">
            <w:pPr>
              <w:rPr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365D5E" w:rsidRPr="00FF4E06" w:rsidRDefault="00365D5E" w:rsidP="00692955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365D5E" w:rsidRPr="00AB6DD2" w:rsidTr="00C61AB0">
        <w:tc>
          <w:tcPr>
            <w:tcW w:w="548" w:type="dxa"/>
            <w:shd w:val="clear" w:color="auto" w:fill="FFFFFF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365D5E" w:rsidRDefault="00365D5E">
            <w:r w:rsidRPr="00721F21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  <w:shd w:val="clear" w:color="auto" w:fill="FFFFFF"/>
          </w:tcPr>
          <w:p w:rsidR="00365D5E" w:rsidRPr="00AB6DD2" w:rsidRDefault="0032707B" w:rsidP="009274F6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E12CB9">
              <w:rPr>
                <w:rFonts w:asciiTheme="majorBidi" w:hAnsiTheme="majorBidi" w:cstheme="majorBidi"/>
                <w:sz w:val="20"/>
                <w:szCs w:val="20"/>
                <w:rtl/>
              </w:rPr>
              <w:t>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  <w:r w:rsidRPr="00E12CB9">
              <w:rPr>
                <w:rFonts w:asciiTheme="majorBidi" w:hAnsiTheme="majorBidi" w:cstheme="majorBidi" w:hint="cs"/>
                <w:sz w:val="20"/>
                <w:szCs w:val="20"/>
                <w:rtl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052" w:type="dxa"/>
            <w:shd w:val="clear" w:color="auto" w:fill="FFFFFF"/>
          </w:tcPr>
          <w:p w:rsidR="00365D5E" w:rsidRPr="007F0A1D" w:rsidRDefault="00365D5E" w:rsidP="009274F6">
            <w:pPr>
              <w:rPr>
                <w:b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عوامل المسببة لمرض الانسداد الرئوي المزمن والإجراءات التمريض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ية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لتقليل أو منع هذه عوامل.</w:t>
            </w:r>
          </w:p>
        </w:tc>
        <w:tc>
          <w:tcPr>
            <w:tcW w:w="63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65D5E" w:rsidRPr="00AB6DD2" w:rsidTr="00C61AB0">
        <w:tc>
          <w:tcPr>
            <w:tcW w:w="548" w:type="dxa"/>
            <w:shd w:val="clear" w:color="auto" w:fill="FFFFFF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365D5E" w:rsidRDefault="00365D5E">
            <w:r w:rsidRPr="00721F21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  <w:shd w:val="clear" w:color="auto" w:fill="FFFFFF"/>
          </w:tcPr>
          <w:p w:rsidR="00365D5E" w:rsidRPr="00AB6DD2" w:rsidRDefault="00365D5E" w:rsidP="009274F6">
            <w:pPr>
              <w:bidi w:val="0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27/3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-1/4</w:t>
            </w:r>
          </w:p>
        </w:tc>
        <w:tc>
          <w:tcPr>
            <w:tcW w:w="3052" w:type="dxa"/>
            <w:shd w:val="clear" w:color="auto" w:fill="FFFFFF"/>
          </w:tcPr>
          <w:p w:rsidR="00365D5E" w:rsidRPr="007F0A1D" w:rsidRDefault="00365D5E" w:rsidP="009274F6">
            <w:pPr>
              <w:rPr>
                <w:b/>
              </w:rPr>
            </w:pP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وصف مضاعفات ال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اصابة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الصدري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ة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ومظاهرها السريرية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طرق علاجها و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العناية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التمريضية الخاصة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بها</w:t>
            </w:r>
          </w:p>
        </w:tc>
        <w:tc>
          <w:tcPr>
            <w:tcW w:w="63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65D5E" w:rsidRPr="00AB6DD2" w:rsidTr="00C61AB0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21F21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Pr="00AB6DD2" w:rsidRDefault="00365D5E" w:rsidP="009274F6">
            <w:pPr>
              <w:bidi w:val="0"/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/4</w:t>
            </w:r>
          </w:p>
        </w:tc>
        <w:tc>
          <w:tcPr>
            <w:tcW w:w="3052" w:type="dxa"/>
            <w:shd w:val="clear" w:color="auto" w:fill="auto"/>
          </w:tcPr>
          <w:p w:rsidR="00365D5E" w:rsidRPr="007F0A1D" w:rsidRDefault="00365D5E" w:rsidP="009274F6">
            <w:pPr>
              <w:rPr>
                <w:b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الامراض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 ل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جهاز الهضمي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العلوي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، ومظاهرها السريرية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طرق علاجها و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العناية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التمريضية الخاصة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بها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365D5E" w:rsidRPr="00AB6DD2" w:rsidTr="00692955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B0720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Pr="00AB6DD2" w:rsidRDefault="00365D5E" w:rsidP="009274F6">
            <w:pPr>
              <w:bidi w:val="0"/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/4</w:t>
            </w:r>
          </w:p>
        </w:tc>
        <w:tc>
          <w:tcPr>
            <w:tcW w:w="3052" w:type="dxa"/>
            <w:shd w:val="clear" w:color="auto" w:fill="auto"/>
          </w:tcPr>
          <w:p w:rsidR="00365D5E" w:rsidRPr="00B9277C" w:rsidRDefault="00365D5E" w:rsidP="00692955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الامراض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 ل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جهاز الهضمي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العلوي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، ومظاهرها السريرية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طرق علاجها و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العناية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التمريضية الخاصة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بها</w:t>
            </w:r>
          </w:p>
        </w:tc>
        <w:tc>
          <w:tcPr>
            <w:tcW w:w="63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:rsidR="00365D5E" w:rsidRPr="00AB6DD2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65D5E" w:rsidRPr="00AB6DD2" w:rsidTr="00692955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B0720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Pr="00AB6DD2" w:rsidRDefault="00365D5E" w:rsidP="009274F6">
            <w:pPr>
              <w:bidi w:val="0"/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22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/4</w:t>
            </w:r>
          </w:p>
        </w:tc>
        <w:tc>
          <w:tcPr>
            <w:tcW w:w="3052" w:type="dxa"/>
            <w:shd w:val="clear" w:color="auto" w:fill="auto"/>
          </w:tcPr>
          <w:p w:rsidR="00365D5E" w:rsidRPr="00DA4073" w:rsidRDefault="00365D5E" w:rsidP="00692955">
            <w:pPr>
              <w:rPr>
                <w:rFonts w:eastAsia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الامراض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 ل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جهاز الهضمي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السفلي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، ومظاهرها السريرية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طرق علاجها و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العناية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التمريضية الخاصة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بها</w:t>
            </w:r>
          </w:p>
        </w:tc>
        <w:tc>
          <w:tcPr>
            <w:tcW w:w="63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:rsidR="00365D5E" w:rsidRDefault="00365D5E" w:rsidP="00692955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365D5E" w:rsidRPr="00AB6DD2" w:rsidTr="00C61AB0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B0720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Pr="00AB6DD2" w:rsidRDefault="00365D5E" w:rsidP="009274F6">
            <w:pPr>
              <w:bidi w:val="0"/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25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29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/4</w:t>
            </w:r>
          </w:p>
        </w:tc>
        <w:tc>
          <w:tcPr>
            <w:tcW w:w="3052" w:type="dxa"/>
            <w:shd w:val="clear" w:color="auto" w:fill="auto"/>
          </w:tcPr>
          <w:p w:rsidR="00365D5E" w:rsidRPr="00AB6DD2" w:rsidRDefault="00365D5E" w:rsidP="00692955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الامراض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مختلفة ل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جهاز الهضمي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 السفلي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، ومظاهرها السريرية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طرق علاجها و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العناية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التمريضية الخاصة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بها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:rsidR="00365D5E" w:rsidRPr="00AB6DD2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365D5E" w:rsidRPr="00AB6DD2" w:rsidTr="00C61AB0">
        <w:tc>
          <w:tcPr>
            <w:tcW w:w="548" w:type="dxa"/>
            <w:vAlign w:val="center"/>
          </w:tcPr>
          <w:p w:rsidR="00365D5E" w:rsidRPr="00221806" w:rsidRDefault="00365D5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365D5E" w:rsidRDefault="00365D5E">
            <w:r w:rsidRPr="007B0720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:rsidR="00365D5E" w:rsidRPr="00AB6DD2" w:rsidRDefault="00365D5E" w:rsidP="009274F6">
            <w:pPr>
              <w:bidi w:val="0"/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2/5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052" w:type="dxa"/>
            <w:shd w:val="clear" w:color="auto" w:fill="auto"/>
          </w:tcPr>
          <w:p w:rsidR="00365D5E" w:rsidRPr="00DA4073" w:rsidRDefault="00365D5E" w:rsidP="00365D5E">
            <w:pPr>
              <w:rPr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الامراض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>ال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مختلفة </w:t>
            </w:r>
            <w:r>
              <w:rPr>
                <w:rFonts w:hint="cs"/>
                <w:b/>
                <w:rtl/>
              </w:rPr>
              <w:t>الامراض المختلفة للغدة المرارية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 والمظاهر السريرية، و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طرق علاجها و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 xml:space="preserve">العناية </w:t>
            </w:r>
            <w:r>
              <w:rPr>
                <w:rFonts w:ascii="Arial" w:eastAsia="Arial" w:hAnsi="Arial" w:cs="Arial" w:hint="cs"/>
                <w:b/>
                <w:color w:val="000000"/>
                <w:sz w:val="22"/>
                <w:szCs w:val="22"/>
                <w:rtl/>
              </w:rPr>
              <w:t xml:space="preserve">التمريضية الخاصة </w:t>
            </w:r>
            <w:r w:rsidRPr="007F0A1D">
              <w:rPr>
                <w:rFonts w:ascii="Arial" w:eastAsia="Arial" w:hAnsi="Arial" w:cs="Arial"/>
                <w:b/>
                <w:color w:val="000000"/>
                <w:sz w:val="22"/>
                <w:szCs w:val="22"/>
                <w:rtl/>
              </w:rPr>
              <w:t>بها</w:t>
            </w:r>
          </w:p>
        </w:tc>
        <w:tc>
          <w:tcPr>
            <w:tcW w:w="63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:rsidR="00365D5E" w:rsidRDefault="00365D5E" w:rsidP="00692955">
            <w:pPr>
              <w:tabs>
                <w:tab w:val="left" w:pos="227"/>
                <w:tab w:val="center" w:pos="297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365D5E" w:rsidRDefault="00365D5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C792E" w:rsidRPr="00AB6DD2" w:rsidTr="00692955">
        <w:tc>
          <w:tcPr>
            <w:tcW w:w="548" w:type="dxa"/>
            <w:vAlign w:val="center"/>
          </w:tcPr>
          <w:p w:rsidR="009C792E" w:rsidRPr="00221806" w:rsidRDefault="009C792E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9C792E" w:rsidRPr="00AB6DD2" w:rsidRDefault="009C792E" w:rsidP="0069295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9C792E" w:rsidRPr="00AB6DD2" w:rsidRDefault="009C792E" w:rsidP="0069295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9C792E" w:rsidRPr="00AB6DD2" w:rsidRDefault="009C792E" w:rsidP="00692955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:rsidR="009C792E" w:rsidRPr="00AB6DD2" w:rsidRDefault="009C792E" w:rsidP="0069295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6F5DBD" w:rsidTr="009274F6">
        <w:trPr>
          <w:trHeight w:val="422"/>
        </w:trPr>
        <w:tc>
          <w:tcPr>
            <w:tcW w:w="2443" w:type="dxa"/>
          </w:tcPr>
          <w:p w:rsidR="006F5DBD" w:rsidRPr="00D77F3D" w:rsidRDefault="006F5DBD" w:rsidP="009274F6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6F5DBD" w:rsidRPr="003B7807" w:rsidRDefault="006F5DBD" w:rsidP="009274F6">
            <w:pPr>
              <w:bidi w:val="0"/>
              <w:ind w:left="437" w:hanging="360"/>
            </w:pPr>
            <w:proofErr w:type="spellStart"/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>Smeltzer</w:t>
            </w:r>
            <w:proofErr w:type="spellEnd"/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>, S., &amp; Bare, B., Hinkle, J., &amp; Cheever, K. (201</w:t>
            </w:r>
            <w:r>
              <w:rPr>
                <w:rFonts w:ascii="Arial" w:eastAsia="Arial" w:hAnsi="Arial"/>
                <w:bCs/>
                <w:color w:val="000000"/>
                <w:sz w:val="22"/>
              </w:rPr>
              <w:t>7</w:t>
            </w:r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 xml:space="preserve">). Brunner and </w:t>
            </w:r>
            <w:proofErr w:type="spellStart"/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>Suddarth's</w:t>
            </w:r>
            <w:proofErr w:type="spellEnd"/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 xml:space="preserve"> textbook of medical surgical nursing (1</w:t>
            </w:r>
            <w:r>
              <w:rPr>
                <w:rFonts w:ascii="Arial" w:eastAsia="Arial" w:hAnsi="Arial"/>
                <w:bCs/>
                <w:color w:val="000000"/>
                <w:sz w:val="22"/>
              </w:rPr>
              <w:t>4</w:t>
            </w:r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>th Ed.). Philadelphia, PA.: Lippincott.</w:t>
            </w:r>
          </w:p>
        </w:tc>
      </w:tr>
      <w:tr w:rsidR="006F5DBD" w:rsidTr="009274F6">
        <w:trPr>
          <w:trHeight w:val="446"/>
        </w:trPr>
        <w:tc>
          <w:tcPr>
            <w:tcW w:w="2443" w:type="dxa"/>
            <w:vMerge w:val="restart"/>
          </w:tcPr>
          <w:p w:rsidR="006F5DBD" w:rsidRPr="00D77F3D" w:rsidRDefault="006F5DBD" w:rsidP="009274F6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  <w:vAlign w:val="center"/>
          </w:tcPr>
          <w:p w:rsidR="006F5DBD" w:rsidRPr="00DE0039" w:rsidRDefault="006F5DBD" w:rsidP="009274F6">
            <w:pPr>
              <w:bidi w:val="0"/>
              <w:ind w:left="437" w:hanging="360"/>
              <w:rPr>
                <w:rFonts w:ascii="Arial" w:eastAsia="Arial" w:hAnsi="Arial"/>
                <w:bCs/>
                <w:color w:val="000000"/>
                <w:sz w:val="22"/>
              </w:rPr>
            </w:pPr>
            <w:r w:rsidRPr="00C14CEF">
              <w:rPr>
                <w:rFonts w:ascii="Arial" w:eastAsia="Arial" w:hAnsi="Arial"/>
                <w:bCs/>
                <w:color w:val="000000"/>
                <w:sz w:val="22"/>
              </w:rPr>
              <w:t xml:space="preserve">Brunner, L. S. (2009). Brunner and </w:t>
            </w:r>
            <w:proofErr w:type="spellStart"/>
            <w:r w:rsidRPr="00C14CEF">
              <w:rPr>
                <w:rFonts w:ascii="Arial" w:eastAsia="Arial" w:hAnsi="Arial"/>
                <w:bCs/>
                <w:color w:val="000000"/>
                <w:sz w:val="22"/>
              </w:rPr>
              <w:t>Suddarth's</w:t>
            </w:r>
            <w:proofErr w:type="spellEnd"/>
            <w:r w:rsidRPr="00C14CEF">
              <w:rPr>
                <w:rFonts w:ascii="Arial" w:eastAsia="Arial" w:hAnsi="Arial"/>
                <w:bCs/>
                <w:color w:val="000000"/>
                <w:sz w:val="22"/>
              </w:rPr>
              <w:t xml:space="preserve"> Handbook of Laboratory and Diagnostic Tests. Lippincott Williams &amp; Wilkins.</w:t>
            </w:r>
            <w:r w:rsidRPr="00C14CEF">
              <w:rPr>
                <w:rFonts w:ascii="Arial" w:eastAsia="Arial" w:hAnsi="Arial"/>
                <w:bCs/>
                <w:color w:val="000000"/>
                <w:sz w:val="22"/>
                <w:rtl/>
              </w:rPr>
              <w:t>‏</w:t>
            </w:r>
          </w:p>
        </w:tc>
      </w:tr>
      <w:tr w:rsidR="006F5DBD" w:rsidTr="009274F6">
        <w:trPr>
          <w:trHeight w:val="571"/>
        </w:trPr>
        <w:tc>
          <w:tcPr>
            <w:tcW w:w="2443" w:type="dxa"/>
            <w:vMerge/>
          </w:tcPr>
          <w:p w:rsidR="006F5DBD" w:rsidRPr="00D77F3D" w:rsidRDefault="006F5DBD" w:rsidP="009274F6">
            <w:pPr>
              <w:rPr>
                <w:b/>
                <w:bCs/>
                <w:rtl/>
              </w:rPr>
            </w:pPr>
          </w:p>
        </w:tc>
        <w:tc>
          <w:tcPr>
            <w:tcW w:w="12579" w:type="dxa"/>
            <w:vAlign w:val="center"/>
          </w:tcPr>
          <w:p w:rsidR="006F5DBD" w:rsidRPr="00DE0039" w:rsidRDefault="006F5DBD" w:rsidP="009274F6">
            <w:pPr>
              <w:bidi w:val="0"/>
              <w:ind w:left="437" w:hanging="360"/>
              <w:rPr>
                <w:rFonts w:ascii="Arial" w:eastAsia="Arial" w:hAnsi="Arial"/>
                <w:bCs/>
                <w:color w:val="000000"/>
                <w:sz w:val="22"/>
              </w:rPr>
            </w:pPr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 xml:space="preserve">Lewis, S., </w:t>
            </w:r>
            <w:proofErr w:type="spellStart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>Heitkemper</w:t>
            </w:r>
            <w:proofErr w:type="spellEnd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>, M., Dirksen, S., O’Brian, P., &amp;Bucher, L. (2012). Medical surgical nursing: assessment and management of clinical problems (8th. Ed.). St. Louis, MI: Mosby.</w:t>
            </w:r>
          </w:p>
        </w:tc>
      </w:tr>
      <w:tr w:rsidR="006F5DBD" w:rsidTr="009274F6">
        <w:trPr>
          <w:trHeight w:val="720"/>
        </w:trPr>
        <w:tc>
          <w:tcPr>
            <w:tcW w:w="2443" w:type="dxa"/>
            <w:vMerge/>
          </w:tcPr>
          <w:p w:rsidR="006F5DBD" w:rsidRPr="00D77F3D" w:rsidRDefault="006F5DBD" w:rsidP="009274F6">
            <w:pPr>
              <w:rPr>
                <w:b/>
                <w:bCs/>
                <w:rtl/>
              </w:rPr>
            </w:pPr>
          </w:p>
        </w:tc>
        <w:tc>
          <w:tcPr>
            <w:tcW w:w="12579" w:type="dxa"/>
            <w:vAlign w:val="center"/>
          </w:tcPr>
          <w:p w:rsidR="006F5DBD" w:rsidRPr="00DE0039" w:rsidRDefault="006F5DBD" w:rsidP="009274F6">
            <w:pPr>
              <w:tabs>
                <w:tab w:val="left" w:pos="3516"/>
              </w:tabs>
              <w:bidi w:val="0"/>
              <w:ind w:left="437" w:hanging="360"/>
              <w:rPr>
                <w:rFonts w:ascii="Arial" w:eastAsia="Arial" w:hAnsi="Arial"/>
                <w:bCs/>
                <w:color w:val="000000"/>
                <w:sz w:val="22"/>
              </w:rPr>
            </w:pPr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 xml:space="preserve">Sandra M. </w:t>
            </w:r>
            <w:proofErr w:type="spellStart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>Nettina</w:t>
            </w:r>
            <w:proofErr w:type="spellEnd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 xml:space="preserve">. (2009). Lippincott Manual of Nursing Practice.  (9th edition). Lippincott Philadelphia, New </w:t>
            </w:r>
            <w:proofErr w:type="spellStart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>York.Williams</w:t>
            </w:r>
            <w:proofErr w:type="spellEnd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 xml:space="preserve"> &amp; Wilkins. ISBN: 0781798337, 9780781798334.</w:t>
            </w:r>
          </w:p>
        </w:tc>
      </w:tr>
    </w:tbl>
    <w:p w:rsidR="0082778A" w:rsidRDefault="0082778A">
      <w:pPr>
        <w:rPr>
          <w:sz w:val="10"/>
          <w:szCs w:val="10"/>
          <w:rtl/>
        </w:rPr>
      </w:pPr>
    </w:p>
    <w:p w:rsidR="006F5DBD" w:rsidRPr="0082778A" w:rsidRDefault="006F5DBD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C61AB0">
        <w:tc>
          <w:tcPr>
            <w:tcW w:w="2070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C61AB0">
        <w:tc>
          <w:tcPr>
            <w:tcW w:w="2070" w:type="dxa"/>
            <w:vAlign w:val="center"/>
          </w:tcPr>
          <w:p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Default="0032707B" w:rsidP="00E62959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د.خالد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</w:rPr>
              <w:t>خضورة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</w:p>
          <w:p w:rsidR="00D77F3D" w:rsidRDefault="00D77F3D" w:rsidP="00E62959">
            <w:pPr>
              <w:jc w:val="center"/>
              <w:rPr>
                <w:b/>
                <w:bCs/>
                <w:rtl/>
              </w:rPr>
            </w:pPr>
          </w:p>
          <w:p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32707B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د. عزات العسكري</w:t>
            </w:r>
          </w:p>
        </w:tc>
        <w:tc>
          <w:tcPr>
            <w:tcW w:w="2415" w:type="dxa"/>
          </w:tcPr>
          <w:p w:rsidR="00D76850" w:rsidRPr="00E62959" w:rsidRDefault="0032707B" w:rsidP="00E62959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د.طالب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ابو معلا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12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DC" w:rsidRDefault="004927DC" w:rsidP="002B17B3">
      <w:r>
        <w:separator/>
      </w:r>
    </w:p>
  </w:endnote>
  <w:endnote w:type="continuationSeparator" w:id="0">
    <w:p w:rsidR="004927DC" w:rsidRDefault="004927DC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955" w:rsidRDefault="0069295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30AD9">
      <w:rPr>
        <w:noProof/>
        <w:rtl/>
      </w:rPr>
      <w:t>1</w:t>
    </w:r>
    <w:r>
      <w:rPr>
        <w:noProof/>
      </w:rPr>
      <w:fldChar w:fldCharType="end"/>
    </w:r>
  </w:p>
  <w:p w:rsidR="00692955" w:rsidRDefault="006929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DC" w:rsidRDefault="004927DC" w:rsidP="002B17B3">
      <w:r>
        <w:separator/>
      </w:r>
    </w:p>
  </w:footnote>
  <w:footnote w:type="continuationSeparator" w:id="0">
    <w:p w:rsidR="004927DC" w:rsidRDefault="004927DC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90"/>
    <w:rsid w:val="00004A42"/>
    <w:rsid w:val="00006A89"/>
    <w:rsid w:val="000661DC"/>
    <w:rsid w:val="0008786F"/>
    <w:rsid w:val="000A51EF"/>
    <w:rsid w:val="000B7F89"/>
    <w:rsid w:val="000C6002"/>
    <w:rsid w:val="000D2708"/>
    <w:rsid w:val="000F3D78"/>
    <w:rsid w:val="00125779"/>
    <w:rsid w:val="00162C8C"/>
    <w:rsid w:val="00184603"/>
    <w:rsid w:val="00191804"/>
    <w:rsid w:val="001B135A"/>
    <w:rsid w:val="001B1F7A"/>
    <w:rsid w:val="001C136D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54ED5"/>
    <w:rsid w:val="00275549"/>
    <w:rsid w:val="002938BC"/>
    <w:rsid w:val="0029564B"/>
    <w:rsid w:val="002A1502"/>
    <w:rsid w:val="002A47C3"/>
    <w:rsid w:val="002B17B3"/>
    <w:rsid w:val="002B539C"/>
    <w:rsid w:val="002B5B64"/>
    <w:rsid w:val="002C3242"/>
    <w:rsid w:val="002E7966"/>
    <w:rsid w:val="003047D1"/>
    <w:rsid w:val="0032707B"/>
    <w:rsid w:val="00334DA1"/>
    <w:rsid w:val="0034672B"/>
    <w:rsid w:val="0035080A"/>
    <w:rsid w:val="00365D5E"/>
    <w:rsid w:val="00385E68"/>
    <w:rsid w:val="003A53E6"/>
    <w:rsid w:val="003A56F0"/>
    <w:rsid w:val="003A574F"/>
    <w:rsid w:val="003B5B06"/>
    <w:rsid w:val="003D79E2"/>
    <w:rsid w:val="003F4010"/>
    <w:rsid w:val="00414288"/>
    <w:rsid w:val="004638C0"/>
    <w:rsid w:val="00476EC0"/>
    <w:rsid w:val="004927DC"/>
    <w:rsid w:val="004B674E"/>
    <w:rsid w:val="00503146"/>
    <w:rsid w:val="005073A6"/>
    <w:rsid w:val="005125B0"/>
    <w:rsid w:val="0052491A"/>
    <w:rsid w:val="00532B90"/>
    <w:rsid w:val="005574A2"/>
    <w:rsid w:val="005B0A93"/>
    <w:rsid w:val="005B622E"/>
    <w:rsid w:val="005C0605"/>
    <w:rsid w:val="00645BC1"/>
    <w:rsid w:val="00692955"/>
    <w:rsid w:val="006B3423"/>
    <w:rsid w:val="006B4FC0"/>
    <w:rsid w:val="006F08E7"/>
    <w:rsid w:val="006F5C74"/>
    <w:rsid w:val="006F5DBD"/>
    <w:rsid w:val="006F6DB6"/>
    <w:rsid w:val="007227A3"/>
    <w:rsid w:val="007267AB"/>
    <w:rsid w:val="007415DD"/>
    <w:rsid w:val="0078666D"/>
    <w:rsid w:val="007904DB"/>
    <w:rsid w:val="007B32B6"/>
    <w:rsid w:val="007D3070"/>
    <w:rsid w:val="00813D4B"/>
    <w:rsid w:val="008244D7"/>
    <w:rsid w:val="0082778A"/>
    <w:rsid w:val="0083455C"/>
    <w:rsid w:val="00862436"/>
    <w:rsid w:val="008A7E86"/>
    <w:rsid w:val="008B50D0"/>
    <w:rsid w:val="0090570A"/>
    <w:rsid w:val="0093440A"/>
    <w:rsid w:val="00934899"/>
    <w:rsid w:val="00950984"/>
    <w:rsid w:val="009573DF"/>
    <w:rsid w:val="0097415C"/>
    <w:rsid w:val="009912E2"/>
    <w:rsid w:val="009950F7"/>
    <w:rsid w:val="009C792E"/>
    <w:rsid w:val="009E4AC4"/>
    <w:rsid w:val="009F5CFF"/>
    <w:rsid w:val="009F71AE"/>
    <w:rsid w:val="00A07056"/>
    <w:rsid w:val="00A277C9"/>
    <w:rsid w:val="00A437C9"/>
    <w:rsid w:val="00A520DC"/>
    <w:rsid w:val="00A87BD5"/>
    <w:rsid w:val="00AB6DD2"/>
    <w:rsid w:val="00AD169F"/>
    <w:rsid w:val="00AE4436"/>
    <w:rsid w:val="00AF7F37"/>
    <w:rsid w:val="00B1083E"/>
    <w:rsid w:val="00B41331"/>
    <w:rsid w:val="00B548EA"/>
    <w:rsid w:val="00B84CAC"/>
    <w:rsid w:val="00B97398"/>
    <w:rsid w:val="00BA0E0F"/>
    <w:rsid w:val="00BA414F"/>
    <w:rsid w:val="00BA5B18"/>
    <w:rsid w:val="00BC2E37"/>
    <w:rsid w:val="00BC45B7"/>
    <w:rsid w:val="00BC4CA6"/>
    <w:rsid w:val="00BD33F2"/>
    <w:rsid w:val="00C121EE"/>
    <w:rsid w:val="00C30AD9"/>
    <w:rsid w:val="00C53326"/>
    <w:rsid w:val="00C61AB0"/>
    <w:rsid w:val="00C67FE4"/>
    <w:rsid w:val="00C73353"/>
    <w:rsid w:val="00C832FB"/>
    <w:rsid w:val="00CB7F32"/>
    <w:rsid w:val="00CD44F5"/>
    <w:rsid w:val="00CE4F10"/>
    <w:rsid w:val="00CF4D04"/>
    <w:rsid w:val="00D142DB"/>
    <w:rsid w:val="00D76850"/>
    <w:rsid w:val="00D77F3D"/>
    <w:rsid w:val="00D95C9C"/>
    <w:rsid w:val="00DD007A"/>
    <w:rsid w:val="00DD2740"/>
    <w:rsid w:val="00E17D17"/>
    <w:rsid w:val="00E31704"/>
    <w:rsid w:val="00E37651"/>
    <w:rsid w:val="00E42BFE"/>
    <w:rsid w:val="00E57D07"/>
    <w:rsid w:val="00E60E6B"/>
    <w:rsid w:val="00E62959"/>
    <w:rsid w:val="00E713DE"/>
    <w:rsid w:val="00E87967"/>
    <w:rsid w:val="00EA5990"/>
    <w:rsid w:val="00EB4BF0"/>
    <w:rsid w:val="00ED277D"/>
    <w:rsid w:val="00EF2BAD"/>
    <w:rsid w:val="00F011EE"/>
    <w:rsid w:val="00F0465A"/>
    <w:rsid w:val="00F33044"/>
    <w:rsid w:val="00F42F49"/>
    <w:rsid w:val="00F93A72"/>
    <w:rsid w:val="00FA3AD4"/>
    <w:rsid w:val="00FA7AFA"/>
    <w:rsid w:val="00FB14E7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a8">
    <w:name w:val="Placeholder Text"/>
    <w:basedOn w:val="a0"/>
    <w:uiPriority w:val="99"/>
    <w:semiHidden/>
    <w:rsid w:val="005B0A93"/>
    <w:rPr>
      <w:color w:val="808080"/>
    </w:rPr>
  </w:style>
  <w:style w:type="character" w:customStyle="1" w:styleId="Style1">
    <w:name w:val="Style1"/>
    <w:basedOn w:val="a0"/>
    <w:uiPriority w:val="1"/>
    <w:rsid w:val="003A56F0"/>
    <w:rPr>
      <w:rFonts w:ascii="Times New Roman" w:hAnsi="Times New Roman"/>
      <w:sz w:val="24"/>
    </w:rPr>
  </w:style>
  <w:style w:type="character" w:customStyle="1" w:styleId="Style2">
    <w:name w:val="Style2"/>
    <w:basedOn w:val="a0"/>
    <w:uiPriority w:val="1"/>
    <w:rsid w:val="003A56F0"/>
    <w:rPr>
      <w:rFonts w:ascii="Times New Roman" w:hAnsi="Times New Roman"/>
      <w:sz w:val="24"/>
    </w:rPr>
  </w:style>
  <w:style w:type="character" w:styleId="Hyperlink">
    <w:name w:val="Hyperlink"/>
    <w:basedOn w:val="a0"/>
    <w:rsid w:val="00532B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a8">
    <w:name w:val="Placeholder Text"/>
    <w:basedOn w:val="a0"/>
    <w:uiPriority w:val="99"/>
    <w:semiHidden/>
    <w:rsid w:val="005B0A93"/>
    <w:rPr>
      <w:color w:val="808080"/>
    </w:rPr>
  </w:style>
  <w:style w:type="character" w:customStyle="1" w:styleId="Style1">
    <w:name w:val="Style1"/>
    <w:basedOn w:val="a0"/>
    <w:uiPriority w:val="1"/>
    <w:rsid w:val="003A56F0"/>
    <w:rPr>
      <w:rFonts w:ascii="Times New Roman" w:hAnsi="Times New Roman"/>
      <w:sz w:val="24"/>
    </w:rPr>
  </w:style>
  <w:style w:type="character" w:customStyle="1" w:styleId="Style2">
    <w:name w:val="Style2"/>
    <w:basedOn w:val="a0"/>
    <w:uiPriority w:val="1"/>
    <w:rsid w:val="003A56F0"/>
    <w:rPr>
      <w:rFonts w:ascii="Times New Roman" w:hAnsi="Times New Roman"/>
      <w:sz w:val="24"/>
    </w:rPr>
  </w:style>
  <w:style w:type="character" w:styleId="Hyperlink">
    <w:name w:val="Hyperlink"/>
    <w:basedOn w:val="a0"/>
    <w:rsid w:val="00532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.khadourah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khadoura@israa.edu.p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\Desktop\&#1582;&#1591;&#1577;%20&#1608;&#1578;&#1608;&#1589;&#1610;&#1601;%20&#1605;&#1587;&#1575;&#1602;-&#1603;&#1604;&#1610;&#1577;%20&#1575;&#1604;&#1605;&#1607;&#1606;%20&#1575;&#1604;&#1589;&#1581;&#1610;&#15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2A222-AC81-4161-B0C2-781A5EE3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وتوصيف مساق-كلية المهن الصحية</Template>
  <TotalTime>102</TotalTime>
  <Pages>5</Pages>
  <Words>1379</Words>
  <Characters>7862</Characters>
  <Application>Microsoft Office Word</Application>
  <DocSecurity>0</DocSecurity>
  <Lines>65</Lines>
  <Paragraphs>18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Khadoura</dc:creator>
  <cp:lastModifiedBy>Khalid Khadoura </cp:lastModifiedBy>
  <cp:revision>5</cp:revision>
  <cp:lastPrinted>2019-09-19T06:17:00Z</cp:lastPrinted>
  <dcterms:created xsi:type="dcterms:W3CDTF">2020-02-05T22:17:00Z</dcterms:created>
  <dcterms:modified xsi:type="dcterms:W3CDTF">2020-02-08T06:25:00Z</dcterms:modified>
</cp:coreProperties>
</file>