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1204"/>
        <w:bidiVisual/>
        <w:tblW w:w="1474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3143"/>
        <w:gridCol w:w="9447"/>
      </w:tblGrid>
      <w:tr w:rsidR="00A92843" w:rsidRPr="00A92843" w:rsidTr="00F728BD">
        <w:trPr>
          <w:trHeight w:val="1080"/>
        </w:trPr>
        <w:tc>
          <w:tcPr>
            <w:tcW w:w="2155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800100" cy="857250"/>
                  <wp:effectExtent l="0" t="0" r="0" b="0"/>
                  <wp:docPr id="1" name="صورة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00A9284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</w:rPr>
              <w:t xml:space="preserve">جامعة </w:t>
            </w:r>
            <w:r w:rsidRPr="00A92843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</w:rPr>
              <w:t>الإسراء</w:t>
            </w:r>
          </w:p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00A9284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university</w:t>
            </w:r>
            <w:r w:rsidRPr="00A92843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A9284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Israa</w:t>
            </w:r>
            <w:proofErr w:type="spellEnd"/>
          </w:p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9447" w:type="dxa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right"/>
              <w:rPr>
                <w:rFonts w:ascii="Blackadder ITC" w:eastAsia="Times New Roman" w:hAnsi="Blackadder ITC" w:cs="Simplified Arabic"/>
                <w:b/>
                <w:bCs/>
                <w:sz w:val="32"/>
                <w:szCs w:val="32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A92843" w:rsidRPr="00A92843" w:rsidRDefault="00A92843" w:rsidP="00A92843">
            <w:pPr>
              <w:spacing w:after="0" w:line="240" w:lineRule="auto"/>
              <w:jc w:val="right"/>
              <w:rPr>
                <w:rFonts w:ascii="Blackadder ITC" w:eastAsia="Times New Roman" w:hAnsi="Blackadder ITC" w:cs="Simplified Arabic"/>
                <w:b/>
                <w:bCs/>
                <w:sz w:val="32"/>
                <w:szCs w:val="32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32"/>
                <w:szCs w:val="32"/>
                <w:rtl/>
              </w:rPr>
              <w:t>الفصل الدراسي الثاني</w:t>
            </w:r>
          </w:p>
        </w:tc>
      </w:tr>
    </w:tbl>
    <w:p w:rsidR="00A92843" w:rsidRPr="00A92843" w:rsidRDefault="00A92843" w:rsidP="00A92843">
      <w:pPr>
        <w:spacing w:after="0" w:line="240" w:lineRule="auto"/>
        <w:rPr>
          <w:rFonts w:ascii="Blackadder ITC" w:eastAsia="Times New Roman" w:hAnsi="Blackadder ITC" w:cs="Simplified Arabic"/>
          <w:b/>
          <w:bCs/>
          <w:sz w:val="8"/>
          <w:szCs w:val="8"/>
          <w:rtl/>
        </w:rPr>
      </w:pPr>
    </w:p>
    <w:tbl>
      <w:tblPr>
        <w:bidiVisual/>
        <w:tblW w:w="16414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1452"/>
        <w:gridCol w:w="1211"/>
        <w:gridCol w:w="1452"/>
        <w:gridCol w:w="1275"/>
        <w:gridCol w:w="2829"/>
        <w:gridCol w:w="1279"/>
        <w:gridCol w:w="1442"/>
        <w:gridCol w:w="1419"/>
        <w:gridCol w:w="2503"/>
      </w:tblGrid>
      <w:tr w:rsidR="00A92843" w:rsidRPr="00A92843" w:rsidTr="00F728BD">
        <w:trPr>
          <w:trHeight w:val="458"/>
          <w:jc w:val="center"/>
        </w:trPr>
        <w:tc>
          <w:tcPr>
            <w:tcW w:w="16414" w:type="dxa"/>
            <w:gridSpan w:val="10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rtl/>
              </w:rPr>
              <w:t xml:space="preserve">خطة وتوصيف مساق </w:t>
            </w:r>
          </w:p>
        </w:tc>
      </w:tr>
      <w:tr w:rsidR="00A92843" w:rsidRPr="00A92843" w:rsidTr="00F728BD">
        <w:trPr>
          <w:jc w:val="center"/>
        </w:trPr>
        <w:tc>
          <w:tcPr>
            <w:tcW w:w="1552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اسم المساق</w:t>
            </w:r>
          </w:p>
        </w:tc>
        <w:tc>
          <w:tcPr>
            <w:tcW w:w="1452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ادارة المصارف</w:t>
            </w:r>
          </w:p>
        </w:tc>
        <w:tc>
          <w:tcPr>
            <w:tcW w:w="1211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رقم المساق</w:t>
            </w:r>
          </w:p>
        </w:tc>
        <w:tc>
          <w:tcPr>
            <w:tcW w:w="1452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/>
                <w:b/>
                <w:bCs/>
              </w:rPr>
              <w:t>BADM3</w:t>
            </w:r>
          </w:p>
        </w:tc>
        <w:tc>
          <w:tcPr>
            <w:tcW w:w="1275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نوع المساق</w:t>
            </w:r>
          </w:p>
        </w:tc>
        <w:tc>
          <w:tcPr>
            <w:tcW w:w="2829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تخصص</w:t>
            </w:r>
          </w:p>
        </w:tc>
        <w:tc>
          <w:tcPr>
            <w:tcW w:w="1279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عدد فصول المساق</w:t>
            </w:r>
          </w:p>
        </w:tc>
        <w:tc>
          <w:tcPr>
            <w:tcW w:w="1442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7</w:t>
            </w:r>
          </w:p>
        </w:tc>
        <w:tc>
          <w:tcPr>
            <w:tcW w:w="1419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عدد محاضرات المساق</w:t>
            </w:r>
          </w:p>
        </w:tc>
        <w:tc>
          <w:tcPr>
            <w:tcW w:w="2503" w:type="dxa"/>
          </w:tcPr>
          <w:p w:rsidR="00A92843" w:rsidRPr="00A92843" w:rsidRDefault="00A92843" w:rsidP="00A92843">
            <w:pPr>
              <w:tabs>
                <w:tab w:val="left" w:pos="509"/>
                <w:tab w:val="center" w:pos="1143"/>
                <w:tab w:val="right" w:pos="2287"/>
              </w:tabs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/>
                <w:b/>
                <w:bCs/>
                <w:rtl/>
              </w:rPr>
              <w:tab/>
            </w:r>
            <w:r w:rsidRPr="00A92843">
              <w:rPr>
                <w:rFonts w:ascii="Simplified Arabic" w:eastAsia="Times New Roman" w:hAnsi="Simplified Arabic" w:cs="Simplified Arabic"/>
                <w:b/>
                <w:bCs/>
                <w:rtl/>
              </w:rPr>
              <w:tab/>
            </w: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30</w:t>
            </w:r>
            <w:r w:rsidRPr="00A92843">
              <w:rPr>
                <w:rFonts w:ascii="Simplified Arabic" w:eastAsia="Times New Roman" w:hAnsi="Simplified Arabic" w:cs="Simplified Arabic"/>
                <w:b/>
                <w:bCs/>
                <w:rtl/>
              </w:rPr>
              <w:tab/>
            </w:r>
          </w:p>
        </w:tc>
      </w:tr>
      <w:tr w:rsidR="00A92843" w:rsidRPr="00A92843" w:rsidTr="00F728BD">
        <w:trPr>
          <w:jc w:val="center"/>
        </w:trPr>
        <w:tc>
          <w:tcPr>
            <w:tcW w:w="1552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الكلية / القسم</w:t>
            </w:r>
          </w:p>
        </w:tc>
        <w:tc>
          <w:tcPr>
            <w:tcW w:w="1452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العلوم الادارية والمالية/المحاسبة</w:t>
            </w:r>
          </w:p>
        </w:tc>
        <w:tc>
          <w:tcPr>
            <w:tcW w:w="1211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التخصص</w:t>
            </w:r>
          </w:p>
        </w:tc>
        <w:tc>
          <w:tcPr>
            <w:tcW w:w="1452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محاسبة</w:t>
            </w:r>
          </w:p>
        </w:tc>
        <w:tc>
          <w:tcPr>
            <w:tcW w:w="1275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المتطلب السابق</w:t>
            </w:r>
          </w:p>
        </w:tc>
        <w:tc>
          <w:tcPr>
            <w:tcW w:w="2829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</w:p>
        </w:tc>
        <w:tc>
          <w:tcPr>
            <w:tcW w:w="1279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المتطلب اللاح</w:t>
            </w:r>
            <w:r w:rsidRPr="00A92843">
              <w:rPr>
                <w:rFonts w:ascii="Simplified Arabic" w:eastAsia="Times New Roman" w:hAnsi="Simplified Arabic" w:cs="Simplified Arabic" w:hint="eastAsia"/>
                <w:b/>
                <w:bCs/>
                <w:rtl/>
              </w:rPr>
              <w:t>ق</w:t>
            </w:r>
          </w:p>
        </w:tc>
        <w:tc>
          <w:tcPr>
            <w:tcW w:w="1442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</w:p>
        </w:tc>
        <w:tc>
          <w:tcPr>
            <w:tcW w:w="1419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عدد ساعات المساق</w:t>
            </w:r>
          </w:p>
        </w:tc>
        <w:tc>
          <w:tcPr>
            <w:tcW w:w="2503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3</w:t>
            </w:r>
          </w:p>
        </w:tc>
      </w:tr>
      <w:tr w:rsidR="00A92843" w:rsidRPr="00A92843" w:rsidTr="00F728BD">
        <w:trPr>
          <w:jc w:val="center"/>
        </w:trPr>
        <w:tc>
          <w:tcPr>
            <w:tcW w:w="1552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محاضر المساق</w:t>
            </w:r>
          </w:p>
        </w:tc>
        <w:tc>
          <w:tcPr>
            <w:tcW w:w="1452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ا. د علي عبدالله شاهين</w:t>
            </w:r>
          </w:p>
        </w:tc>
        <w:tc>
          <w:tcPr>
            <w:tcW w:w="1211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جوال المحاضر</w:t>
            </w:r>
          </w:p>
        </w:tc>
        <w:tc>
          <w:tcPr>
            <w:tcW w:w="1452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0599334668</w:t>
            </w:r>
          </w:p>
        </w:tc>
        <w:tc>
          <w:tcPr>
            <w:tcW w:w="1275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البريد الالكتروني</w:t>
            </w:r>
          </w:p>
        </w:tc>
        <w:tc>
          <w:tcPr>
            <w:tcW w:w="2829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b/>
                <w:bCs/>
              </w:rPr>
            </w:pPr>
            <w:r w:rsidRPr="00A92843">
              <w:rPr>
                <w:rFonts w:ascii="Simplified Arabic" w:eastAsia="Times New Roman" w:hAnsi="Simplified Arabic" w:cs="Simplified Arabic"/>
                <w:b/>
                <w:bCs/>
              </w:rPr>
              <w:t>ashaheen@iugaza.edu.ps</w:t>
            </w:r>
          </w:p>
        </w:tc>
        <w:tc>
          <w:tcPr>
            <w:tcW w:w="1279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الساعات المكتبية</w:t>
            </w:r>
          </w:p>
        </w:tc>
        <w:tc>
          <w:tcPr>
            <w:tcW w:w="1442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الثلاثاء 11-12</w:t>
            </w:r>
          </w:p>
        </w:tc>
        <w:tc>
          <w:tcPr>
            <w:tcW w:w="1419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الفصل الدراسي</w:t>
            </w:r>
          </w:p>
        </w:tc>
        <w:tc>
          <w:tcPr>
            <w:tcW w:w="2503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الثاني</w:t>
            </w:r>
          </w:p>
        </w:tc>
      </w:tr>
      <w:tr w:rsidR="00A92843" w:rsidRPr="00A92843" w:rsidTr="00F728BD">
        <w:trPr>
          <w:jc w:val="center"/>
        </w:trPr>
        <w:tc>
          <w:tcPr>
            <w:tcW w:w="1552" w:type="dxa"/>
            <w:vAlign w:val="center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rtl/>
              </w:rPr>
              <w:t>وصف عام للمساق</w:t>
            </w:r>
          </w:p>
        </w:tc>
        <w:tc>
          <w:tcPr>
            <w:tcW w:w="14862" w:type="dxa"/>
            <w:gridSpan w:val="9"/>
          </w:tcPr>
          <w:p w:rsidR="00A92843" w:rsidRPr="00A92843" w:rsidRDefault="00A92843" w:rsidP="00A92843">
            <w:pPr>
              <w:spacing w:after="0" w:line="240" w:lineRule="auto"/>
              <w:jc w:val="both"/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</w:pPr>
            <w:r w:rsidRPr="00A92843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يركز</w:t>
            </w:r>
            <w:r w:rsidRPr="00A92843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 </w:t>
            </w:r>
            <w:r w:rsidRPr="00A92843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هذا</w:t>
            </w:r>
            <w:r w:rsidRPr="00A92843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 </w:t>
            </w:r>
            <w:r w:rsidRPr="00A92843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المساق</w:t>
            </w:r>
            <w:r w:rsidRPr="00A92843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 </w:t>
            </w:r>
            <w:r w:rsidRPr="00A92843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على المواضيع</w:t>
            </w:r>
            <w:r w:rsidRPr="00A92843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 </w:t>
            </w:r>
            <w:r w:rsidRPr="00A92843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الاتية</w:t>
            </w:r>
            <w:r w:rsidRPr="00A92843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: </w:t>
            </w:r>
            <w:r w:rsidRPr="00A92843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 xml:space="preserve">النظام </w:t>
            </w:r>
            <w:proofErr w:type="spellStart"/>
            <w:r w:rsidRPr="00A92843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>الماليى</w:t>
            </w:r>
            <w:proofErr w:type="spellEnd"/>
            <w:r w:rsidRPr="00A92843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 xml:space="preserve"> في الدولة </w:t>
            </w:r>
            <w:r w:rsidRPr="00A92843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–</w:t>
            </w:r>
            <w:r w:rsidRPr="00A92843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 xml:space="preserve">الهيكل التنظيمي في البنوك </w:t>
            </w:r>
            <w:r w:rsidRPr="00A92843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–</w:t>
            </w:r>
            <w:r w:rsidRPr="00A92843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 xml:space="preserve">ادارة الموجودات والمطلوبات </w:t>
            </w:r>
            <w:r w:rsidRPr="00A92843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–</w:t>
            </w:r>
            <w:r w:rsidRPr="00A92843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 xml:space="preserve"> ادارة القروض والاستثمارات </w:t>
            </w:r>
            <w:r w:rsidRPr="00A92843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–</w:t>
            </w:r>
            <w:r w:rsidRPr="00A92843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 xml:space="preserve">مخاطر البنوك </w:t>
            </w:r>
            <w:r w:rsidRPr="00A92843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–</w:t>
            </w:r>
            <w:r w:rsidRPr="00A92843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 xml:space="preserve">التعثر المصرفي </w:t>
            </w:r>
            <w:r w:rsidRPr="00A92843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–</w:t>
            </w:r>
            <w:r w:rsidRPr="00A92843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 xml:space="preserve"> اتفاقية بازل .</w:t>
            </w:r>
          </w:p>
          <w:p w:rsidR="00A92843" w:rsidRPr="00A92843" w:rsidRDefault="00A92843" w:rsidP="00A92843">
            <w:pPr>
              <w:spacing w:after="0" w:line="240" w:lineRule="auto"/>
              <w:jc w:val="both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</w:rPr>
            </w:pPr>
            <w:r w:rsidRPr="00A92843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</w:rPr>
              <w:t xml:space="preserve">خلال ساعتين عملي معتمدة بحيث يتم تقسيم الطلبة إلى مجموعات تقوم بزيارات ميدانية </w:t>
            </w:r>
            <w:r w:rsidRPr="00A92843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</w:rPr>
              <w:t>لاحد المصارف</w:t>
            </w:r>
            <w:r w:rsidRPr="00A92843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</w:rPr>
              <w:t xml:space="preserve"> متخصصة لإكساب الطالب م</w:t>
            </w:r>
            <w:r w:rsidRPr="00A92843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</w:rPr>
              <w:t xml:space="preserve">هارات التواصل والالمام عن قرب </w:t>
            </w:r>
            <w:proofErr w:type="spellStart"/>
            <w:r w:rsidRPr="00A92843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</w:rPr>
              <w:t>باصول</w:t>
            </w:r>
            <w:proofErr w:type="spellEnd"/>
            <w:r w:rsidRPr="00A92843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</w:rPr>
              <w:t xml:space="preserve"> العمل المصرفي و</w:t>
            </w:r>
            <w:r w:rsidRPr="00A92843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</w:rPr>
              <w:t xml:space="preserve"> التعرف على البرامج ذات العلاقة. وكتابة تقرير عما تعلمه الطالب من هذه الزيار</w:t>
            </w:r>
            <w:r w:rsidRPr="00A92843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</w:rPr>
              <w:t>ة.</w:t>
            </w:r>
          </w:p>
        </w:tc>
      </w:tr>
    </w:tbl>
    <w:p w:rsidR="00A92843" w:rsidRPr="00A92843" w:rsidRDefault="00A92843" w:rsidP="00A92843">
      <w:pPr>
        <w:tabs>
          <w:tab w:val="left" w:pos="509"/>
        </w:tabs>
        <w:spacing w:after="0" w:line="240" w:lineRule="auto"/>
        <w:ind w:left="720"/>
        <w:rPr>
          <w:rFonts w:ascii="Simplified Arabic" w:eastAsia="Times New Roman" w:hAnsi="Simplified Arabic" w:cs="Simplified Arabic"/>
          <w:sz w:val="8"/>
          <w:szCs w:val="8"/>
          <w:rtl/>
        </w:rPr>
      </w:pPr>
    </w:p>
    <w:tbl>
      <w:tblPr>
        <w:bidiVisual/>
        <w:tblW w:w="14284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4015"/>
        <w:gridCol w:w="1767"/>
        <w:gridCol w:w="1417"/>
        <w:gridCol w:w="3074"/>
        <w:gridCol w:w="1888"/>
        <w:gridCol w:w="1216"/>
      </w:tblGrid>
      <w:tr w:rsidR="00A92843" w:rsidRPr="00A92843" w:rsidTr="00F728BD">
        <w:trPr>
          <w:gridAfter w:val="5"/>
          <w:wAfter w:w="9363" w:type="dxa"/>
        </w:trPr>
        <w:tc>
          <w:tcPr>
            <w:tcW w:w="906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4015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sz w:val="24"/>
                <w:szCs w:val="24"/>
                <w:rtl/>
              </w:rPr>
              <w:t>أهداف المقرر ومخرجاته</w:t>
            </w:r>
          </w:p>
        </w:tc>
      </w:tr>
      <w:tr w:rsidR="00A92843" w:rsidRPr="00A92843" w:rsidTr="00F728BD">
        <w:trPr>
          <w:trHeight w:val="376"/>
        </w:trPr>
        <w:tc>
          <w:tcPr>
            <w:tcW w:w="906" w:type="dxa"/>
            <w:vMerge w:val="restart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م.</w:t>
            </w:r>
          </w:p>
        </w:tc>
        <w:tc>
          <w:tcPr>
            <w:tcW w:w="4015" w:type="dxa"/>
            <w:vMerge w:val="restart"/>
            <w:vAlign w:val="center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أهداف المقرر</w:t>
            </w:r>
          </w:p>
        </w:tc>
        <w:tc>
          <w:tcPr>
            <w:tcW w:w="0" w:type="auto"/>
            <w:vMerge w:val="restart"/>
            <w:vAlign w:val="center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مخرجات المقرر</w:t>
            </w:r>
          </w:p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أن يكون الطالب قادر على:</w:t>
            </w:r>
          </w:p>
        </w:tc>
        <w:tc>
          <w:tcPr>
            <w:tcW w:w="7060" w:type="dxa"/>
            <w:gridSpan w:val="4"/>
            <w:vAlign w:val="center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نوع مخرجات التعليم (مختصر)</w:t>
            </w:r>
          </w:p>
        </w:tc>
      </w:tr>
      <w:tr w:rsidR="00A92843" w:rsidRPr="00A92843" w:rsidTr="00F728BD">
        <w:trPr>
          <w:trHeight w:val="419"/>
        </w:trPr>
        <w:tc>
          <w:tcPr>
            <w:tcW w:w="906" w:type="dxa"/>
            <w:vMerge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4015" w:type="dxa"/>
            <w:vMerge/>
            <w:vAlign w:val="center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معرفه وفهم</w:t>
            </w: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مهارات ذهنية</w:t>
            </w: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مهارات تقنية وفنية</w:t>
            </w: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مهارات عامة للاتصال والتواصل</w:t>
            </w:r>
          </w:p>
        </w:tc>
      </w:tr>
      <w:tr w:rsidR="00A92843" w:rsidRPr="00A92843" w:rsidTr="00F728BD">
        <w:trPr>
          <w:trHeight w:val="576"/>
        </w:trPr>
        <w:tc>
          <w:tcPr>
            <w:tcW w:w="906" w:type="dxa"/>
            <w:vAlign w:val="center"/>
          </w:tcPr>
          <w:p w:rsidR="00A92843" w:rsidRPr="00A92843" w:rsidRDefault="00A92843" w:rsidP="00A92843">
            <w:pPr>
              <w:numPr>
                <w:ilvl w:val="0"/>
                <w:numId w:val="2"/>
              </w:num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4015" w:type="dxa"/>
          </w:tcPr>
          <w:p w:rsidR="00A92843" w:rsidRPr="00A92843" w:rsidRDefault="00A92843" w:rsidP="00A92843">
            <w:pPr>
              <w:ind w:left="360"/>
              <w:contextualSpacing/>
              <w:jc w:val="both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A92843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>التعرف علي النظام المالي في الدولة والبيئة المصرفية</w:t>
            </w:r>
          </w:p>
        </w:tc>
        <w:tc>
          <w:tcPr>
            <w:tcW w:w="0" w:type="auto"/>
          </w:tcPr>
          <w:p w:rsidR="00A92843" w:rsidRPr="00A92843" w:rsidRDefault="00A92843" w:rsidP="00A92843">
            <w:pPr>
              <w:numPr>
                <w:ilvl w:val="0"/>
                <w:numId w:val="3"/>
              </w:num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معرفه وفهم</w:t>
            </w:r>
          </w:p>
          <w:p w:rsidR="00A92843" w:rsidRPr="00A92843" w:rsidRDefault="00A92843" w:rsidP="00A92843">
            <w:pPr>
              <w:numPr>
                <w:ilvl w:val="0"/>
                <w:numId w:val="3"/>
              </w:num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مهارات ذهنية</w:t>
            </w: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مفهوم وتعريف أنواع المصارف</w:t>
            </w: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توضيح وبيان انواع المؤسسات المصرفية المحلية والدولية ووظائفها</w:t>
            </w: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</w:tr>
      <w:tr w:rsidR="00A92843" w:rsidRPr="00A92843" w:rsidTr="00F728BD">
        <w:tc>
          <w:tcPr>
            <w:tcW w:w="906" w:type="dxa"/>
            <w:vAlign w:val="center"/>
          </w:tcPr>
          <w:p w:rsidR="00A92843" w:rsidRPr="00A92843" w:rsidRDefault="00A92843" w:rsidP="00A92843">
            <w:pPr>
              <w:numPr>
                <w:ilvl w:val="0"/>
                <w:numId w:val="2"/>
              </w:num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4015" w:type="dxa"/>
          </w:tcPr>
          <w:p w:rsidR="00A92843" w:rsidRPr="00A92843" w:rsidRDefault="00A92843" w:rsidP="00A92843">
            <w:pPr>
              <w:ind w:left="360"/>
              <w:contextualSpacing/>
              <w:jc w:val="both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A92843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 xml:space="preserve"> التعرف على الهيكل التنظيمي للبنوك والقوائم المالية فيها</w:t>
            </w:r>
          </w:p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numPr>
                <w:ilvl w:val="0"/>
                <w:numId w:val="3"/>
              </w:num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مهارات ذهنية</w:t>
            </w: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توضيح أسس اعداد الهياكل التنظيمية الادارية والفنية والمساندة</w:t>
            </w: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</w:tr>
      <w:tr w:rsidR="00A92843" w:rsidRPr="00A92843" w:rsidTr="00F728BD">
        <w:tc>
          <w:tcPr>
            <w:tcW w:w="906" w:type="dxa"/>
            <w:vAlign w:val="center"/>
          </w:tcPr>
          <w:p w:rsidR="00A92843" w:rsidRPr="00A92843" w:rsidRDefault="00A92843" w:rsidP="00A92843">
            <w:pPr>
              <w:numPr>
                <w:ilvl w:val="0"/>
                <w:numId w:val="2"/>
              </w:num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4015" w:type="dxa"/>
          </w:tcPr>
          <w:p w:rsidR="00A92843" w:rsidRPr="00A92843" w:rsidRDefault="00A92843" w:rsidP="00A92843">
            <w:pPr>
              <w:ind w:left="360"/>
              <w:contextualSpacing/>
              <w:jc w:val="both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A92843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 xml:space="preserve"> تحليل عمليات ادارة الموجودات وادارة </w:t>
            </w:r>
            <w:r w:rsidRPr="00A92843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lastRenderedPageBreak/>
              <w:t>المطلوبات</w:t>
            </w:r>
          </w:p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numPr>
                <w:ilvl w:val="0"/>
                <w:numId w:val="3"/>
              </w:num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lastRenderedPageBreak/>
              <w:t>مهارات ذهنية</w:t>
            </w:r>
          </w:p>
          <w:p w:rsidR="00A92843" w:rsidRPr="00A92843" w:rsidRDefault="00A92843" w:rsidP="00A92843">
            <w:pPr>
              <w:numPr>
                <w:ilvl w:val="0"/>
                <w:numId w:val="3"/>
              </w:num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lastRenderedPageBreak/>
              <w:t>مهارات تقنية وفنية</w:t>
            </w: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 xml:space="preserve">تحليل طبيعة الموجودات المصرفية </w:t>
            </w: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lastRenderedPageBreak/>
              <w:t>واليات ادارة السيولة والقروض والاستثمارات ثم اليات ادارة عناصر الخصوم والاستراتيجيا</w:t>
            </w:r>
            <w:r w:rsidRPr="00A92843">
              <w:rPr>
                <w:rFonts w:ascii="Simplified Arabic" w:eastAsia="Times New Roman" w:hAnsi="Simplified Arabic" w:cs="Simplified Arabic" w:hint="eastAsia"/>
                <w:sz w:val="24"/>
                <w:szCs w:val="24"/>
                <w:rtl/>
              </w:rPr>
              <w:t>ت</w:t>
            </w: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 xml:space="preserve"> المتبعة في ذلك</w:t>
            </w: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lastRenderedPageBreak/>
              <w:t xml:space="preserve">اسس وقواعد ادارة </w:t>
            </w: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lastRenderedPageBreak/>
              <w:t>الموجودات والمطلوبات المصرفية</w:t>
            </w: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</w:tr>
      <w:tr w:rsidR="00A92843" w:rsidRPr="00A92843" w:rsidTr="00F728BD">
        <w:tc>
          <w:tcPr>
            <w:tcW w:w="906" w:type="dxa"/>
            <w:vAlign w:val="center"/>
          </w:tcPr>
          <w:p w:rsidR="00A92843" w:rsidRPr="00A92843" w:rsidRDefault="00A92843" w:rsidP="00A92843">
            <w:pPr>
              <w:numPr>
                <w:ilvl w:val="0"/>
                <w:numId w:val="2"/>
              </w:num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4015" w:type="dxa"/>
          </w:tcPr>
          <w:p w:rsidR="00A92843" w:rsidRPr="00A92843" w:rsidRDefault="00A92843" w:rsidP="00A92843">
            <w:pPr>
              <w:ind w:left="360"/>
              <w:contextualSpacing/>
              <w:jc w:val="both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A92843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 xml:space="preserve"> التعرف </w:t>
            </w:r>
            <w:r w:rsidR="00B471FA" w:rsidRPr="00A92843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>على المخاط</w:t>
            </w:r>
            <w:r w:rsidR="00B471FA" w:rsidRPr="00A92843">
              <w:rPr>
                <w:rFonts w:ascii="Sakkal Majalla" w:eastAsia="Times New Roman" w:hAnsi="Sakkal Majalla" w:cs="Sakkal Majalla" w:hint="eastAsia"/>
                <w:sz w:val="28"/>
                <w:szCs w:val="28"/>
                <w:rtl/>
              </w:rPr>
              <w:t>ر</w:t>
            </w:r>
            <w:r w:rsidRPr="00A92843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 xml:space="preserve"> التي تواجه الاعمال المصرفية</w:t>
            </w:r>
          </w:p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numPr>
                <w:ilvl w:val="0"/>
                <w:numId w:val="3"/>
              </w:num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معرفه وفهم</w:t>
            </w: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معرفة طبيعة المخاطر واساليب مواجهتها</w:t>
            </w: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اكتساب المهارات اللازمة للعمل في المجال المصرفي</w:t>
            </w: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</w:tr>
      <w:tr w:rsidR="00A92843" w:rsidRPr="00A92843" w:rsidTr="00F728BD">
        <w:tc>
          <w:tcPr>
            <w:tcW w:w="906" w:type="dxa"/>
            <w:vAlign w:val="center"/>
          </w:tcPr>
          <w:p w:rsidR="00A92843" w:rsidRPr="00A92843" w:rsidRDefault="00A92843" w:rsidP="00A92843">
            <w:pPr>
              <w:numPr>
                <w:ilvl w:val="0"/>
                <w:numId w:val="2"/>
              </w:num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4015" w:type="dxa"/>
          </w:tcPr>
          <w:p w:rsidR="00A92843" w:rsidRPr="00A92843" w:rsidRDefault="00A92843" w:rsidP="00A92843">
            <w:pPr>
              <w:ind w:left="720"/>
              <w:contextualSpacing/>
              <w:jc w:val="both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A92843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 xml:space="preserve">القاء الضوء على التعثر المصرفي واسبابه ووسائل </w:t>
            </w:r>
            <w:r w:rsidR="00B471FA" w:rsidRPr="00A92843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>قياسه</w:t>
            </w:r>
            <w:bookmarkStart w:id="0" w:name="_GoBack"/>
            <w:bookmarkEnd w:id="0"/>
          </w:p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numPr>
                <w:ilvl w:val="0"/>
                <w:numId w:val="3"/>
              </w:num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معرفه وفهم</w:t>
            </w:r>
          </w:p>
          <w:p w:rsidR="00A92843" w:rsidRPr="00A92843" w:rsidRDefault="00A92843" w:rsidP="00A92843">
            <w:pPr>
              <w:numPr>
                <w:ilvl w:val="0"/>
                <w:numId w:val="3"/>
              </w:num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مهارات تقنية وفنية</w:t>
            </w: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 xml:space="preserve"> تحليل طبيعة التعثر </w:t>
            </w:r>
            <w:proofErr w:type="spellStart"/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وكيغية</w:t>
            </w:r>
            <w:proofErr w:type="spellEnd"/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 xml:space="preserve"> الحد من </w:t>
            </w:r>
            <w:proofErr w:type="spellStart"/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وقوعة</w:t>
            </w:r>
            <w:proofErr w:type="spellEnd"/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يتم تحليل سبل  ووسائل قياس التعثر وكيفية الوقاية منه</w:t>
            </w: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 xml:space="preserve">التعرف علي حالات عملية افتراضية حول سبل معالجة التعثر المصرفي </w:t>
            </w: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</w:tr>
      <w:tr w:rsidR="00A92843" w:rsidRPr="00A92843" w:rsidTr="00F728BD">
        <w:tc>
          <w:tcPr>
            <w:tcW w:w="906" w:type="dxa"/>
            <w:vAlign w:val="center"/>
          </w:tcPr>
          <w:p w:rsidR="00A92843" w:rsidRPr="00A92843" w:rsidRDefault="00A92843" w:rsidP="00A92843">
            <w:pPr>
              <w:numPr>
                <w:ilvl w:val="0"/>
                <w:numId w:val="2"/>
              </w:num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4015" w:type="dxa"/>
          </w:tcPr>
          <w:p w:rsidR="00A92843" w:rsidRPr="00A92843" w:rsidRDefault="00A92843" w:rsidP="00A92843">
            <w:pPr>
              <w:ind w:left="360"/>
              <w:contextualSpacing/>
              <w:jc w:val="both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A92843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 xml:space="preserve"> التعرف على اتفاقية بازل المصرفية</w:t>
            </w:r>
          </w:p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numPr>
                <w:ilvl w:val="0"/>
                <w:numId w:val="3"/>
              </w:num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 xml:space="preserve"> معرفة </w:t>
            </w:r>
            <w:proofErr w:type="spellStart"/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وفهمم</w:t>
            </w:r>
            <w:proofErr w:type="spellEnd"/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 xml:space="preserve">ربط الموضوع </w:t>
            </w:r>
            <w:proofErr w:type="spellStart"/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باسس</w:t>
            </w:r>
            <w:proofErr w:type="spellEnd"/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 xml:space="preserve"> وضوابط اتفاقية بازل والمعالجات الدولية</w:t>
            </w: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متطلبات التطبيق وفق القواعد الدولية لاتفاقية بازل</w:t>
            </w: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البحث عبر الانترنت</w:t>
            </w:r>
          </w:p>
        </w:tc>
      </w:tr>
      <w:tr w:rsidR="00A92843" w:rsidRPr="00A92843" w:rsidTr="00F728BD">
        <w:tc>
          <w:tcPr>
            <w:tcW w:w="906" w:type="dxa"/>
            <w:vAlign w:val="center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ind w:left="720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4015" w:type="dxa"/>
          </w:tcPr>
          <w:p w:rsidR="00A92843" w:rsidRPr="00A92843" w:rsidRDefault="00A92843" w:rsidP="00A92843">
            <w:pPr>
              <w:ind w:left="360"/>
              <w:contextualSpacing/>
              <w:jc w:val="both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</w:p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</w:tr>
      <w:tr w:rsidR="00A92843" w:rsidRPr="00A92843" w:rsidTr="00F728BD">
        <w:tc>
          <w:tcPr>
            <w:tcW w:w="906" w:type="dxa"/>
            <w:vAlign w:val="center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ind w:left="720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4015" w:type="dxa"/>
          </w:tcPr>
          <w:p w:rsidR="00A92843" w:rsidRPr="00A92843" w:rsidRDefault="00A92843" w:rsidP="00A92843">
            <w:pPr>
              <w:ind w:left="720"/>
              <w:contextualSpacing/>
              <w:jc w:val="both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</w:p>
          <w:p w:rsidR="00A92843" w:rsidRPr="00A92843" w:rsidRDefault="00A92843" w:rsidP="00A92843">
            <w:pPr>
              <w:ind w:left="720"/>
              <w:contextualSpacing/>
              <w:jc w:val="both"/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</w:tr>
      <w:tr w:rsidR="00A92843" w:rsidRPr="00A92843" w:rsidTr="00F728BD">
        <w:tc>
          <w:tcPr>
            <w:tcW w:w="906" w:type="dxa"/>
            <w:vAlign w:val="center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ind w:left="360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4015" w:type="dxa"/>
          </w:tcPr>
          <w:p w:rsidR="00A92843" w:rsidRPr="00A92843" w:rsidRDefault="00A92843" w:rsidP="00A92843">
            <w:pPr>
              <w:ind w:left="720"/>
              <w:contextualSpacing/>
              <w:jc w:val="both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</w:p>
          <w:p w:rsidR="00A92843" w:rsidRPr="00A92843" w:rsidRDefault="00A92843" w:rsidP="00A92843">
            <w:pPr>
              <w:ind w:left="360"/>
              <w:contextualSpacing/>
              <w:jc w:val="both"/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</w:tr>
    </w:tbl>
    <w:p w:rsidR="00A92843" w:rsidRPr="00A92843" w:rsidRDefault="00A92843" w:rsidP="00A92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A92843" w:rsidRPr="00A92843" w:rsidRDefault="00A92843" w:rsidP="00A92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A92843" w:rsidRPr="00A92843" w:rsidRDefault="00A92843" w:rsidP="00A92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A92843" w:rsidRPr="00A92843" w:rsidRDefault="00A92843" w:rsidP="00A92843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rtl/>
        </w:rPr>
      </w:pPr>
    </w:p>
    <w:p w:rsidR="00A92843" w:rsidRPr="00A92843" w:rsidRDefault="00A92843" w:rsidP="00A92843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629"/>
        <w:gridCol w:w="751"/>
        <w:gridCol w:w="3120"/>
        <w:gridCol w:w="630"/>
        <w:gridCol w:w="720"/>
        <w:gridCol w:w="649"/>
        <w:gridCol w:w="611"/>
        <w:gridCol w:w="810"/>
        <w:gridCol w:w="1107"/>
        <w:gridCol w:w="782"/>
        <w:gridCol w:w="720"/>
        <w:gridCol w:w="810"/>
        <w:gridCol w:w="810"/>
        <w:gridCol w:w="720"/>
        <w:gridCol w:w="630"/>
        <w:gridCol w:w="811"/>
        <w:gridCol w:w="630"/>
      </w:tblGrid>
      <w:tr w:rsidR="00A92843" w:rsidRPr="00A92843" w:rsidTr="00F728BD">
        <w:tc>
          <w:tcPr>
            <w:tcW w:w="15750" w:type="dxa"/>
            <w:gridSpan w:val="18"/>
            <w:shd w:val="clear" w:color="auto" w:fill="F2F2F2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sz w:val="24"/>
                <w:szCs w:val="24"/>
                <w:rtl/>
              </w:rPr>
              <w:t>مصفوفة التعليم والتعلم</w:t>
            </w:r>
          </w:p>
        </w:tc>
      </w:tr>
      <w:tr w:rsidR="00A92843" w:rsidRPr="00A92843" w:rsidTr="00F728BD">
        <w:tc>
          <w:tcPr>
            <w:tcW w:w="810" w:type="dxa"/>
            <w:vMerge w:val="restart"/>
            <w:shd w:val="clear" w:color="auto" w:fill="F2F2F2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sz w:val="20"/>
                <w:szCs w:val="20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sz w:val="20"/>
                <w:szCs w:val="20"/>
                <w:rtl/>
              </w:rPr>
              <w:lastRenderedPageBreak/>
              <w:t>الأسبوع</w:t>
            </w:r>
          </w:p>
        </w:tc>
        <w:tc>
          <w:tcPr>
            <w:tcW w:w="629" w:type="dxa"/>
            <w:vMerge w:val="restart"/>
            <w:shd w:val="clear" w:color="auto" w:fill="F2F2F2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sz w:val="20"/>
                <w:szCs w:val="20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sz w:val="20"/>
                <w:szCs w:val="20"/>
                <w:rtl/>
              </w:rPr>
              <w:t>اليوم</w:t>
            </w:r>
          </w:p>
        </w:tc>
        <w:tc>
          <w:tcPr>
            <w:tcW w:w="751" w:type="dxa"/>
            <w:vMerge w:val="restart"/>
            <w:shd w:val="clear" w:color="auto" w:fill="F2F2F2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sz w:val="20"/>
                <w:szCs w:val="20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sz w:val="20"/>
                <w:szCs w:val="20"/>
                <w:rtl/>
              </w:rPr>
              <w:t>التاريخ</w:t>
            </w:r>
          </w:p>
        </w:tc>
        <w:tc>
          <w:tcPr>
            <w:tcW w:w="3120" w:type="dxa"/>
            <w:vMerge w:val="restart"/>
            <w:shd w:val="clear" w:color="auto" w:fill="F2F2F2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sz w:val="20"/>
                <w:szCs w:val="20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sz w:val="20"/>
                <w:szCs w:val="20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sz w:val="20"/>
                <w:szCs w:val="20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sz w:val="20"/>
                <w:szCs w:val="20"/>
                <w:rtl/>
              </w:rPr>
              <w:t>مخرجات المحاضرة</w:t>
            </w:r>
          </w:p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A92843">
              <w:rPr>
                <w:rFonts w:ascii="Times New Roman" w:eastAsia="Times New Roman" w:hAnsi="Times New Roman" w:cs="Times New Roman"/>
                <w:sz w:val="20"/>
                <w:szCs w:val="20"/>
              </w:rPr>
              <w:t>1-0</w:t>
            </w:r>
            <w:r w:rsidRPr="00A92843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sz w:val="20"/>
                <w:szCs w:val="20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sz w:val="20"/>
                <w:szCs w:val="20"/>
                <w:rtl/>
              </w:rPr>
              <w:t>أساليب التعليم والتعلم</w:t>
            </w:r>
          </w:p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  <w:r w:rsidRPr="00A92843">
              <w:rPr>
                <w:rFonts w:ascii="Times New Roman" w:eastAsia="Times New Roman" w:hAnsi="Times New Roman" w:cs="Times New Roman"/>
                <w:sz w:val="20"/>
                <w:szCs w:val="20"/>
              </w:rPr>
              <w:t>1-0</w:t>
            </w:r>
            <w:r w:rsidRPr="00A92843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sz w:val="20"/>
                <w:szCs w:val="20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sz w:val="20"/>
                <w:szCs w:val="20"/>
                <w:rtl/>
              </w:rPr>
              <w:t>أساليب التقويم المرحلية</w:t>
            </w:r>
          </w:p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sz w:val="20"/>
                <w:szCs w:val="20"/>
                <w:rtl/>
              </w:rPr>
            </w:pPr>
            <w:r w:rsidRPr="00A92843">
              <w:rPr>
                <w:rFonts w:ascii="Times New Roman" w:eastAsia="Times New Roman" w:hAnsi="Times New Roman" w:cs="Times New Roman"/>
                <w:sz w:val="20"/>
                <w:szCs w:val="20"/>
              </w:rPr>
              <w:t>1-0</w:t>
            </w:r>
            <w:r w:rsidRPr="00A92843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-2-3</w:t>
            </w:r>
          </w:p>
        </w:tc>
      </w:tr>
      <w:tr w:rsidR="00A92843" w:rsidRPr="00A92843" w:rsidTr="00F728BD">
        <w:tc>
          <w:tcPr>
            <w:tcW w:w="810" w:type="dxa"/>
            <w:vMerge/>
            <w:shd w:val="clear" w:color="auto" w:fill="F2F2F2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29" w:type="dxa"/>
            <w:vMerge/>
            <w:shd w:val="clear" w:color="auto" w:fill="F2F2F2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751" w:type="dxa"/>
            <w:vMerge/>
            <w:shd w:val="clear" w:color="auto" w:fill="F2F2F2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120" w:type="dxa"/>
            <w:vMerge/>
            <w:shd w:val="clear" w:color="auto" w:fill="F2F2F2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07" w:type="dxa"/>
            <w:shd w:val="clear" w:color="auto" w:fill="F2F2F2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82" w:type="dxa"/>
            <w:shd w:val="clear" w:color="auto" w:fill="F2F2F2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A92843" w:rsidRPr="00A92843" w:rsidTr="00F728BD">
        <w:tc>
          <w:tcPr>
            <w:tcW w:w="810" w:type="dxa"/>
            <w:vAlign w:val="center"/>
          </w:tcPr>
          <w:p w:rsidR="00A92843" w:rsidRPr="00A92843" w:rsidRDefault="00A92843" w:rsidP="00A92843">
            <w:pPr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>الثلاثاء</w:t>
            </w:r>
            <w:r w:rsidRPr="00A92843"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  <w:t>–</w:t>
            </w: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 xml:space="preserve"> الخميس</w:t>
            </w:r>
          </w:p>
        </w:tc>
        <w:tc>
          <w:tcPr>
            <w:tcW w:w="75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3120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rtl/>
              </w:rPr>
              <w:t>النظام المالي والبيئة المصرفية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07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82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A92843" w:rsidRPr="00A92843" w:rsidTr="00F728BD">
        <w:tc>
          <w:tcPr>
            <w:tcW w:w="810" w:type="dxa"/>
            <w:vAlign w:val="center"/>
          </w:tcPr>
          <w:p w:rsidR="00A92843" w:rsidRPr="00A92843" w:rsidRDefault="00A92843" w:rsidP="00A92843">
            <w:pPr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 xml:space="preserve">الثلاثاء  الخميس </w:t>
            </w:r>
          </w:p>
        </w:tc>
        <w:tc>
          <w:tcPr>
            <w:tcW w:w="75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14"/>
                <w:szCs w:val="14"/>
                <w:rtl/>
              </w:rPr>
            </w:pPr>
          </w:p>
        </w:tc>
        <w:tc>
          <w:tcPr>
            <w:tcW w:w="3120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rtl/>
              </w:rPr>
              <w:t>النظام المالي والبيئة المصرفية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07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82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A92843" w:rsidRPr="00A92843" w:rsidTr="00F728BD">
        <w:tc>
          <w:tcPr>
            <w:tcW w:w="810" w:type="dxa"/>
            <w:vAlign w:val="center"/>
          </w:tcPr>
          <w:p w:rsidR="00A92843" w:rsidRPr="00A92843" w:rsidRDefault="00A92843" w:rsidP="00A92843">
            <w:pPr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 xml:space="preserve">الثلاثاء </w:t>
            </w:r>
            <w:r w:rsidRPr="00A92843"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  <w:t>–</w:t>
            </w: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 xml:space="preserve"> الخميس </w:t>
            </w:r>
          </w:p>
        </w:tc>
        <w:tc>
          <w:tcPr>
            <w:tcW w:w="75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3120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rtl/>
              </w:rPr>
              <w:t xml:space="preserve">الهيكل التنظيمي 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07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82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A92843" w:rsidRPr="00A92843" w:rsidTr="00F728BD">
        <w:tc>
          <w:tcPr>
            <w:tcW w:w="810" w:type="dxa"/>
            <w:vAlign w:val="center"/>
          </w:tcPr>
          <w:p w:rsidR="00A92843" w:rsidRPr="00A92843" w:rsidRDefault="00A92843" w:rsidP="00A92843">
            <w:pPr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  <w:r w:rsidRPr="00A92843"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  <w:t>–</w:t>
            </w: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 xml:space="preserve">  الثلاثاء</w:t>
            </w:r>
          </w:p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>الخميس</w:t>
            </w:r>
          </w:p>
        </w:tc>
        <w:tc>
          <w:tcPr>
            <w:tcW w:w="75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3120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rtl/>
              </w:rPr>
              <w:t>القوائم المالية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07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82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A92843" w:rsidRPr="00A92843" w:rsidTr="00F728BD">
        <w:tc>
          <w:tcPr>
            <w:tcW w:w="810" w:type="dxa"/>
            <w:vAlign w:val="center"/>
          </w:tcPr>
          <w:p w:rsidR="00A92843" w:rsidRPr="00A92843" w:rsidRDefault="00A92843" w:rsidP="00A92843">
            <w:pPr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  <w:proofErr w:type="spellStart"/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>االثلاثاء</w:t>
            </w:r>
            <w:proofErr w:type="spellEnd"/>
          </w:p>
          <w:p w:rsidR="00A92843" w:rsidRPr="00A92843" w:rsidRDefault="00A92843" w:rsidP="00A9284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>الخميس</w:t>
            </w:r>
          </w:p>
        </w:tc>
        <w:tc>
          <w:tcPr>
            <w:tcW w:w="75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3120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rtl/>
              </w:rPr>
              <w:t>مصادر اموال البنك والمطلوبات المصرفية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07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82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A92843" w:rsidRPr="00A92843" w:rsidTr="00F728BD">
        <w:tc>
          <w:tcPr>
            <w:tcW w:w="810" w:type="dxa"/>
            <w:vAlign w:val="center"/>
          </w:tcPr>
          <w:p w:rsidR="00A92843" w:rsidRPr="00A92843" w:rsidRDefault="00A92843" w:rsidP="00A92843">
            <w:pPr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75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3120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b/>
                <w:bCs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اختبار نصفي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07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82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</w:tr>
      <w:tr w:rsidR="00A92843" w:rsidRPr="00A92843" w:rsidTr="00F728BD">
        <w:tc>
          <w:tcPr>
            <w:tcW w:w="810" w:type="dxa"/>
            <w:vAlign w:val="center"/>
          </w:tcPr>
          <w:p w:rsidR="00A92843" w:rsidRPr="00A92843" w:rsidRDefault="00A92843" w:rsidP="00A92843">
            <w:pPr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>الثلاثاء</w:t>
            </w:r>
          </w:p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>الخميس</w:t>
            </w:r>
          </w:p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75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3120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rtl/>
              </w:rPr>
              <w:t>ادارة الاحتياطيات الاولية والثانوية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07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82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A92843" w:rsidRPr="00A92843" w:rsidTr="00F728BD">
        <w:tc>
          <w:tcPr>
            <w:tcW w:w="810" w:type="dxa"/>
            <w:vAlign w:val="center"/>
          </w:tcPr>
          <w:p w:rsidR="00A92843" w:rsidRPr="00A92843" w:rsidRDefault="00A92843" w:rsidP="00A92843">
            <w:pPr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>الثلاثاء</w:t>
            </w:r>
          </w:p>
          <w:p w:rsidR="00A92843" w:rsidRPr="00A92843" w:rsidRDefault="00A92843" w:rsidP="00A9284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>الخميس</w:t>
            </w:r>
          </w:p>
        </w:tc>
        <w:tc>
          <w:tcPr>
            <w:tcW w:w="75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3120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rtl/>
              </w:rPr>
              <w:t>ادارة القروض المصرفية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07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82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A92843" w:rsidRPr="00A92843" w:rsidTr="00F728BD">
        <w:tc>
          <w:tcPr>
            <w:tcW w:w="810" w:type="dxa"/>
            <w:vAlign w:val="center"/>
          </w:tcPr>
          <w:p w:rsidR="00A92843" w:rsidRPr="00A92843" w:rsidRDefault="00A92843" w:rsidP="00A92843">
            <w:pPr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>الثلاثاء</w:t>
            </w:r>
          </w:p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>الخميس</w:t>
            </w:r>
          </w:p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75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3120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rtl/>
              </w:rPr>
              <w:t>ادارة الاستثمارات المصرفية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07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82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A92843" w:rsidRPr="00A92843" w:rsidTr="00F728BD">
        <w:tc>
          <w:tcPr>
            <w:tcW w:w="810" w:type="dxa"/>
            <w:vAlign w:val="center"/>
          </w:tcPr>
          <w:p w:rsidR="00A92843" w:rsidRPr="00A92843" w:rsidRDefault="00A92843" w:rsidP="00A92843">
            <w:pPr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>الثلاثاء</w:t>
            </w:r>
          </w:p>
          <w:p w:rsidR="00A92843" w:rsidRPr="00A92843" w:rsidRDefault="00A92843" w:rsidP="00A9284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>الخميس</w:t>
            </w:r>
          </w:p>
        </w:tc>
        <w:tc>
          <w:tcPr>
            <w:tcW w:w="75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3120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rtl/>
              </w:rPr>
              <w:t>ادارة مخاطر السوق والفائدة والسيولة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07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82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A92843" w:rsidRPr="00A92843" w:rsidTr="00F728BD">
        <w:tc>
          <w:tcPr>
            <w:tcW w:w="810" w:type="dxa"/>
            <w:vAlign w:val="center"/>
          </w:tcPr>
          <w:p w:rsidR="00A92843" w:rsidRPr="00A92843" w:rsidRDefault="00A92843" w:rsidP="00A92843">
            <w:pPr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 xml:space="preserve"> الثلاثاء</w:t>
            </w:r>
          </w:p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>الخميس</w:t>
            </w:r>
          </w:p>
        </w:tc>
        <w:tc>
          <w:tcPr>
            <w:tcW w:w="75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sz w:val="14"/>
                <w:szCs w:val="14"/>
                <w:rtl/>
              </w:rPr>
            </w:pPr>
          </w:p>
        </w:tc>
        <w:tc>
          <w:tcPr>
            <w:tcW w:w="3120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rtl/>
              </w:rPr>
              <w:t>وسائل الاكتشاف المبكر للمخاطر واليات التعامل معها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07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82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A92843" w:rsidRPr="00A92843" w:rsidTr="00F728BD">
        <w:tc>
          <w:tcPr>
            <w:tcW w:w="810" w:type="dxa"/>
            <w:vAlign w:val="center"/>
          </w:tcPr>
          <w:p w:rsidR="00A92843" w:rsidRPr="00A92843" w:rsidRDefault="00A92843" w:rsidP="00A92843">
            <w:pPr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rtl/>
              </w:rPr>
            </w:pPr>
            <w:r w:rsidRPr="00A92843">
              <w:rPr>
                <w:rFonts w:ascii="Times New Roman" w:eastAsia="Times New Roman" w:hAnsi="Times New Roman" w:cs="Times New Roman" w:hint="cs"/>
                <w:sz w:val="14"/>
                <w:szCs w:val="14"/>
                <w:rtl/>
              </w:rPr>
              <w:t>الثلاثاء</w:t>
            </w:r>
          </w:p>
          <w:p w:rsidR="00A92843" w:rsidRPr="00A92843" w:rsidRDefault="00A92843" w:rsidP="00A9284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92843">
              <w:rPr>
                <w:rFonts w:ascii="Times New Roman" w:eastAsia="Times New Roman" w:hAnsi="Times New Roman" w:cs="Times New Roman" w:hint="cs"/>
                <w:sz w:val="14"/>
                <w:szCs w:val="14"/>
                <w:rtl/>
              </w:rPr>
              <w:t>الخميس</w:t>
            </w:r>
          </w:p>
        </w:tc>
        <w:tc>
          <w:tcPr>
            <w:tcW w:w="75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sz w:val="14"/>
                <w:szCs w:val="14"/>
                <w:rtl/>
              </w:rPr>
            </w:pPr>
          </w:p>
        </w:tc>
        <w:tc>
          <w:tcPr>
            <w:tcW w:w="3120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</w:rPr>
            </w:pPr>
            <w:r w:rsidRPr="00A92843">
              <w:rPr>
                <w:rFonts w:ascii="Simplified Arabic" w:eastAsia="Times New Roman" w:hAnsi="Simplified Arabic" w:cs="Simplified Arabic" w:hint="cs"/>
                <w:rtl/>
              </w:rPr>
              <w:t xml:space="preserve">التعثر المصرفي </w:t>
            </w:r>
            <w:r w:rsidR="00B471FA" w:rsidRPr="00A92843">
              <w:rPr>
                <w:rFonts w:ascii="Simplified Arabic" w:eastAsia="Times New Roman" w:hAnsi="Simplified Arabic" w:cs="Simplified Arabic" w:hint="cs"/>
                <w:rtl/>
              </w:rPr>
              <w:t>أسبابه</w:t>
            </w:r>
            <w:r w:rsidRPr="00A92843">
              <w:rPr>
                <w:rFonts w:ascii="Simplified Arabic" w:eastAsia="Times New Roman" w:hAnsi="Simplified Arabic" w:cs="Simplified Arabic" w:hint="cs"/>
                <w:rtl/>
              </w:rPr>
              <w:t xml:space="preserve"> واثارة </w:t>
            </w:r>
            <w:r w:rsidR="00B471FA" w:rsidRPr="00A92843">
              <w:rPr>
                <w:rFonts w:ascii="Simplified Arabic" w:eastAsia="Times New Roman" w:hAnsi="Simplified Arabic" w:cs="Simplified Arabic" w:hint="cs"/>
                <w:rtl/>
              </w:rPr>
              <w:t>وقياسه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07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82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A92843" w:rsidRPr="00A92843" w:rsidTr="00F728BD">
        <w:tc>
          <w:tcPr>
            <w:tcW w:w="810" w:type="dxa"/>
            <w:vAlign w:val="center"/>
          </w:tcPr>
          <w:p w:rsidR="00A92843" w:rsidRPr="00A92843" w:rsidRDefault="00A92843" w:rsidP="00A92843">
            <w:pPr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>الثلاثاء</w:t>
            </w:r>
          </w:p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>الخميس</w:t>
            </w:r>
          </w:p>
        </w:tc>
        <w:tc>
          <w:tcPr>
            <w:tcW w:w="75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sz w:val="14"/>
                <w:szCs w:val="14"/>
                <w:rtl/>
              </w:rPr>
            </w:pPr>
          </w:p>
        </w:tc>
        <w:tc>
          <w:tcPr>
            <w:tcW w:w="3120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rtl/>
              </w:rPr>
              <w:t xml:space="preserve">التعثر المصرفي </w:t>
            </w:r>
            <w:r w:rsidR="00B471FA" w:rsidRPr="00A92843">
              <w:rPr>
                <w:rFonts w:ascii="Simplified Arabic" w:eastAsia="Times New Roman" w:hAnsi="Simplified Arabic" w:cs="Simplified Arabic" w:hint="cs"/>
                <w:rtl/>
              </w:rPr>
              <w:t>أسبابه</w:t>
            </w:r>
            <w:r w:rsidRPr="00A92843">
              <w:rPr>
                <w:rFonts w:ascii="Simplified Arabic" w:eastAsia="Times New Roman" w:hAnsi="Simplified Arabic" w:cs="Simplified Arabic" w:hint="cs"/>
                <w:rtl/>
              </w:rPr>
              <w:t xml:space="preserve"> واثارة و قياسه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07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82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A92843" w:rsidRPr="00A92843" w:rsidTr="00F728BD">
        <w:tc>
          <w:tcPr>
            <w:tcW w:w="810" w:type="dxa"/>
            <w:vAlign w:val="center"/>
          </w:tcPr>
          <w:p w:rsidR="00A92843" w:rsidRPr="00A92843" w:rsidRDefault="00A92843" w:rsidP="00A92843">
            <w:pPr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>الثلاثاء</w:t>
            </w:r>
          </w:p>
          <w:p w:rsidR="00A92843" w:rsidRPr="00A92843" w:rsidRDefault="00A92843" w:rsidP="00A9284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4"/>
                <w:szCs w:val="14"/>
                <w:rtl/>
              </w:rPr>
              <w:t>الخميس</w:t>
            </w:r>
          </w:p>
        </w:tc>
        <w:tc>
          <w:tcPr>
            <w:tcW w:w="75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sz w:val="14"/>
                <w:szCs w:val="14"/>
                <w:rtl/>
              </w:rPr>
            </w:pPr>
          </w:p>
        </w:tc>
        <w:tc>
          <w:tcPr>
            <w:tcW w:w="3120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</w:rPr>
            </w:pPr>
            <w:r w:rsidRPr="00A92843">
              <w:rPr>
                <w:rFonts w:ascii="Simplified Arabic" w:eastAsia="Times New Roman" w:hAnsi="Simplified Arabic" w:cs="Simplified Arabic" w:hint="cs"/>
                <w:rtl/>
              </w:rPr>
              <w:t xml:space="preserve"> مقررات اتفاقية بازل   </w:t>
            </w:r>
            <w:r w:rsidR="00B471FA" w:rsidRPr="00A92843">
              <w:rPr>
                <w:rFonts w:ascii="Simplified Arabic" w:eastAsia="Times New Roman" w:hAnsi="Simplified Arabic" w:cs="Simplified Arabic" w:hint="cs"/>
                <w:rtl/>
              </w:rPr>
              <w:t>والجوانب</w:t>
            </w:r>
            <w:r w:rsidRPr="00A92843">
              <w:rPr>
                <w:rFonts w:ascii="Simplified Arabic" w:eastAsia="Times New Roman" w:hAnsi="Simplified Arabic" w:cs="Simplified Arabic" w:hint="cs"/>
                <w:rtl/>
              </w:rPr>
              <w:t xml:space="preserve"> الايجابية والسلبية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07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82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  <w:r w:rsidRPr="00A92843">
              <w:rPr>
                <w:rFonts w:ascii="Simplified Arabic" w:eastAsia="Times New Roman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A92843" w:rsidRPr="00A92843" w:rsidTr="00F728BD">
        <w:tc>
          <w:tcPr>
            <w:tcW w:w="810" w:type="dxa"/>
            <w:vAlign w:val="center"/>
          </w:tcPr>
          <w:p w:rsidR="00A92843" w:rsidRPr="00A92843" w:rsidRDefault="00A92843" w:rsidP="00A92843">
            <w:pPr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75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sz w:val="14"/>
                <w:szCs w:val="14"/>
                <w:rtl/>
              </w:rPr>
            </w:pPr>
          </w:p>
        </w:tc>
        <w:tc>
          <w:tcPr>
            <w:tcW w:w="3120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b/>
                <w:bCs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اختبار نهائي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07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82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</w:tr>
      <w:tr w:rsidR="00A92843" w:rsidRPr="00A92843" w:rsidTr="00F728BD">
        <w:tc>
          <w:tcPr>
            <w:tcW w:w="810" w:type="dxa"/>
            <w:vAlign w:val="center"/>
          </w:tcPr>
          <w:p w:rsidR="00A92843" w:rsidRPr="00A92843" w:rsidRDefault="00A92843" w:rsidP="00A92843">
            <w:pPr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</w:pPr>
          </w:p>
        </w:tc>
        <w:tc>
          <w:tcPr>
            <w:tcW w:w="62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75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sz w:val="14"/>
                <w:szCs w:val="14"/>
                <w:rtl/>
              </w:rPr>
            </w:pPr>
          </w:p>
        </w:tc>
        <w:tc>
          <w:tcPr>
            <w:tcW w:w="3120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b/>
                <w:bCs/>
              </w:rPr>
            </w:pP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rtl/>
              </w:rPr>
              <w:t>اختبار نهائي</w:t>
            </w: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07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82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Simplified Arabic" w:eastAsia="Times New Roman" w:hAnsi="Simplified Arabic" w:cs="Simplified Arabic"/>
                <w:sz w:val="20"/>
                <w:szCs w:val="20"/>
                <w:rtl/>
              </w:rPr>
            </w:pPr>
          </w:p>
        </w:tc>
      </w:tr>
    </w:tbl>
    <w:p w:rsidR="00A92843" w:rsidRPr="00A92843" w:rsidRDefault="00A92843" w:rsidP="00A92843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p w:rsidR="00A92843" w:rsidRPr="00A92843" w:rsidRDefault="00A92843" w:rsidP="00A92843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3590"/>
      </w:tblGrid>
      <w:tr w:rsidR="00A92843" w:rsidRPr="00A92843" w:rsidTr="00F728BD">
        <w:tc>
          <w:tcPr>
            <w:tcW w:w="216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A9284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الكتاب المقرر</w:t>
            </w:r>
          </w:p>
        </w:tc>
        <w:tc>
          <w:tcPr>
            <w:tcW w:w="13590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</w:rPr>
            </w:pPr>
            <w:r w:rsidRPr="00A92843">
              <w:rPr>
                <w:rFonts w:ascii="Simplified Arabic" w:eastAsia="Times New Roman" w:hAnsi="Simplified Arabic" w:cs="Simplified Arabic" w:hint="cs"/>
                <w:color w:val="FF0000"/>
                <w:sz w:val="24"/>
                <w:szCs w:val="24"/>
                <w:rtl/>
              </w:rPr>
              <w:t>ادارة البنوك المعاصرة  د دريد كامل ال شيب الدار الجامعية للكتب عمان الاردن 2016</w:t>
            </w:r>
          </w:p>
        </w:tc>
      </w:tr>
      <w:tr w:rsidR="00A92843" w:rsidRPr="00A92843" w:rsidTr="00F728BD">
        <w:tc>
          <w:tcPr>
            <w:tcW w:w="2160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A9284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كتاب مساند / إضافي</w:t>
            </w:r>
          </w:p>
        </w:tc>
        <w:tc>
          <w:tcPr>
            <w:tcW w:w="13590" w:type="dxa"/>
          </w:tcPr>
          <w:p w:rsidR="00A92843" w:rsidRPr="00A92843" w:rsidRDefault="00A92843" w:rsidP="00A92843">
            <w:pPr>
              <w:tabs>
                <w:tab w:val="left" w:pos="509"/>
              </w:tabs>
              <w:spacing w:after="0" w:line="240" w:lineRule="auto"/>
              <w:rPr>
                <w:rFonts w:ascii="Simplified Arabic" w:eastAsia="Times New Roman" w:hAnsi="Simplified Arabic" w:cs="Simplified Arabic"/>
                <w:sz w:val="24"/>
                <w:szCs w:val="24"/>
              </w:rPr>
            </w:pPr>
          </w:p>
        </w:tc>
      </w:tr>
    </w:tbl>
    <w:p w:rsidR="00A92843" w:rsidRPr="00A92843" w:rsidRDefault="00A92843" w:rsidP="00A92843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bidiVisual/>
        <w:tblW w:w="15848" w:type="dxa"/>
        <w:jc w:val="center"/>
        <w:tblInd w:w="-1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1210"/>
        <w:gridCol w:w="1960"/>
        <w:gridCol w:w="1603"/>
        <w:gridCol w:w="3509"/>
        <w:gridCol w:w="2969"/>
        <w:gridCol w:w="1954"/>
      </w:tblGrid>
      <w:tr w:rsidR="00A92843" w:rsidRPr="00A92843" w:rsidTr="00F728BD">
        <w:trPr>
          <w:trHeight w:val="408"/>
          <w:jc w:val="center"/>
        </w:trPr>
        <w:tc>
          <w:tcPr>
            <w:tcW w:w="2643" w:type="dxa"/>
            <w:vMerge w:val="restart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8"/>
                <w:szCs w:val="18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8"/>
                <w:szCs w:val="18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8"/>
                <w:szCs w:val="18"/>
                <w:rtl/>
              </w:rPr>
              <w:t>المجموع</w:t>
            </w:r>
          </w:p>
        </w:tc>
      </w:tr>
      <w:tr w:rsidR="00A92843" w:rsidRPr="00A92843" w:rsidTr="00F728BD">
        <w:trPr>
          <w:trHeight w:val="387"/>
          <w:jc w:val="center"/>
        </w:trPr>
        <w:tc>
          <w:tcPr>
            <w:tcW w:w="2643" w:type="dxa"/>
            <w:vMerge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A928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Blackadder ITC" w:eastAsia="Times New Roman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09" w:type="dxa"/>
            <w:vMerge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A92843" w:rsidRPr="00A92843" w:rsidRDefault="00A92843" w:rsidP="00A92843">
            <w:pPr>
              <w:spacing w:after="0" w:line="240" w:lineRule="auto"/>
              <w:rPr>
                <w:rFonts w:ascii="Blackadder ITC" w:eastAsia="Times New Roman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A92843" w:rsidRPr="00A92843" w:rsidTr="00F728BD">
        <w:trPr>
          <w:trHeight w:val="390"/>
          <w:jc w:val="center"/>
        </w:trPr>
        <w:tc>
          <w:tcPr>
            <w:tcW w:w="2643" w:type="dxa"/>
            <w:vMerge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960" w:type="dxa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928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603" w:type="dxa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928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3509" w:type="dxa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30 درجة</w:t>
            </w:r>
          </w:p>
        </w:tc>
        <w:tc>
          <w:tcPr>
            <w:tcW w:w="2969" w:type="dxa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40 درجة</w:t>
            </w:r>
          </w:p>
        </w:tc>
        <w:tc>
          <w:tcPr>
            <w:tcW w:w="1954" w:type="dxa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A9284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:rsidR="00A92843" w:rsidRPr="00A92843" w:rsidRDefault="00A92843" w:rsidP="00A9284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tbl>
      <w:tblPr>
        <w:bidiVisual/>
        <w:tblW w:w="1584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  <w:gridCol w:w="3266"/>
      </w:tblGrid>
      <w:tr w:rsidR="00A92843" w:rsidRPr="00A92843" w:rsidTr="00F728BD">
        <w:tc>
          <w:tcPr>
            <w:tcW w:w="2070" w:type="dxa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A92843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المسئول</w:t>
            </w:r>
          </w:p>
        </w:tc>
        <w:tc>
          <w:tcPr>
            <w:tcW w:w="3178" w:type="dxa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A92843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محاضر المساق</w:t>
            </w:r>
          </w:p>
        </w:tc>
        <w:tc>
          <w:tcPr>
            <w:tcW w:w="2421" w:type="dxa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A92843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رئيس القسم</w:t>
            </w:r>
          </w:p>
        </w:tc>
        <w:tc>
          <w:tcPr>
            <w:tcW w:w="2415" w:type="dxa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A92843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عميد الكلية</w:t>
            </w:r>
          </w:p>
        </w:tc>
        <w:tc>
          <w:tcPr>
            <w:tcW w:w="2490" w:type="dxa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A92843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المناهج والمقررات</w:t>
            </w:r>
          </w:p>
        </w:tc>
        <w:tc>
          <w:tcPr>
            <w:tcW w:w="3266" w:type="dxa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A92843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الشؤون الأكاديمية</w:t>
            </w:r>
          </w:p>
        </w:tc>
      </w:tr>
      <w:tr w:rsidR="00A92843" w:rsidRPr="00A92843" w:rsidTr="00F728BD">
        <w:trPr>
          <w:trHeight w:val="610"/>
        </w:trPr>
        <w:tc>
          <w:tcPr>
            <w:tcW w:w="2070" w:type="dxa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A92843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التوقيع</w:t>
            </w:r>
          </w:p>
        </w:tc>
        <w:tc>
          <w:tcPr>
            <w:tcW w:w="3178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proofErr w:type="spellStart"/>
            <w:r w:rsidRPr="00A92843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ا.د</w:t>
            </w:r>
            <w:proofErr w:type="spellEnd"/>
            <w:r w:rsidRPr="00A92843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علي عبدالله شاهين</w:t>
            </w:r>
          </w:p>
        </w:tc>
        <w:tc>
          <w:tcPr>
            <w:tcW w:w="2421" w:type="dxa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A92843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د. محمد أبو يوسف</w:t>
            </w:r>
          </w:p>
        </w:tc>
        <w:tc>
          <w:tcPr>
            <w:tcW w:w="2415" w:type="dxa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A92843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د. احمد </w:t>
            </w:r>
            <w:proofErr w:type="spellStart"/>
            <w:r w:rsidRPr="00A92843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الحساينة</w:t>
            </w:r>
            <w:proofErr w:type="spellEnd"/>
          </w:p>
        </w:tc>
        <w:tc>
          <w:tcPr>
            <w:tcW w:w="2490" w:type="dxa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66" w:type="dxa"/>
          </w:tcPr>
          <w:p w:rsidR="00A92843" w:rsidRPr="00A92843" w:rsidRDefault="00A92843" w:rsidP="00A92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</w:tr>
    </w:tbl>
    <w:p w:rsidR="00A92843" w:rsidRPr="00A92843" w:rsidRDefault="00A92843" w:rsidP="00A92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A92843" w:rsidRPr="00A92843" w:rsidRDefault="00A92843" w:rsidP="00A92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A92843" w:rsidRPr="00A92843" w:rsidTr="00F728BD">
        <w:tc>
          <w:tcPr>
            <w:tcW w:w="14174" w:type="dxa"/>
          </w:tcPr>
          <w:p w:rsidR="00A92843" w:rsidRPr="00A92843" w:rsidRDefault="00A92843" w:rsidP="00A9284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A92843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تعريف المصطلحات</w:t>
            </w:r>
          </w:p>
          <w:p w:rsidR="00A92843" w:rsidRPr="00A92843" w:rsidRDefault="00A92843" w:rsidP="00A928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</w:tbl>
    <w:p w:rsidR="00A92843" w:rsidRPr="00A92843" w:rsidRDefault="00A92843" w:rsidP="00A92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A92843" w:rsidRPr="00A92843" w:rsidTr="00F728BD">
        <w:tc>
          <w:tcPr>
            <w:tcW w:w="14174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rtl/>
              </w:rPr>
            </w:pPr>
            <w:r w:rsidRPr="00A92843"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</w:rPr>
              <w:t>المعرفة والفهم</w:t>
            </w:r>
            <w:r w:rsidRPr="00A92843">
              <w:rPr>
                <w:rFonts w:ascii="Simplified Arabic" w:eastAsia="Times New Roman" w:hAnsi="Simplified Arabic" w:cs="Simplified Arabic"/>
                <w:sz w:val="28"/>
                <w:szCs w:val="28"/>
              </w:rPr>
              <w:t xml:space="preserve">: </w:t>
            </w:r>
            <w:r w:rsidRPr="00A92843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 xml:space="preserve">ونعني بهما المعارف والمفاهيم التي يكتسبها الطالب من </w:t>
            </w:r>
            <w:r w:rsidRPr="00A92843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:rsidR="00A92843" w:rsidRPr="00A92843" w:rsidRDefault="00A92843" w:rsidP="00A92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A92843" w:rsidRPr="00A92843" w:rsidTr="00F728BD">
        <w:tc>
          <w:tcPr>
            <w:tcW w:w="14174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rtl/>
              </w:rPr>
            </w:pPr>
            <w:r w:rsidRPr="00A92843"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</w:rPr>
              <w:t>المهارات الذهنية</w:t>
            </w:r>
            <w:r w:rsidRPr="00A92843"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</w:rPr>
              <w:t>:</w:t>
            </w:r>
            <w:r w:rsidRPr="00A92843">
              <w:rPr>
                <w:rFonts w:ascii="Simplified Arabic" w:eastAsia="Times New Roman" w:hAnsi="Simplified Arabic" w:cs="Simplified Arabic"/>
                <w:sz w:val="28"/>
                <w:szCs w:val="28"/>
              </w:rPr>
              <w:t xml:space="preserve"> </w:t>
            </w:r>
            <w:r w:rsidRPr="00A92843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 xml:space="preserve">ونعني بها القدرات العقلية التي </w:t>
            </w:r>
            <w:r w:rsidRPr="00A92843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تتنامى</w:t>
            </w:r>
            <w:r w:rsidRPr="00A92843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 xml:space="preserve"> بتحصيل المعارف والمناقشات الصفية، وما يصاحبها من الاستدلال </w:t>
            </w:r>
            <w:r w:rsidRPr="00A92843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والاستنتاج،</w:t>
            </w:r>
            <w:r w:rsidRPr="00A92843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 xml:space="preserve"> وما يكتسب الطالب من الأنشطة غير الصفية</w:t>
            </w:r>
          </w:p>
        </w:tc>
      </w:tr>
    </w:tbl>
    <w:p w:rsidR="00A92843" w:rsidRPr="00A92843" w:rsidRDefault="00A92843" w:rsidP="00A92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A92843" w:rsidRPr="00A92843" w:rsidTr="00F728BD">
        <w:tc>
          <w:tcPr>
            <w:tcW w:w="14174" w:type="dxa"/>
          </w:tcPr>
          <w:p w:rsidR="00A92843" w:rsidRPr="00A92843" w:rsidRDefault="00A92843" w:rsidP="00A928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rtl/>
              </w:rPr>
            </w:pPr>
            <w:r w:rsidRPr="00A92843">
              <w:rPr>
                <w:rFonts w:ascii="Simplified Arabic" w:eastAsia="Times New Roman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Pr="00A92843">
              <w:rPr>
                <w:rFonts w:ascii="Simplified Arabic" w:eastAsia="Times New Roman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Pr="00A92843">
              <w:rPr>
                <w:rFonts w:ascii="Simplified Arabic" w:eastAsia="Times New Roman" w:hAnsi="Simplified Arabic" w:cs="Simplified Arabic"/>
                <w:sz w:val="28"/>
                <w:szCs w:val="28"/>
              </w:rPr>
              <w:t xml:space="preserve">: </w:t>
            </w:r>
            <w:r w:rsidRPr="00A92843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>ونعني بها المهارات التي يكتسبها الطالب لتحويل ما حصله من معارف نظرية الى قدرات ومهارات تطبيقية عملية، تمكنه من توظيف معارفه في أدائه المهني</w:t>
            </w:r>
          </w:p>
        </w:tc>
      </w:tr>
    </w:tbl>
    <w:p w:rsidR="00A92843" w:rsidRPr="00A92843" w:rsidRDefault="00A92843" w:rsidP="00A92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A92843" w:rsidRPr="00A92843" w:rsidTr="00F728BD">
        <w:tc>
          <w:tcPr>
            <w:tcW w:w="14148" w:type="dxa"/>
          </w:tcPr>
          <w:p w:rsidR="00A92843" w:rsidRPr="00A92843" w:rsidRDefault="00A92843" w:rsidP="00A92843">
            <w:pPr>
              <w:spacing w:after="0" w:line="240" w:lineRule="auto"/>
              <w:ind w:right="-284"/>
              <w:contextualSpacing/>
              <w:jc w:val="both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A92843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A92843">
              <w:rPr>
                <w:rFonts w:ascii="Simplified Arabic" w:eastAsia="Calibri" w:hAnsi="Simplified Arabic" w:cs="Simplified Arabic"/>
                <w:sz w:val="28"/>
                <w:szCs w:val="28"/>
              </w:rPr>
              <w:t xml:space="preserve">: </w:t>
            </w:r>
            <w:r w:rsidRPr="00A92843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A92843"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ل</w:t>
            </w:r>
            <w:r w:rsidRPr="00A92843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:rsidR="00A92843" w:rsidRPr="00A92843" w:rsidRDefault="00A92843" w:rsidP="00A92843">
      <w:pPr>
        <w:spacing w:after="0" w:line="240" w:lineRule="auto"/>
        <w:ind w:left="283" w:right="-284"/>
        <w:contextualSpacing/>
        <w:jc w:val="both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A92843" w:rsidRPr="00A92843" w:rsidTr="00F728BD">
        <w:tc>
          <w:tcPr>
            <w:tcW w:w="14148" w:type="dxa"/>
          </w:tcPr>
          <w:p w:rsidR="00A92843" w:rsidRPr="00A92843" w:rsidRDefault="00A92843" w:rsidP="00A92843">
            <w:pPr>
              <w:spacing w:after="0" w:line="240" w:lineRule="auto"/>
              <w:ind w:right="-284"/>
              <w:contextualSpacing/>
              <w:jc w:val="both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A92843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A92843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</w:rPr>
              <w:t>:</w:t>
            </w:r>
            <w:r w:rsidRPr="00A92843">
              <w:rPr>
                <w:rFonts w:ascii="Simplified Arabic" w:eastAsia="Calibri" w:hAnsi="Simplified Arabic" w:cs="Simplified Arabic"/>
                <w:sz w:val="28"/>
                <w:szCs w:val="28"/>
              </w:rPr>
              <w:t xml:space="preserve"> </w:t>
            </w:r>
            <w:r w:rsidRPr="00A92843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:rsidR="00A92843" w:rsidRPr="00A92843" w:rsidRDefault="00A92843" w:rsidP="00A92843">
      <w:pPr>
        <w:spacing w:after="0" w:line="240" w:lineRule="auto"/>
        <w:ind w:left="283" w:right="-284"/>
        <w:contextualSpacing/>
        <w:jc w:val="both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91"/>
      </w:tblGrid>
      <w:tr w:rsidR="00A92843" w:rsidRPr="00A92843" w:rsidTr="00F728BD">
        <w:tc>
          <w:tcPr>
            <w:tcW w:w="14174" w:type="dxa"/>
          </w:tcPr>
          <w:p w:rsidR="00A92843" w:rsidRPr="00A92843" w:rsidRDefault="00A92843" w:rsidP="00A92843">
            <w:pPr>
              <w:spacing w:after="0" w:line="240" w:lineRule="auto"/>
              <w:ind w:right="-284"/>
              <w:contextualSpacing/>
              <w:jc w:val="both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A92843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تعريف الأرقام: ( 0 تعني لا يستخدم)       (1 تعني بدرجة قليلة)          (2 تعني بدرجة متوسطة)                        (3 تعني بدرجة كبيرة)</w:t>
            </w:r>
          </w:p>
        </w:tc>
      </w:tr>
    </w:tbl>
    <w:p w:rsidR="00A92843" w:rsidRPr="00A92843" w:rsidRDefault="00A92843" w:rsidP="00A92843">
      <w:pPr>
        <w:spacing w:after="0" w:line="240" w:lineRule="auto"/>
        <w:ind w:left="283" w:right="-284"/>
        <w:contextualSpacing/>
        <w:jc w:val="both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p w:rsidR="00A92843" w:rsidRPr="00A92843" w:rsidRDefault="00A92843" w:rsidP="00A9284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p w:rsidR="00254B0D" w:rsidRDefault="00254B0D"/>
    <w:sectPr w:rsidR="00254B0D" w:rsidSect="0035080A">
      <w:footerReference w:type="default" r:id="rId9"/>
      <w:pgSz w:w="16838" w:h="11906" w:orient="landscape"/>
      <w:pgMar w:top="450" w:right="1440" w:bottom="126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4DE" w:rsidRDefault="000054DE">
      <w:pPr>
        <w:spacing w:after="0" w:line="240" w:lineRule="auto"/>
      </w:pPr>
      <w:r>
        <w:separator/>
      </w:r>
    </w:p>
  </w:endnote>
  <w:endnote w:type="continuationSeparator" w:id="0">
    <w:p w:rsidR="000054DE" w:rsidRDefault="00005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4F5" w:rsidRDefault="00A92843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471FA">
      <w:rPr>
        <w:noProof/>
        <w:rtl/>
      </w:rPr>
      <w:t>3</w:t>
    </w:r>
    <w:r>
      <w:rPr>
        <w:noProof/>
      </w:rPr>
      <w:fldChar w:fldCharType="end"/>
    </w:r>
  </w:p>
  <w:p w:rsidR="00CD44F5" w:rsidRDefault="000054D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4DE" w:rsidRDefault="000054DE">
      <w:pPr>
        <w:spacing w:after="0" w:line="240" w:lineRule="auto"/>
      </w:pPr>
      <w:r>
        <w:separator/>
      </w:r>
    </w:p>
  </w:footnote>
  <w:footnote w:type="continuationSeparator" w:id="0">
    <w:p w:rsidR="000054DE" w:rsidRDefault="00005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B5A7C"/>
    <w:multiLevelType w:val="hybridMultilevel"/>
    <w:tmpl w:val="1C8E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F0C27"/>
    <w:multiLevelType w:val="hybridMultilevel"/>
    <w:tmpl w:val="CED41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42161"/>
    <w:multiLevelType w:val="hybridMultilevel"/>
    <w:tmpl w:val="814CA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843"/>
    <w:rsid w:val="000054DE"/>
    <w:rsid w:val="00254B0D"/>
    <w:rsid w:val="00A92843"/>
    <w:rsid w:val="00B471FA"/>
    <w:rsid w:val="00C2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A928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تذييل الصفحة Char"/>
    <w:basedOn w:val="a0"/>
    <w:link w:val="a3"/>
    <w:uiPriority w:val="99"/>
    <w:semiHidden/>
    <w:rsid w:val="00A92843"/>
  </w:style>
  <w:style w:type="paragraph" w:styleId="a4">
    <w:name w:val="Balloon Text"/>
    <w:basedOn w:val="a"/>
    <w:link w:val="Char0"/>
    <w:uiPriority w:val="99"/>
    <w:semiHidden/>
    <w:unhideWhenUsed/>
    <w:rsid w:val="00A92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4"/>
    <w:uiPriority w:val="99"/>
    <w:semiHidden/>
    <w:rsid w:val="00A928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A928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تذييل الصفحة Char"/>
    <w:basedOn w:val="a0"/>
    <w:link w:val="a3"/>
    <w:uiPriority w:val="99"/>
    <w:semiHidden/>
    <w:rsid w:val="00A92843"/>
  </w:style>
  <w:style w:type="paragraph" w:styleId="a4">
    <w:name w:val="Balloon Text"/>
    <w:basedOn w:val="a"/>
    <w:link w:val="Char0"/>
    <w:uiPriority w:val="99"/>
    <w:semiHidden/>
    <w:unhideWhenUsed/>
    <w:rsid w:val="00A92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4"/>
    <w:uiPriority w:val="99"/>
    <w:semiHidden/>
    <w:rsid w:val="00A92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occ</dc:creator>
  <cp:lastModifiedBy>occ</cp:lastModifiedBy>
  <cp:revision>2</cp:revision>
  <dcterms:created xsi:type="dcterms:W3CDTF">2020-02-12T14:23:00Z</dcterms:created>
  <dcterms:modified xsi:type="dcterms:W3CDTF">2020-03-04T10:58:00Z</dcterms:modified>
</cp:coreProperties>
</file>