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6B" w:rsidRPr="00933B6B" w:rsidRDefault="00933B6B" w:rsidP="00933B6B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36"/>
          <w:szCs w:val="36"/>
        </w:rPr>
      </w:pPr>
      <w:r w:rsidRPr="00933B6B">
        <w:rPr>
          <w:rFonts w:asciiTheme="majorBidi" w:hAnsiTheme="majorBidi" w:cstheme="majorBidi"/>
          <w:b/>
          <w:bCs/>
          <w:sz w:val="36"/>
          <w:szCs w:val="36"/>
        </w:rPr>
        <w:t>Commercial law or Mercantile law</w:t>
      </w:r>
      <w:r w:rsidRPr="00933B6B">
        <w:rPr>
          <w:rFonts w:asciiTheme="majorBidi" w:hAnsiTheme="majorBidi" w:cstheme="majorBidi"/>
          <w:sz w:val="36"/>
          <w:szCs w:val="36"/>
        </w:rPr>
        <w:t>, also known as </w:t>
      </w:r>
      <w:r w:rsidRPr="00933B6B">
        <w:rPr>
          <w:rFonts w:asciiTheme="majorBidi" w:hAnsiTheme="majorBidi" w:cstheme="majorBidi"/>
          <w:b/>
          <w:bCs/>
          <w:sz w:val="36"/>
          <w:szCs w:val="36"/>
        </w:rPr>
        <w:t>trade law</w:t>
      </w:r>
      <w:r w:rsidRPr="00933B6B">
        <w:rPr>
          <w:rFonts w:asciiTheme="majorBidi" w:hAnsiTheme="majorBidi" w:cstheme="majorBidi"/>
          <w:sz w:val="36"/>
          <w:szCs w:val="36"/>
        </w:rPr>
        <w:t>, is the body of </w:t>
      </w:r>
      <w:hyperlink r:id="rId5" w:tooltip="Law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law</w:t>
        </w:r>
      </w:hyperlink>
      <w:r w:rsidRPr="00933B6B">
        <w:rPr>
          <w:rFonts w:asciiTheme="majorBidi" w:hAnsiTheme="majorBidi" w:cstheme="majorBidi"/>
          <w:sz w:val="36"/>
          <w:szCs w:val="36"/>
        </w:rPr>
        <w:t> that applies to the rights, relations, and conduct of </w:t>
      </w:r>
      <w:hyperlink r:id="rId6" w:tooltip="Legal person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persons</w:t>
        </w:r>
      </w:hyperlink>
      <w:r w:rsidRPr="00933B6B">
        <w:rPr>
          <w:rFonts w:asciiTheme="majorBidi" w:hAnsiTheme="majorBidi" w:cstheme="majorBidi"/>
          <w:sz w:val="36"/>
          <w:szCs w:val="36"/>
        </w:rPr>
        <w:t xml:space="preserve"> and </w:t>
      </w:r>
      <w:bookmarkStart w:id="0" w:name="_GoBack"/>
      <w:bookmarkEnd w:id="0"/>
      <w:r w:rsidRPr="00933B6B">
        <w:rPr>
          <w:rFonts w:asciiTheme="majorBidi" w:hAnsiTheme="majorBidi" w:cstheme="majorBidi"/>
          <w:sz w:val="36"/>
          <w:szCs w:val="36"/>
        </w:rPr>
        <w:t>businesses engaged in </w:t>
      </w:r>
      <w:hyperlink r:id="rId7" w:tooltip="Commerce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commerce</w:t>
        </w:r>
      </w:hyperlink>
      <w:r w:rsidRPr="00933B6B">
        <w:rPr>
          <w:rFonts w:asciiTheme="majorBidi" w:hAnsiTheme="majorBidi" w:cstheme="majorBidi"/>
          <w:sz w:val="36"/>
          <w:szCs w:val="36"/>
        </w:rPr>
        <w:t>, </w:t>
      </w:r>
      <w:hyperlink r:id="rId8" w:tooltip="Merchandising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merchandising</w:t>
        </w:r>
      </w:hyperlink>
      <w:r w:rsidRPr="00933B6B">
        <w:rPr>
          <w:rFonts w:asciiTheme="majorBidi" w:hAnsiTheme="majorBidi" w:cstheme="majorBidi"/>
          <w:sz w:val="36"/>
          <w:szCs w:val="36"/>
        </w:rPr>
        <w:t>, </w:t>
      </w:r>
      <w:hyperlink r:id="rId9" w:tooltip="Trade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trade</w:t>
        </w:r>
      </w:hyperlink>
      <w:r w:rsidRPr="00933B6B">
        <w:rPr>
          <w:rFonts w:asciiTheme="majorBidi" w:hAnsiTheme="majorBidi" w:cstheme="majorBidi"/>
          <w:sz w:val="36"/>
          <w:szCs w:val="36"/>
        </w:rPr>
        <w:t>, and sales. It is often considered to be a branch of </w:t>
      </w:r>
      <w:hyperlink r:id="rId10" w:tooltip="Civil law (common law)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civil law</w:t>
        </w:r>
      </w:hyperlink>
      <w:r w:rsidRPr="00933B6B">
        <w:rPr>
          <w:rFonts w:asciiTheme="majorBidi" w:hAnsiTheme="majorBidi" w:cstheme="majorBidi"/>
          <w:sz w:val="36"/>
          <w:szCs w:val="36"/>
        </w:rPr>
        <w:t> and deals with issues of both </w:t>
      </w:r>
      <w:hyperlink r:id="rId11" w:tooltip="Private law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private law</w:t>
        </w:r>
      </w:hyperlink>
      <w:r w:rsidRPr="00933B6B">
        <w:rPr>
          <w:rFonts w:asciiTheme="majorBidi" w:hAnsiTheme="majorBidi" w:cstheme="majorBidi"/>
          <w:sz w:val="36"/>
          <w:szCs w:val="36"/>
        </w:rPr>
        <w:t> and </w:t>
      </w:r>
      <w:hyperlink r:id="rId12" w:tooltip="Public law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public law</w:t>
        </w:r>
      </w:hyperlink>
      <w:r w:rsidRPr="00933B6B">
        <w:rPr>
          <w:rFonts w:asciiTheme="majorBidi" w:hAnsiTheme="majorBidi" w:cstheme="majorBidi"/>
          <w:sz w:val="36"/>
          <w:szCs w:val="36"/>
        </w:rPr>
        <w:t>.</w:t>
      </w:r>
    </w:p>
    <w:p w:rsidR="00933B6B" w:rsidRPr="00933B6B" w:rsidRDefault="00933B6B" w:rsidP="00933B6B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36"/>
          <w:szCs w:val="36"/>
        </w:rPr>
      </w:pPr>
      <w:r w:rsidRPr="00933B6B">
        <w:rPr>
          <w:rFonts w:asciiTheme="majorBidi" w:hAnsiTheme="majorBidi" w:cstheme="majorBidi"/>
          <w:sz w:val="36"/>
          <w:szCs w:val="36"/>
        </w:rPr>
        <w:t>Commercial law includes within its compass such titles as principal and agent; carriage by land and sea; </w:t>
      </w:r>
      <w:hyperlink r:id="rId13" w:tooltip="Maritime transport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merchant shipping</w:t>
        </w:r>
      </w:hyperlink>
      <w:r w:rsidRPr="00933B6B">
        <w:rPr>
          <w:rFonts w:asciiTheme="majorBidi" w:hAnsiTheme="majorBidi" w:cstheme="majorBidi"/>
          <w:sz w:val="36"/>
          <w:szCs w:val="36"/>
        </w:rPr>
        <w:t>; </w:t>
      </w:r>
      <w:hyperlink r:id="rId14" w:tooltip="Guarantee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guarantee</w:t>
        </w:r>
      </w:hyperlink>
      <w:r w:rsidRPr="00933B6B">
        <w:rPr>
          <w:rFonts w:asciiTheme="majorBidi" w:hAnsiTheme="majorBidi" w:cstheme="majorBidi"/>
          <w:sz w:val="36"/>
          <w:szCs w:val="36"/>
        </w:rPr>
        <w:t>; marine, fire, life, and accident </w:t>
      </w:r>
      <w:hyperlink r:id="rId15" w:tooltip="Insurance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insurance</w:t>
        </w:r>
      </w:hyperlink>
      <w:r w:rsidRPr="00933B6B">
        <w:rPr>
          <w:rFonts w:asciiTheme="majorBidi" w:hAnsiTheme="majorBidi" w:cstheme="majorBidi"/>
          <w:sz w:val="36"/>
          <w:szCs w:val="36"/>
        </w:rPr>
        <w:t>; bills of exchange, </w:t>
      </w:r>
      <w:hyperlink r:id="rId16" w:tooltip="Negotiable instrument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negotiable instruments</w:t>
        </w:r>
      </w:hyperlink>
      <w:r w:rsidRPr="00933B6B">
        <w:rPr>
          <w:rFonts w:asciiTheme="majorBidi" w:hAnsiTheme="majorBidi" w:cstheme="majorBidi"/>
          <w:sz w:val="36"/>
          <w:szCs w:val="36"/>
        </w:rPr>
        <w:t>, </w:t>
      </w:r>
      <w:hyperlink r:id="rId17" w:tooltip="Contract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contracts</w:t>
        </w:r>
      </w:hyperlink>
      <w:r w:rsidRPr="00933B6B">
        <w:rPr>
          <w:rFonts w:asciiTheme="majorBidi" w:hAnsiTheme="majorBidi" w:cstheme="majorBidi"/>
          <w:sz w:val="36"/>
          <w:szCs w:val="36"/>
        </w:rPr>
        <w:t> and partnership. Many of these categories fall within </w:t>
      </w:r>
      <w:hyperlink r:id="rId18" w:tooltip="Financial law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financial</w:t>
        </w:r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 xml:space="preserve"> law</w:t>
        </w:r>
      </w:hyperlink>
      <w:r w:rsidRPr="00933B6B">
        <w:rPr>
          <w:rFonts w:asciiTheme="majorBidi" w:hAnsiTheme="majorBidi" w:cstheme="majorBidi"/>
          <w:sz w:val="36"/>
          <w:szCs w:val="36"/>
        </w:rPr>
        <w:t>, an aspect of Commercial law pertaining specifically to financing and the financial markets. It can also be</w:t>
      </w:r>
      <w:r>
        <w:rPr>
          <w:rFonts w:asciiTheme="majorBidi" w:hAnsiTheme="majorBidi" w:cstheme="majorBidi"/>
          <w:sz w:val="36"/>
          <w:szCs w:val="36"/>
        </w:rPr>
        <w:t xml:space="preserve"> understood to </w:t>
      </w:r>
      <w:r w:rsidRPr="00933B6B">
        <w:rPr>
          <w:rFonts w:asciiTheme="majorBidi" w:hAnsiTheme="majorBidi" w:cstheme="majorBidi"/>
          <w:sz w:val="36"/>
          <w:szCs w:val="36"/>
        </w:rPr>
        <w:t>regulate </w:t>
      </w:r>
      <w:hyperlink r:id="rId19" w:tooltip="Corporation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corporate</w:t>
        </w:r>
      </w:hyperlink>
      <w:r w:rsidRPr="00933B6B">
        <w:rPr>
          <w:rFonts w:asciiTheme="majorBidi" w:hAnsiTheme="majorBidi" w:cstheme="majorBidi"/>
          <w:sz w:val="36"/>
          <w:szCs w:val="36"/>
        </w:rPr>
        <w:t> </w:t>
      </w:r>
      <w:hyperlink r:id="rId20" w:tooltip="Contract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contracts</w:t>
        </w:r>
      </w:hyperlink>
      <w:r w:rsidRPr="00933B6B">
        <w:rPr>
          <w:rFonts w:asciiTheme="majorBidi" w:hAnsiTheme="majorBidi" w:cstheme="majorBidi"/>
          <w:sz w:val="36"/>
          <w:szCs w:val="36"/>
        </w:rPr>
        <w:t>, </w:t>
      </w:r>
      <w:hyperlink r:id="rId21" w:tooltip="Recruitment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hiring practices</w:t>
        </w:r>
      </w:hyperlink>
      <w:r>
        <w:rPr>
          <w:rFonts w:asciiTheme="majorBidi" w:hAnsiTheme="majorBidi" w:cstheme="majorBidi"/>
          <w:sz w:val="36"/>
          <w:szCs w:val="36"/>
        </w:rPr>
        <w:t xml:space="preserve">, and </w:t>
      </w:r>
      <w:r w:rsidRPr="00933B6B">
        <w:rPr>
          <w:rFonts w:asciiTheme="majorBidi" w:hAnsiTheme="majorBidi" w:cstheme="majorBidi"/>
          <w:sz w:val="36"/>
          <w:szCs w:val="36"/>
        </w:rPr>
        <w:t>the </w:t>
      </w:r>
      <w:hyperlink r:id="rId22" w:tooltip="Manufacturing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manufacture</w:t>
        </w:r>
      </w:hyperlink>
      <w:r w:rsidRPr="00933B6B">
        <w:rPr>
          <w:rFonts w:asciiTheme="majorBidi" w:hAnsiTheme="majorBidi" w:cstheme="majorBidi"/>
          <w:sz w:val="36"/>
          <w:szCs w:val="36"/>
        </w:rPr>
        <w:t> and </w:t>
      </w:r>
      <w:hyperlink r:id="rId23" w:tooltip="Sales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sales</w:t>
        </w:r>
      </w:hyperlink>
      <w:r w:rsidRPr="00933B6B">
        <w:rPr>
          <w:rFonts w:asciiTheme="majorBidi" w:hAnsiTheme="majorBidi" w:cstheme="majorBidi"/>
          <w:sz w:val="36"/>
          <w:szCs w:val="36"/>
        </w:rPr>
        <w:t> of </w:t>
      </w:r>
      <w:hyperlink r:id="rId24" w:tooltip="Final good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consumer goods</w:t>
        </w:r>
      </w:hyperlink>
      <w:r>
        <w:rPr>
          <w:rFonts w:asciiTheme="majorBidi" w:hAnsiTheme="majorBidi" w:cstheme="majorBidi"/>
          <w:sz w:val="36"/>
          <w:szCs w:val="36"/>
        </w:rPr>
        <w:t xml:space="preserve">. Many countries have </w:t>
      </w:r>
      <w:r w:rsidRPr="00933B6B">
        <w:rPr>
          <w:rFonts w:asciiTheme="majorBidi" w:hAnsiTheme="majorBidi" w:cstheme="majorBidi"/>
          <w:sz w:val="36"/>
          <w:szCs w:val="36"/>
        </w:rPr>
        <w:t>adopted </w:t>
      </w:r>
      <w:hyperlink r:id="rId25" w:tooltip="Civil code" w:history="1">
        <w:r w:rsidRPr="00933B6B">
          <w:rPr>
            <w:rStyle w:val="Hyperlink"/>
            <w:rFonts w:asciiTheme="majorBidi" w:hAnsiTheme="majorBidi" w:cstheme="majorBidi"/>
            <w:color w:val="auto"/>
            <w:sz w:val="36"/>
            <w:szCs w:val="36"/>
            <w:u w:val="none"/>
          </w:rPr>
          <w:t>civil codes</w:t>
        </w:r>
      </w:hyperlink>
      <w:r w:rsidRPr="00933B6B">
        <w:rPr>
          <w:rFonts w:asciiTheme="majorBidi" w:hAnsiTheme="majorBidi" w:cstheme="majorBidi"/>
          <w:sz w:val="36"/>
          <w:szCs w:val="36"/>
        </w:rPr>
        <w:t> that contain comprehensive statements of their commercial law.</w:t>
      </w:r>
    </w:p>
    <w:p w:rsidR="009B0CFE" w:rsidRPr="00933B6B" w:rsidRDefault="009B0CFE" w:rsidP="00933B6B">
      <w:pPr>
        <w:pStyle w:val="NormalWeb"/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sz w:val="36"/>
          <w:szCs w:val="36"/>
        </w:rPr>
      </w:pPr>
    </w:p>
    <w:sectPr w:rsidR="009B0CFE" w:rsidRPr="00933B6B" w:rsidSect="00933B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6B"/>
    <w:rsid w:val="00933B6B"/>
    <w:rsid w:val="009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B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chandising" TargetMode="External"/><Relationship Id="rId13" Type="http://schemas.openxmlformats.org/officeDocument/2006/relationships/hyperlink" Target="https://en.wikipedia.org/wiki/Maritime_transport" TargetMode="External"/><Relationship Id="rId18" Type="http://schemas.openxmlformats.org/officeDocument/2006/relationships/hyperlink" Target="https://en.wikipedia.org/wiki/Financial_la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cruitment" TargetMode="External"/><Relationship Id="rId7" Type="http://schemas.openxmlformats.org/officeDocument/2006/relationships/hyperlink" Target="https://en.wikipedia.org/wiki/Commerce" TargetMode="External"/><Relationship Id="rId12" Type="http://schemas.openxmlformats.org/officeDocument/2006/relationships/hyperlink" Target="https://en.wikipedia.org/wiki/Public_law" TargetMode="External"/><Relationship Id="rId17" Type="http://schemas.openxmlformats.org/officeDocument/2006/relationships/hyperlink" Target="https://en.wikipedia.org/wiki/Contract" TargetMode="External"/><Relationship Id="rId25" Type="http://schemas.openxmlformats.org/officeDocument/2006/relationships/hyperlink" Target="https://en.wikipedia.org/wiki/Civil_co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Negotiable_instrument" TargetMode="External"/><Relationship Id="rId20" Type="http://schemas.openxmlformats.org/officeDocument/2006/relationships/hyperlink" Target="https://en.wikipedia.org/wiki/Contr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egal_person" TargetMode="External"/><Relationship Id="rId11" Type="http://schemas.openxmlformats.org/officeDocument/2006/relationships/hyperlink" Target="https://en.wikipedia.org/wiki/Private_law" TargetMode="External"/><Relationship Id="rId24" Type="http://schemas.openxmlformats.org/officeDocument/2006/relationships/hyperlink" Target="https://en.wikipedia.org/wiki/Final_good" TargetMode="External"/><Relationship Id="rId5" Type="http://schemas.openxmlformats.org/officeDocument/2006/relationships/hyperlink" Target="https://en.wikipedia.org/wiki/Law" TargetMode="External"/><Relationship Id="rId15" Type="http://schemas.openxmlformats.org/officeDocument/2006/relationships/hyperlink" Target="https://en.wikipedia.org/wiki/Insurance" TargetMode="External"/><Relationship Id="rId23" Type="http://schemas.openxmlformats.org/officeDocument/2006/relationships/hyperlink" Target="https://en.wikipedia.org/wiki/Sales" TargetMode="External"/><Relationship Id="rId10" Type="http://schemas.openxmlformats.org/officeDocument/2006/relationships/hyperlink" Target="https://en.wikipedia.org/wiki/Civil_law_(common_law)" TargetMode="External"/><Relationship Id="rId19" Type="http://schemas.openxmlformats.org/officeDocument/2006/relationships/hyperlink" Target="https://en.wikipedia.org/wiki/Corpo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ade" TargetMode="External"/><Relationship Id="rId14" Type="http://schemas.openxmlformats.org/officeDocument/2006/relationships/hyperlink" Target="https://en.wikipedia.org/wiki/Guarantee" TargetMode="External"/><Relationship Id="rId22" Type="http://schemas.openxmlformats.org/officeDocument/2006/relationships/hyperlink" Target="https://en.wikipedia.org/wiki/Manufactu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DrSabah</dc:creator>
  <cp:lastModifiedBy>DrSabah</cp:lastModifiedBy>
  <cp:revision>1</cp:revision>
  <dcterms:created xsi:type="dcterms:W3CDTF">2020-03-30T09:41:00Z</dcterms:created>
  <dcterms:modified xsi:type="dcterms:W3CDTF">2020-03-30T09:46:00Z</dcterms:modified>
</cp:coreProperties>
</file>