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53644" w14:textId="77777777" w:rsidR="00CE2BE4" w:rsidRDefault="00CE2BE4" w:rsidP="00CE2BE4">
      <w:pPr>
        <w:rPr>
          <w:b/>
          <w:bCs/>
          <w:sz w:val="28"/>
          <w:szCs w:val="28"/>
          <w:rtl/>
        </w:rPr>
      </w:pPr>
      <w:r w:rsidRPr="00D42AF8">
        <w:rPr>
          <w:rFonts w:hint="cs"/>
          <w:b/>
          <w:bCs/>
          <w:sz w:val="28"/>
          <w:szCs w:val="28"/>
          <w:rtl/>
        </w:rPr>
        <w:t xml:space="preserve">وصف المساق / </w:t>
      </w:r>
    </w:p>
    <w:p w14:paraId="19AF9AC2" w14:textId="77777777" w:rsidR="00CE2BE4" w:rsidRDefault="00CE2BE4" w:rsidP="00CE2BE4">
      <w:pPr>
        <w:rPr>
          <w:b/>
          <w:bCs/>
          <w:sz w:val="28"/>
          <w:szCs w:val="28"/>
          <w:u w:val="single"/>
          <w:rtl/>
        </w:rPr>
      </w:pPr>
      <w:r w:rsidRPr="0044210B">
        <w:rPr>
          <w:rFonts w:hint="cs"/>
          <w:b/>
          <w:bCs/>
          <w:sz w:val="28"/>
          <w:szCs w:val="28"/>
          <w:highlight w:val="yellow"/>
          <w:u w:val="single"/>
          <w:rtl/>
        </w:rPr>
        <w:t>الإخراج الصحفي ومواقع الويب</w:t>
      </w:r>
    </w:p>
    <w:p w14:paraId="00D0C5F8" w14:textId="77777777" w:rsidR="00CE2BE4" w:rsidRDefault="00CE2BE4" w:rsidP="00CE2BE4">
      <w:pPr>
        <w:rPr>
          <w:b/>
          <w:bCs/>
          <w:sz w:val="28"/>
          <w:szCs w:val="28"/>
          <w:u w:val="single"/>
          <w:rtl/>
        </w:rPr>
      </w:pPr>
    </w:p>
    <w:p w14:paraId="64476520" w14:textId="5228EF8C" w:rsidR="00CE2BE4" w:rsidRPr="00BF5150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_ </w:t>
      </w:r>
      <w:r w:rsidRPr="00BF5150">
        <w:rPr>
          <w:rFonts w:hint="cs"/>
          <w:b/>
          <w:bCs/>
          <w:sz w:val="28"/>
          <w:szCs w:val="28"/>
          <w:rtl/>
        </w:rPr>
        <w:t>نبذة عن تطور الإخراج الصحفي</w:t>
      </w:r>
    </w:p>
    <w:p w14:paraId="21FF7902" w14:textId="233E1C1A" w:rsidR="00CE2BE4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_ تعريف الإخراج </w:t>
      </w:r>
      <w:r>
        <w:rPr>
          <w:rFonts w:hint="cs"/>
          <w:b/>
          <w:bCs/>
          <w:sz w:val="28"/>
          <w:szCs w:val="28"/>
          <w:rtl/>
        </w:rPr>
        <w:t>الصحفي</w:t>
      </w:r>
    </w:p>
    <w:p w14:paraId="60D214BF" w14:textId="20C8CB38" w:rsidR="00CE2BE4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_ وظائف الإخراج الصحفي </w:t>
      </w:r>
    </w:p>
    <w:p w14:paraId="7672C71D" w14:textId="77777777" w:rsidR="00CE2BE4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_ عمل ومهام المخرج الصحفي</w:t>
      </w:r>
    </w:p>
    <w:p w14:paraId="2C4D9AAC" w14:textId="77777777" w:rsidR="00CE2BE4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الشروط الواجب توفرها بالمخرج الصحفي </w:t>
      </w:r>
    </w:p>
    <w:p w14:paraId="38338B22" w14:textId="77777777" w:rsidR="00CE2BE4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الأسس التي يقوم عليها الإخراج الصحفي </w:t>
      </w:r>
    </w:p>
    <w:p w14:paraId="2C6D583E" w14:textId="77777777" w:rsidR="00CE2BE4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وسائل الابراز الصحفي</w:t>
      </w:r>
    </w:p>
    <w:p w14:paraId="79DF0189" w14:textId="77777777" w:rsidR="00CE2BE4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نشأت الطباعة وانواعها والطباعة الملونة </w:t>
      </w:r>
    </w:p>
    <w:p w14:paraId="7B4ADBC1" w14:textId="77777777" w:rsidR="00CE2BE4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أسس التصميم الفني </w:t>
      </w:r>
    </w:p>
    <w:p w14:paraId="01DD660A" w14:textId="77777777" w:rsidR="00CE2BE4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العناصر الطبوغرافية الثابتة والمتغيرة </w:t>
      </w:r>
    </w:p>
    <w:p w14:paraId="25A048E7" w14:textId="20AFCDEA" w:rsidR="00CE2BE4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أثر</w:t>
      </w:r>
      <w:r>
        <w:rPr>
          <w:rFonts w:hint="cs"/>
          <w:b/>
          <w:bCs/>
          <w:sz w:val="28"/>
          <w:szCs w:val="28"/>
          <w:rtl/>
        </w:rPr>
        <w:t xml:space="preserve"> التقدم العلمي على الطباعة والصحافة المعاصرة</w:t>
      </w:r>
    </w:p>
    <w:p w14:paraId="11199366" w14:textId="77777777" w:rsidR="00CE2BE4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مكونات التصميم الأساس في الصحف والمجلات  </w:t>
      </w:r>
    </w:p>
    <w:p w14:paraId="1D38737E" w14:textId="05F0C1AE" w:rsidR="00CE2BE4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يتناول المساق أيضا مفهوم الإخراج الصحفي </w:t>
      </w:r>
      <w:r>
        <w:rPr>
          <w:rFonts w:hint="cs"/>
          <w:b/>
          <w:bCs/>
          <w:sz w:val="28"/>
          <w:szCs w:val="28"/>
          <w:rtl/>
        </w:rPr>
        <w:t>الإلكتروني</w:t>
      </w:r>
      <w:r>
        <w:rPr>
          <w:rFonts w:hint="cs"/>
          <w:b/>
          <w:bCs/>
          <w:sz w:val="28"/>
          <w:szCs w:val="28"/>
          <w:rtl/>
        </w:rPr>
        <w:t xml:space="preserve"> وعوامل تطوره</w:t>
      </w:r>
    </w:p>
    <w:p w14:paraId="19B36E89" w14:textId="77777777" w:rsidR="00CE2BE4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مدارس الإخراج الصحفي </w:t>
      </w:r>
    </w:p>
    <w:p w14:paraId="13A4355F" w14:textId="77777777" w:rsidR="00CE2BE4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أسس الإخراج الصحفي </w:t>
      </w:r>
    </w:p>
    <w:p w14:paraId="1DA02873" w14:textId="77777777" w:rsidR="00CE2BE4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ضوابط استخدام الصورة في الصحافة الالكترونية </w:t>
      </w:r>
    </w:p>
    <w:p w14:paraId="243C7A54" w14:textId="77777777" w:rsidR="00CE2BE4" w:rsidRDefault="00CE2BE4" w:rsidP="00CE2BE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كيفية استخدام صفحات الويب </w:t>
      </w:r>
    </w:p>
    <w:p w14:paraId="3F2DA4FC" w14:textId="77777777" w:rsidR="00CE2BE4" w:rsidRPr="00D42AF8" w:rsidRDefault="00CE2BE4" w:rsidP="00CE2BE4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اخراج الصفحة الاولي في المجلة وإخراج الصفحات الداخلية</w:t>
      </w:r>
    </w:p>
    <w:p w14:paraId="0DE53118" w14:textId="77777777" w:rsidR="00980671" w:rsidRPr="00CE2BE4" w:rsidRDefault="00980671"/>
    <w:sectPr w:rsidR="00980671" w:rsidRPr="00CE2BE4" w:rsidSect="00121F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71"/>
    <w:rsid w:val="00121F25"/>
    <w:rsid w:val="00980671"/>
    <w:rsid w:val="00CE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6196E"/>
  <w15:chartTrackingRefBased/>
  <w15:docId w15:val="{17911B69-9043-4700-9A92-16B03D30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BE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فيصل</dc:creator>
  <cp:keywords/>
  <dc:description/>
  <cp:lastModifiedBy>فيصل</cp:lastModifiedBy>
  <cp:revision>2</cp:revision>
  <dcterms:created xsi:type="dcterms:W3CDTF">2020-09-19T19:33:00Z</dcterms:created>
  <dcterms:modified xsi:type="dcterms:W3CDTF">2020-09-19T19:34:00Z</dcterms:modified>
</cp:coreProperties>
</file>