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C8" w:rsidRPr="007F1109" w:rsidRDefault="007F1109" w:rsidP="007F1109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</w:rPr>
      </w:pPr>
      <w:bookmarkStart w:id="0" w:name="_GoBack"/>
      <w:bookmarkEnd w:id="0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توصيف مساق القياس النفسي </w:t>
      </w:r>
      <w:r w:rsidRPr="007F1109">
        <w:rPr>
          <w:rFonts w:ascii="Simplified Arabic" w:hAnsi="Simplified Arabic" w:cs="Simplified Arabic"/>
          <w:b/>
          <w:bCs/>
          <w:sz w:val="28"/>
          <w:szCs w:val="28"/>
        </w:rPr>
        <w:t>PCLP3313</w:t>
      </w:r>
    </w:p>
    <w:p w:rsidR="007F1109" w:rsidRPr="007F1109" w:rsidRDefault="007F1109" w:rsidP="007F1109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يتناول هذا المساق التعرف على أهداف وأهمية القياس النفسي ومعايير استخداماته ، والتعرف على العديد من المقاييس النفسية كاختبار الذكاء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واستانفورد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بينيه والذكاء المصور ومصفوفات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رافن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ومقياس الاتجاه واختبار التحصيل الدراسي واختبار المتعدد الأوجه وبعض الاختبارات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الاسقاطية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كالرورشاخ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والتات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واختبارات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اسقاطية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للأطفال وللبالغين ومقياس </w:t>
      </w:r>
      <w:proofErr w:type="spellStart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>هاميلتون</w:t>
      </w:r>
      <w:proofErr w:type="spellEnd"/>
      <w:r w:rsidRPr="007F1109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للاكتئاب ومقياس بيك للاكتئاب ومقياس القلق لبيك ومقياس اضطرابات الوسواس القهري.</w:t>
      </w:r>
    </w:p>
    <w:sectPr w:rsidR="007F1109" w:rsidRPr="007F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3E"/>
    <w:rsid w:val="004C1D3E"/>
    <w:rsid w:val="007F1109"/>
    <w:rsid w:val="00F4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2</cp:revision>
  <dcterms:created xsi:type="dcterms:W3CDTF">2020-09-24T02:48:00Z</dcterms:created>
  <dcterms:modified xsi:type="dcterms:W3CDTF">2020-09-24T02:53:00Z</dcterms:modified>
</cp:coreProperties>
</file>