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Assignment #5</w:t>
      </w:r>
      <w:r w:rsidDel="00000000" w:rsidR="00000000" w:rsidRPr="00000000">
        <w:rPr>
          <w:rtl w:val="0"/>
        </w:rPr>
      </w:r>
    </w:p>
    <w:tbl>
      <w:tblPr>
        <w:tblStyle w:val="Table1"/>
        <w:tblpPr w:leftFromText="180" w:rightFromText="180" w:topFromText="180" w:bottomFromText="180" w:vertAnchor="text" w:horzAnchor="text" w:tblpX="-4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Layer</w:t>
            </w:r>
          </w:p>
        </w:tc>
        <w:tc>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Components</w:t>
            </w:r>
          </w:p>
        </w:tc>
        <w:tc>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005">
            <w:pPr>
              <w:widowControl w:val="0"/>
              <w:spacing w:line="240" w:lineRule="auto"/>
              <w:rPr/>
            </w:pPr>
            <w:r w:rsidDel="00000000" w:rsidR="00000000" w:rsidRPr="00000000">
              <w:rPr>
                <w:rtl w:val="0"/>
              </w:rPr>
              <w:t xml:space="preserve">Mobile User Interface</w:t>
            </w:r>
          </w:p>
        </w:tc>
        <w:tc>
          <w:tcPr/>
          <w:p w:rsidR="00000000" w:rsidDel="00000000" w:rsidP="00000000" w:rsidRDefault="00000000" w:rsidRPr="00000000" w14:paraId="00000006">
            <w:pPr>
              <w:widowControl w:val="0"/>
              <w:spacing w:line="240" w:lineRule="auto"/>
              <w:rPr/>
            </w:pPr>
            <w:r w:rsidDel="00000000" w:rsidR="00000000" w:rsidRPr="00000000">
              <w:rPr>
                <w:rtl w:val="0"/>
              </w:rPr>
              <w:t xml:space="preserve">OpenInventory App, Login View, Item View, Item Lookup View, Barcode Scanner View</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A mobile application interface that consists of features such as handling touch gestures, a React Native application of the name OpenInventory incorporates a user interface to allow for ease of use. Users will be able to navigate between different views of the app via buttons in order to access different functionality that the app provides.</w:t>
            </w:r>
          </w:p>
        </w:tc>
      </w:tr>
      <w:tr>
        <w:trPr>
          <w:cantSplit w:val="0"/>
          <w:tblHeader w:val="0"/>
        </w:trPr>
        <w:tc>
          <w:tcPr/>
          <w:p w:rsidR="00000000" w:rsidDel="00000000" w:rsidP="00000000" w:rsidRDefault="00000000" w:rsidRPr="00000000" w14:paraId="00000008">
            <w:pPr>
              <w:widowControl w:val="0"/>
              <w:spacing w:line="240" w:lineRule="auto"/>
              <w:rPr/>
            </w:pPr>
            <w:r w:rsidDel="00000000" w:rsidR="00000000" w:rsidRPr="00000000">
              <w:rPr>
                <w:rtl w:val="0"/>
              </w:rPr>
              <w:t xml:space="preserve">Application Services</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Inventory Management, Item Lookup, Item Replenishment Warning, Barcode Database lookup</w:t>
            </w:r>
          </w:p>
        </w:tc>
        <w:tc>
          <w:tcPr/>
          <w:p w:rsidR="00000000" w:rsidDel="00000000" w:rsidP="00000000" w:rsidRDefault="00000000" w:rsidRPr="00000000" w14:paraId="0000000A">
            <w:pPr>
              <w:widowControl w:val="0"/>
              <w:spacing w:line="240" w:lineRule="auto"/>
              <w:rPr/>
            </w:pPr>
            <w:r w:rsidDel="00000000" w:rsidR="00000000" w:rsidRPr="00000000">
              <w:rPr>
                <w:rtl w:val="0"/>
              </w:rPr>
              <w:t xml:space="preserve">An application layer that provides the core services of our app. Users will be able to manage their inventory, and will be warned when levels are getting low. Data retrieved from the database is utilized to create visual containers of products for the user, and a means of searching for items is available. </w:t>
            </w:r>
          </w:p>
          <w:p w:rsidR="00000000" w:rsidDel="00000000" w:rsidP="00000000" w:rsidRDefault="00000000" w:rsidRPr="00000000" w14:paraId="0000000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C">
            <w:pPr>
              <w:widowControl w:val="0"/>
              <w:spacing w:line="240" w:lineRule="auto"/>
              <w:rPr/>
            </w:pPr>
            <w:r w:rsidDel="00000000" w:rsidR="00000000" w:rsidRPr="00000000">
              <w:rPr>
                <w:rtl w:val="0"/>
              </w:rPr>
              <w:t xml:space="preserve">Query Processing and Formatting Layer</w:t>
            </w:r>
          </w:p>
        </w:tc>
        <w:tc>
          <w:tcPr/>
          <w:p w:rsidR="00000000" w:rsidDel="00000000" w:rsidP="00000000" w:rsidRDefault="00000000" w:rsidRPr="00000000" w14:paraId="0000000D">
            <w:pPr>
              <w:widowControl w:val="0"/>
              <w:spacing w:line="240" w:lineRule="auto"/>
              <w:rPr/>
            </w:pPr>
            <w:r w:rsidDel="00000000" w:rsidR="00000000" w:rsidRPr="00000000">
              <w:rPr>
                <w:rtl w:val="0"/>
              </w:rPr>
              <w:t xml:space="preserve">Query validation, Information retrieval, Processing Barcodes</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A layer designated for additional input validation, creating appropriate queries for the database(s), and handling interactions between server and client. This layer contains JavaScript components and statements for making API calls, updating visual states of information, handling incoming / outgoing JSON data, and interacting with a mobile device’s camera. </w:t>
            </w:r>
          </w:p>
          <w:p w:rsidR="00000000" w:rsidDel="00000000" w:rsidP="00000000" w:rsidRDefault="00000000" w:rsidRPr="00000000" w14:paraId="0000000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line="240" w:lineRule="auto"/>
              <w:rPr/>
            </w:pPr>
            <w:r w:rsidDel="00000000" w:rsidR="00000000" w:rsidRPr="00000000">
              <w:rPr>
                <w:rtl w:val="0"/>
              </w:rPr>
              <w:t xml:space="preserve">Information Storage Layer</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Database Storage</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A database storing product data and inventory level across multiple tables for persistent user data storage.</w:t>
            </w:r>
          </w:p>
        </w:tc>
      </w:tr>
    </w:tbl>
    <w:p w:rsidR="00000000" w:rsidDel="00000000" w:rsidP="00000000" w:rsidRDefault="00000000" w:rsidRPr="00000000" w14:paraId="00000013">
      <w:pPr>
        <w:rPr>
          <w:strike w:val="1"/>
          <w:color w:val="707070"/>
        </w:rPr>
      </w:pPr>
      <w:r w:rsidDel="00000000" w:rsidR="00000000" w:rsidRPr="00000000">
        <w:rPr>
          <w:rtl w:val="0"/>
        </w:rPr>
      </w:r>
    </w:p>
    <w:p w:rsidR="00000000" w:rsidDel="00000000" w:rsidP="00000000" w:rsidRDefault="00000000" w:rsidRPr="00000000" w14:paraId="00000014">
      <w:pPr>
        <w:rPr>
          <w:strike w:val="1"/>
          <w:color w:val="707070"/>
        </w:rPr>
      </w:pPr>
      <w:r w:rsidDel="00000000" w:rsidR="00000000" w:rsidRPr="00000000">
        <w:rPr>
          <w:rtl w:val="0"/>
        </w:rPr>
      </w:r>
    </w:p>
    <w:p w:rsidR="00000000" w:rsidDel="00000000" w:rsidP="00000000" w:rsidRDefault="00000000" w:rsidRPr="00000000" w14:paraId="00000015">
      <w:pPr>
        <w:rPr>
          <w:strike w:val="1"/>
          <w:color w:val="707070"/>
        </w:rPr>
      </w:pPr>
      <w:r w:rsidDel="00000000" w:rsidR="00000000" w:rsidRPr="00000000">
        <w:rPr>
          <w:rtl w:val="0"/>
        </w:rPr>
      </w:r>
    </w:p>
    <w:p w:rsidR="00000000" w:rsidDel="00000000" w:rsidP="00000000" w:rsidRDefault="00000000" w:rsidRPr="00000000" w14:paraId="00000016">
      <w:pPr>
        <w:widowControl w:val="0"/>
        <w:spacing w:line="240" w:lineRule="auto"/>
        <w:jc w:val="center"/>
        <w:rPr>
          <w:b w:val="1"/>
          <w:bCs w:val="1"/>
          <w:strike w:val="1"/>
          <w:color w:val="707070"/>
        </w:rPr>
      </w:pPr>
      <w:r w:rsidDel="00000000" w:rsidR="00000000" w:rsidRPr="00000000">
        <w:rPr>
          <w:b w:val="1"/>
          <w:bCs w:val="1"/>
          <w:rtl w:val="0"/>
        </w:rPr>
        <w:t xml:space="preserve">Diagram</w:t>
      </w:r>
      <w:r w:rsidDel="00000000" w:rsidR="00000000" w:rsidRPr="00000000">
        <w:rPr>
          <w:rtl w:val="0"/>
        </w:rPr>
      </w:r>
    </w:p>
    <w:p w:rsidR="00000000" w:rsidDel="00000000" w:rsidP="00000000" w:rsidRDefault="00000000" w:rsidRPr="00000000" w14:paraId="00000017">
      <w:pPr>
        <w:rPr/>
      </w:pPr>
      <w:r w:rsidDel="00000000" w:rsidR="00000000" w:rsidRPr="00000000">
        <w:rPr>
          <w:strike w:val="1"/>
          <w:color w:val="707070"/>
        </w:rPr>
        <w:drawing>
          <wp:inline distB="114300" distT="114300" distL="114300" distR="114300">
            <wp:extent cx="5843588" cy="59617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3588" cy="596174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