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7ACD1" w14:textId="77777777" w:rsidR="002F5FEF" w:rsidRDefault="002F5FEF" w:rsidP="00A6199B">
      <w:pPr>
        <w:ind w:left="720" w:hanging="360"/>
      </w:pPr>
    </w:p>
    <w:p w14:paraId="6687B597" w14:textId="10E63AA8" w:rsidR="00A6199B" w:rsidRPr="002F5FEF" w:rsidRDefault="00A6199B" w:rsidP="002F5FEF">
      <w:pPr>
        <w:pStyle w:val="Prrafodelista"/>
        <w:numPr>
          <w:ilvl w:val="0"/>
          <w:numId w:val="1"/>
        </w:numPr>
        <w:rPr>
          <w:rFonts w:eastAsia="Times New Roman"/>
        </w:rPr>
      </w:pPr>
      <w:r w:rsidRPr="002F5FEF">
        <w:rPr>
          <w:rFonts w:eastAsia="Times New Roman"/>
        </w:rPr>
        <w:t xml:space="preserve">A </w:t>
      </w:r>
      <w:r w:rsidR="005015F2" w:rsidRPr="002F5FEF">
        <w:rPr>
          <w:rFonts w:eastAsia="Times New Roman"/>
        </w:rPr>
        <w:t>continuación,</w:t>
      </w:r>
      <w:r w:rsidRPr="002F5FEF">
        <w:rPr>
          <w:rFonts w:eastAsia="Times New Roman"/>
        </w:rPr>
        <w:t xml:space="preserve"> las tarifas actuales para M</w:t>
      </w:r>
      <w:r w:rsidR="003F42BD">
        <w:rPr>
          <w:rFonts w:eastAsia="Times New Roman"/>
        </w:rPr>
        <w:t>AS</w:t>
      </w:r>
      <w:r w:rsidRPr="002F5FEF">
        <w:rPr>
          <w:rFonts w:eastAsia="Times New Roman"/>
        </w:rPr>
        <w:t>:</w:t>
      </w:r>
    </w:p>
    <w:p w14:paraId="7F4E4069" w14:textId="77777777" w:rsidR="00A6199B" w:rsidRDefault="00A6199B" w:rsidP="00A6199B"/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952"/>
        <w:gridCol w:w="5103"/>
      </w:tblGrid>
      <w:tr w:rsidR="00A6199B" w14:paraId="4CD812CC" w14:textId="77777777" w:rsidTr="002F5FEF">
        <w:tc>
          <w:tcPr>
            <w:tcW w:w="49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0A052F" w14:textId="77777777" w:rsidR="00A6199B" w:rsidRPr="002F5FEF" w:rsidRDefault="00A6199B">
            <w:pPr>
              <w:jc w:val="center"/>
              <w:rPr>
                <w:b/>
                <w:bCs/>
              </w:rPr>
            </w:pPr>
            <w:r w:rsidRPr="002F5FEF">
              <w:rPr>
                <w:b/>
                <w:bCs/>
              </w:rPr>
              <w:t>TARIFA DE RX x KG</w:t>
            </w:r>
          </w:p>
        </w:tc>
        <w:tc>
          <w:tcPr>
            <w:tcW w:w="51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703796" w14:textId="3C8BE3FA" w:rsidR="00A6199B" w:rsidRDefault="00A6199B">
            <w:pPr>
              <w:jc w:val="center"/>
            </w:pPr>
            <w:r>
              <w:t xml:space="preserve">MXN $ </w:t>
            </w:r>
            <w:r w:rsidR="005015F2">
              <w:t>0</w:t>
            </w:r>
            <w:r>
              <w:t>.</w:t>
            </w:r>
            <w:r w:rsidR="00427658">
              <w:t>35</w:t>
            </w:r>
          </w:p>
          <w:p w14:paraId="3375E4D2" w14:textId="1FC39BB1" w:rsidR="00453A0D" w:rsidRDefault="00453A0D">
            <w:pPr>
              <w:jc w:val="center"/>
            </w:pPr>
          </w:p>
        </w:tc>
      </w:tr>
    </w:tbl>
    <w:p w14:paraId="1855F307" w14:textId="77777777" w:rsidR="00A6199B" w:rsidRDefault="00A6199B" w:rsidP="00A6199B"/>
    <w:p w14:paraId="345921FE" w14:textId="77777777" w:rsidR="00A6199B" w:rsidRDefault="00A6199B" w:rsidP="00A6199B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Tarifa de transbordos o transferencias, que aplica solo para los casos de instrucciones dadas por personal de Mas para mover carga de CCO a otros almacenes o de otros almacenes a CCO:</w:t>
      </w:r>
    </w:p>
    <w:p w14:paraId="5A79EDEE" w14:textId="410D1D53" w:rsidR="00A6199B" w:rsidRDefault="00A6199B" w:rsidP="00A6199B">
      <w:pPr>
        <w:pStyle w:val="Prrafodelista"/>
      </w:pPr>
      <w:r>
        <w:t xml:space="preserve">Estas tarifas cubrirán los embarques manejados mensualmente con cierre cada </w:t>
      </w:r>
      <w:r w:rsidR="002F5FEF">
        <w:t>30</w:t>
      </w:r>
      <w:r>
        <w:t xml:space="preserve"> de cada mes.</w:t>
      </w:r>
    </w:p>
    <w:p w14:paraId="556DA1D3" w14:textId="77777777" w:rsidR="00453A0D" w:rsidRDefault="00453A0D" w:rsidP="00565A36"/>
    <w:tbl>
      <w:tblPr>
        <w:tblW w:w="100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843"/>
        <w:gridCol w:w="1843"/>
        <w:gridCol w:w="1701"/>
        <w:gridCol w:w="2977"/>
      </w:tblGrid>
      <w:tr w:rsidR="00453A0D" w:rsidRPr="00453A0D" w14:paraId="75BCAC8B" w14:textId="77777777" w:rsidTr="002F5FEF">
        <w:trPr>
          <w:trHeight w:val="315"/>
        </w:trPr>
        <w:tc>
          <w:tcPr>
            <w:tcW w:w="100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A1E4151" w14:textId="77777777" w:rsidR="00453A0D" w:rsidRPr="002F5FEF" w:rsidRDefault="00453A0D" w:rsidP="00453A0D">
            <w:pPr>
              <w:jc w:val="center"/>
              <w:rPr>
                <w:rFonts w:eastAsia="Times New Roman"/>
                <w:b/>
                <w:bCs/>
                <w:color w:val="000000"/>
                <w:lang w:eastAsia="es-MX"/>
                <w14:ligatures w14:val="none"/>
              </w:rPr>
            </w:pPr>
            <w:r w:rsidRPr="002F5FEF">
              <w:rPr>
                <w:rFonts w:eastAsia="Times New Roman"/>
                <w:b/>
                <w:bCs/>
                <w:color w:val="000000"/>
                <w:lang w:eastAsia="es-MX"/>
                <w14:ligatures w14:val="none"/>
              </w:rPr>
              <w:t>TRANSFERENCIAS</w:t>
            </w:r>
          </w:p>
        </w:tc>
      </w:tr>
      <w:tr w:rsidR="00453A0D" w:rsidRPr="00453A0D" w14:paraId="0CA9AD89" w14:textId="77777777" w:rsidTr="002F5FEF">
        <w:trPr>
          <w:trHeight w:val="315"/>
        </w:trPr>
        <w:tc>
          <w:tcPr>
            <w:tcW w:w="10055" w:type="dxa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23454E5" w14:textId="77777777" w:rsidR="00453A0D" w:rsidRPr="002F5FEF" w:rsidRDefault="00453A0D" w:rsidP="00453A0D">
            <w:pPr>
              <w:jc w:val="center"/>
              <w:rPr>
                <w:rFonts w:eastAsia="Times New Roman"/>
                <w:b/>
                <w:bCs/>
                <w:color w:val="000000"/>
                <w:lang w:eastAsia="es-MX"/>
                <w14:ligatures w14:val="none"/>
              </w:rPr>
            </w:pPr>
            <w:r w:rsidRPr="002F5FEF">
              <w:rPr>
                <w:rFonts w:eastAsia="Times New Roman"/>
                <w:b/>
                <w:bCs/>
                <w:color w:val="000000"/>
                <w:lang w:eastAsia="es-MX"/>
                <w14:ligatures w14:val="none"/>
              </w:rPr>
              <w:t>MANEJO POR PESO</w:t>
            </w:r>
          </w:p>
        </w:tc>
      </w:tr>
      <w:tr w:rsidR="00453A0D" w:rsidRPr="00453A0D" w14:paraId="5CB798D9" w14:textId="77777777" w:rsidTr="002F5FEF">
        <w:trPr>
          <w:trHeight w:val="262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31A2A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 </w:t>
            </w:r>
          </w:p>
        </w:tc>
        <w:tc>
          <w:tcPr>
            <w:tcW w:w="5387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EBF9C58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KG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DDA2B4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IMPORTE MXN</w:t>
            </w:r>
          </w:p>
        </w:tc>
      </w:tr>
      <w:tr w:rsidR="00453A0D" w:rsidRPr="00453A0D" w14:paraId="341DB925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6FA549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49CEF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0.1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A57E9A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6A47F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3119212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$381.49</w:t>
            </w:r>
          </w:p>
        </w:tc>
      </w:tr>
      <w:tr w:rsidR="00453A0D" w:rsidRPr="00453A0D" w14:paraId="52331F97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549CE6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14294E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100.01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8151A7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2655FA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D1749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$471.25</w:t>
            </w:r>
          </w:p>
        </w:tc>
      </w:tr>
      <w:tr w:rsidR="00453A0D" w:rsidRPr="00453A0D" w14:paraId="74BAB956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4FB60E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07F487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500.01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3CB6CA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3D0B65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EAFB61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$553.53</w:t>
            </w:r>
          </w:p>
        </w:tc>
      </w:tr>
      <w:tr w:rsidR="00453A0D" w:rsidRPr="00453A0D" w14:paraId="3A9FF769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5173F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39A13B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1000.01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B2A00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B72C79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31FC12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$628.33</w:t>
            </w:r>
          </w:p>
        </w:tc>
      </w:tr>
      <w:tr w:rsidR="00453A0D" w:rsidRPr="00453A0D" w14:paraId="63FEF5C1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5E34BD1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E04E25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1500.01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22A448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7051288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2500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4C3F8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$867.69</w:t>
            </w:r>
          </w:p>
        </w:tc>
      </w:tr>
      <w:tr w:rsidR="00453A0D" w:rsidRPr="00453A0D" w14:paraId="1B2E93CA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6E646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5CDA41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2500.01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2DCCC1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14B31F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5000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289024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$935.01</w:t>
            </w:r>
          </w:p>
        </w:tc>
      </w:tr>
      <w:tr w:rsidR="00453A0D" w:rsidRPr="00453A0D" w14:paraId="691BD57B" w14:textId="77777777" w:rsidTr="002F5FEF">
        <w:trPr>
          <w:trHeight w:val="315"/>
        </w:trPr>
        <w:tc>
          <w:tcPr>
            <w:tcW w:w="169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876A3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DE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1C2547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5000.01</w:t>
            </w:r>
          </w:p>
        </w:tc>
        <w:tc>
          <w:tcPr>
            <w:tcW w:w="354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63CEFB5E" w14:textId="77777777" w:rsidR="00453A0D" w:rsidRPr="00453A0D" w:rsidRDefault="00453A0D" w:rsidP="00453A0D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EN ADELANTE POR PESO</w:t>
            </w:r>
          </w:p>
        </w:tc>
        <w:tc>
          <w:tcPr>
            <w:tcW w:w="297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8E388A" w14:textId="0D32C50D" w:rsidR="005015F2" w:rsidRPr="00453A0D" w:rsidRDefault="00453A0D" w:rsidP="005015F2">
            <w:pPr>
              <w:jc w:val="center"/>
              <w:rPr>
                <w:rFonts w:eastAsia="Times New Roman"/>
                <w:color w:val="000000"/>
                <w:lang w:eastAsia="es-MX"/>
                <w14:ligatures w14:val="none"/>
              </w:rPr>
            </w:pPr>
            <w:r w:rsidRPr="00453A0D">
              <w:rPr>
                <w:rFonts w:eastAsia="Times New Roman"/>
                <w:color w:val="000000"/>
                <w:lang w:eastAsia="es-MX"/>
                <w14:ligatures w14:val="none"/>
              </w:rPr>
              <w:t>0.</w:t>
            </w:r>
            <w:r w:rsidR="005015F2">
              <w:rPr>
                <w:rFonts w:eastAsia="Times New Roman"/>
                <w:color w:val="000000"/>
                <w:lang w:eastAsia="es-MX"/>
                <w14:ligatures w14:val="none"/>
              </w:rPr>
              <w:t>30</w:t>
            </w:r>
          </w:p>
        </w:tc>
      </w:tr>
    </w:tbl>
    <w:p w14:paraId="3B9B1DAE" w14:textId="77777777" w:rsidR="00A6199B" w:rsidRDefault="00A6199B" w:rsidP="00F457FD"/>
    <w:p w14:paraId="0EB65C72" w14:textId="77777777" w:rsidR="00F457FD" w:rsidRDefault="00A6199B" w:rsidP="00F457FD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Tarifas de refrigeración:</w:t>
      </w:r>
      <w:r>
        <w:rPr>
          <w:rFonts w:eastAsia="Times New Roman"/>
        </w:rPr>
        <w:br/>
        <w:t xml:space="preserve">estas tarifas aplican para las cargas en </w:t>
      </w:r>
      <w:r w:rsidR="002F5FEF">
        <w:rPr>
          <w:rFonts w:eastAsia="Times New Roman"/>
        </w:rPr>
        <w:t>tránsito</w:t>
      </w:r>
      <w:r>
        <w:rPr>
          <w:rFonts w:eastAsia="Times New Roman"/>
        </w:rPr>
        <w:t xml:space="preserve"> que ingresan al Almacen y requieren refrigeración, </w:t>
      </w:r>
      <w:r w:rsidR="00F457FD">
        <w:rPr>
          <w:rFonts w:eastAsia="Times New Roman"/>
        </w:rPr>
        <w:t>s</w:t>
      </w:r>
      <w:r>
        <w:rPr>
          <w:rFonts w:eastAsia="Times New Roman"/>
        </w:rPr>
        <w:t>u</w:t>
      </w:r>
    </w:p>
    <w:p w14:paraId="48CE7081" w14:textId="1B28FE74" w:rsidR="00A6199B" w:rsidRDefault="00A6199B" w:rsidP="00F457FD">
      <w:pPr>
        <w:pStyle w:val="Prrafodelista"/>
        <w:rPr>
          <w:rFonts w:eastAsia="Times New Roman"/>
        </w:rPr>
      </w:pPr>
      <w:r>
        <w:rPr>
          <w:rFonts w:eastAsia="Times New Roman"/>
        </w:rPr>
        <w:t xml:space="preserve"> destino final no es MEX.</w:t>
      </w:r>
    </w:p>
    <w:p w14:paraId="32BEEBF7" w14:textId="46CC5D77" w:rsidR="00A6199B" w:rsidRDefault="00A6199B" w:rsidP="00F457FD">
      <w:pPr>
        <w:pStyle w:val="Prrafodelista"/>
        <w:numPr>
          <w:ilvl w:val="0"/>
          <w:numId w:val="1"/>
        </w:numPr>
      </w:pPr>
      <w:r>
        <w:t>Aplican también para cargas de exportación que por razones operacionales (Mantenimiento</w:t>
      </w:r>
      <w:r w:rsidR="002F5FEF">
        <w:t xml:space="preserve"> </w:t>
      </w:r>
      <w:r>
        <w:t>/</w:t>
      </w:r>
      <w:r w:rsidR="002F5FEF">
        <w:t xml:space="preserve"> </w:t>
      </w:r>
      <w:r>
        <w:t>AOG/</w:t>
      </w:r>
      <w:r w:rsidR="002F5FEF">
        <w:t xml:space="preserve"> </w:t>
      </w:r>
      <w:r w:rsidR="00BF1099">
        <w:t>cancelaciones)</w:t>
      </w:r>
      <w:r>
        <w:t xml:space="preserve"> deban de permanecer </w:t>
      </w:r>
      <w:r w:rsidR="002F5FEF">
        <w:t>más</w:t>
      </w:r>
      <w:r>
        <w:t xml:space="preserve"> de 72 horas en el Almacen y requieran refrigeración:</w:t>
      </w:r>
    </w:p>
    <w:p w14:paraId="616F3A2C" w14:textId="77777777" w:rsidR="00A6199B" w:rsidRDefault="00A6199B" w:rsidP="00F457FD">
      <w:pPr>
        <w:pStyle w:val="Prrafodelista"/>
      </w:pPr>
      <w:r>
        <w:t>Estas tarifas cubrirán los embarques manejados mensualmente con cierre cada 25 de cada mes.</w:t>
      </w:r>
    </w:p>
    <w:p w14:paraId="633F343E" w14:textId="77777777" w:rsidR="00565A36" w:rsidRDefault="00565A36" w:rsidP="00F457FD">
      <w:pPr>
        <w:pStyle w:val="Prrafodelista"/>
      </w:pPr>
    </w:p>
    <w:tbl>
      <w:tblPr>
        <w:tblW w:w="10094" w:type="dxa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89"/>
        <w:gridCol w:w="7274"/>
        <w:gridCol w:w="146"/>
      </w:tblGrid>
      <w:tr w:rsidR="00565A36" w:rsidRPr="00565A36" w14:paraId="25106148" w14:textId="77777777" w:rsidTr="00565A36">
        <w:trPr>
          <w:gridAfter w:val="1"/>
          <w:wAfter w:w="131" w:type="dxa"/>
          <w:trHeight w:val="292"/>
        </w:trPr>
        <w:tc>
          <w:tcPr>
            <w:tcW w:w="9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3B2F6A5E" w14:textId="77777777" w:rsidR="00565A36" w:rsidRPr="00565A36" w:rsidRDefault="00565A36" w:rsidP="00565A36">
            <w:pPr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b/>
                <w:bCs/>
                <w:color w:val="000000"/>
                <w:lang w:eastAsia="es-ES"/>
                <w14:ligatures w14:val="none"/>
              </w:rPr>
              <w:t>TARIFAS CONTROL DE TEMPERATURA PERECEDEROS (Flor, Fruta, plantas, vegetales, etc.)</w:t>
            </w:r>
          </w:p>
        </w:tc>
      </w:tr>
      <w:tr w:rsidR="00565A36" w:rsidRPr="00565A36" w14:paraId="589A4053" w14:textId="77777777" w:rsidTr="00565A36">
        <w:trPr>
          <w:gridAfter w:val="1"/>
          <w:wAfter w:w="132" w:type="dxa"/>
          <w:trHeight w:val="403"/>
        </w:trPr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70C56D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REFRIGERACION – 2 A 8°C</w:t>
            </w:r>
          </w:p>
        </w:tc>
        <w:tc>
          <w:tcPr>
            <w:tcW w:w="72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5297E8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$ 1.20/kg</w:t>
            </w:r>
          </w:p>
        </w:tc>
      </w:tr>
      <w:tr w:rsidR="00565A36" w:rsidRPr="00565A36" w14:paraId="6030CD5D" w14:textId="77777777" w:rsidTr="00565A36">
        <w:trPr>
          <w:gridAfter w:val="1"/>
          <w:wAfter w:w="132" w:type="dxa"/>
          <w:trHeight w:val="450"/>
        </w:trPr>
        <w:tc>
          <w:tcPr>
            <w:tcW w:w="268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A29977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TEC – 15 A 25°C</w:t>
            </w:r>
          </w:p>
        </w:tc>
        <w:tc>
          <w:tcPr>
            <w:tcW w:w="7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E62546" w14:textId="77777777" w:rsidR="00565A36" w:rsidRPr="00565A36" w:rsidRDefault="00565A36" w:rsidP="00565A36">
            <w:pPr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</w:p>
        </w:tc>
      </w:tr>
      <w:tr w:rsidR="00565A36" w:rsidRPr="00565A36" w14:paraId="2E94C71F" w14:textId="77777777" w:rsidTr="00565A36">
        <w:trPr>
          <w:trHeight w:val="75"/>
        </w:trPr>
        <w:tc>
          <w:tcPr>
            <w:tcW w:w="268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4347F2" w14:textId="77777777" w:rsidR="00565A36" w:rsidRPr="00565A36" w:rsidRDefault="00565A36" w:rsidP="00565A36">
            <w:pPr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</w:p>
        </w:tc>
        <w:tc>
          <w:tcPr>
            <w:tcW w:w="72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F2BDC9D" w14:textId="77777777" w:rsidR="00565A36" w:rsidRPr="00565A36" w:rsidRDefault="00565A36" w:rsidP="00565A36">
            <w:pPr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</w:p>
        </w:tc>
        <w:tc>
          <w:tcPr>
            <w:tcW w:w="1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B5ABD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</w:p>
        </w:tc>
      </w:tr>
      <w:tr w:rsidR="00565A36" w:rsidRPr="00565A36" w14:paraId="6D2110FC" w14:textId="77777777" w:rsidTr="00565A36">
        <w:trPr>
          <w:trHeight w:val="292"/>
        </w:trPr>
        <w:tc>
          <w:tcPr>
            <w:tcW w:w="996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A7CE86" w14:textId="77777777" w:rsidR="00565A36" w:rsidRPr="00565A36" w:rsidRDefault="00565A36" w:rsidP="00565A3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  <w:tc>
          <w:tcPr>
            <w:tcW w:w="131" w:type="dxa"/>
            <w:vAlign w:val="center"/>
            <w:hideMark/>
          </w:tcPr>
          <w:p w14:paraId="6CAABCFC" w14:textId="77777777" w:rsidR="00565A36" w:rsidRPr="00565A36" w:rsidRDefault="00565A36" w:rsidP="00565A3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65A36" w:rsidRPr="00565A36" w14:paraId="74F1CA82" w14:textId="77777777" w:rsidTr="00565A36">
        <w:trPr>
          <w:trHeight w:val="306"/>
        </w:trPr>
        <w:tc>
          <w:tcPr>
            <w:tcW w:w="996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8957854" w14:textId="77777777" w:rsidR="00565A36" w:rsidRPr="00565A36" w:rsidRDefault="00565A36" w:rsidP="00565A36">
            <w:pPr>
              <w:jc w:val="center"/>
              <w:rPr>
                <w:rFonts w:eastAsia="Times New Roman"/>
                <w:b/>
                <w:bCs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b/>
                <w:bCs/>
                <w:color w:val="000000"/>
                <w:lang w:eastAsia="es-ES"/>
                <w14:ligatures w14:val="none"/>
              </w:rPr>
              <w:t>TARIFAS CONTROL DE TEMPERATURA PHARMACEUTICOS (PIL)</w:t>
            </w:r>
          </w:p>
        </w:tc>
        <w:tc>
          <w:tcPr>
            <w:tcW w:w="131" w:type="dxa"/>
            <w:vAlign w:val="center"/>
            <w:hideMark/>
          </w:tcPr>
          <w:p w14:paraId="0935EDD5" w14:textId="77777777" w:rsidR="00565A36" w:rsidRPr="00565A36" w:rsidRDefault="00565A36" w:rsidP="00565A3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65A36" w:rsidRPr="00565A36" w14:paraId="2C3F4A22" w14:textId="77777777" w:rsidTr="00565A36">
        <w:trPr>
          <w:trHeight w:val="396"/>
        </w:trPr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2DE06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REFRIGERACION – 2 A 8°C</w:t>
            </w:r>
          </w:p>
        </w:tc>
        <w:tc>
          <w:tcPr>
            <w:tcW w:w="7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3C95AC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$ 1.76 / kg</w:t>
            </w:r>
          </w:p>
        </w:tc>
        <w:tc>
          <w:tcPr>
            <w:tcW w:w="131" w:type="dxa"/>
            <w:vAlign w:val="center"/>
            <w:hideMark/>
          </w:tcPr>
          <w:p w14:paraId="7946CD4F" w14:textId="77777777" w:rsidR="00565A36" w:rsidRPr="00565A36" w:rsidRDefault="00565A36" w:rsidP="00565A3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</w:tr>
      <w:tr w:rsidR="00565A36" w:rsidRPr="00565A36" w14:paraId="59C25447" w14:textId="77777777" w:rsidTr="00565A36">
        <w:trPr>
          <w:trHeight w:val="388"/>
        </w:trPr>
        <w:tc>
          <w:tcPr>
            <w:tcW w:w="268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0BCCB3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TEC – 15 A 25°C</w:t>
            </w:r>
          </w:p>
        </w:tc>
        <w:tc>
          <w:tcPr>
            <w:tcW w:w="72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B8BA68" w14:textId="77777777" w:rsidR="00565A36" w:rsidRPr="00565A36" w:rsidRDefault="00565A36" w:rsidP="00565A36">
            <w:pPr>
              <w:jc w:val="center"/>
              <w:rPr>
                <w:rFonts w:eastAsia="Times New Roman"/>
                <w:color w:val="000000"/>
                <w:lang w:val="es-ES" w:eastAsia="es-ES"/>
                <w14:ligatures w14:val="none"/>
              </w:rPr>
            </w:pPr>
            <w:r w:rsidRPr="00565A36">
              <w:rPr>
                <w:rFonts w:eastAsia="Times New Roman"/>
                <w:color w:val="000000"/>
                <w:lang w:eastAsia="es-ES"/>
                <w14:ligatures w14:val="none"/>
              </w:rPr>
              <w:t>$ 3.00 / Kg</w:t>
            </w:r>
          </w:p>
        </w:tc>
        <w:tc>
          <w:tcPr>
            <w:tcW w:w="131" w:type="dxa"/>
            <w:vAlign w:val="center"/>
            <w:hideMark/>
          </w:tcPr>
          <w:p w14:paraId="37D3F748" w14:textId="77777777" w:rsidR="00565A36" w:rsidRPr="00565A36" w:rsidRDefault="00565A36" w:rsidP="00565A36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  <w14:ligatures w14:val="none"/>
              </w:rPr>
            </w:pPr>
          </w:p>
        </w:tc>
      </w:tr>
    </w:tbl>
    <w:p w14:paraId="5305EBE2" w14:textId="77777777" w:rsidR="00A6199B" w:rsidRDefault="00A6199B" w:rsidP="002F5FEF"/>
    <w:p w14:paraId="25371345" w14:textId="2D2B38BC" w:rsidR="00A6199B" w:rsidRDefault="00A6199B" w:rsidP="00A6199B">
      <w:pPr>
        <w:pStyle w:val="Prrafodelista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Otras tarifas M</w:t>
      </w:r>
      <w:r w:rsidR="009D75AB">
        <w:rPr>
          <w:rFonts w:eastAsia="Times New Roman"/>
        </w:rPr>
        <w:t>AS</w:t>
      </w:r>
      <w:r>
        <w:rPr>
          <w:rFonts w:eastAsia="Times New Roman"/>
        </w:rPr>
        <w:t>:</w:t>
      </w:r>
    </w:p>
    <w:p w14:paraId="4CEB138F" w14:textId="3878D7B0" w:rsidR="00A6199B" w:rsidRDefault="00A6199B" w:rsidP="00A6199B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Limpieza de establos:    USD $ </w:t>
      </w:r>
      <w:r w:rsidR="00453A0D">
        <w:rPr>
          <w:rFonts w:eastAsia="Times New Roman"/>
        </w:rPr>
        <w:t>8</w:t>
      </w:r>
      <w:r>
        <w:rPr>
          <w:rFonts w:eastAsia="Times New Roman"/>
        </w:rPr>
        <w:t>7.</w:t>
      </w:r>
      <w:r w:rsidR="00453A0D">
        <w:rPr>
          <w:rFonts w:eastAsia="Times New Roman"/>
        </w:rPr>
        <w:t>45</w:t>
      </w:r>
      <w:r>
        <w:rPr>
          <w:rFonts w:eastAsia="Times New Roman"/>
        </w:rPr>
        <w:t>/Establo</w:t>
      </w:r>
    </w:p>
    <w:p w14:paraId="715A3874" w14:textId="41F4E289" w:rsidR="00A6199B" w:rsidRDefault="00A6199B" w:rsidP="00A6199B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>Restos Humanos:            USD $ 9</w:t>
      </w:r>
      <w:r w:rsidR="00453A0D">
        <w:rPr>
          <w:rFonts w:eastAsia="Times New Roman"/>
        </w:rPr>
        <w:t>9</w:t>
      </w:r>
      <w:r>
        <w:rPr>
          <w:rFonts w:eastAsia="Times New Roman"/>
        </w:rPr>
        <w:t>.00/AWB (Bajo lista de clientes informada por Mas)</w:t>
      </w:r>
    </w:p>
    <w:p w14:paraId="6E3B5C23" w14:textId="0110A132" w:rsidR="005015F2" w:rsidRDefault="005015F2" w:rsidP="00A6199B">
      <w:pPr>
        <w:pStyle w:val="Prrafodelista"/>
        <w:numPr>
          <w:ilvl w:val="1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El cobro de la incineración del desperdicio de caballo se </w:t>
      </w:r>
      <w:r w:rsidR="002F5FEF">
        <w:rPr>
          <w:rFonts w:eastAsia="Times New Roman"/>
        </w:rPr>
        <w:t>h</w:t>
      </w:r>
      <w:r>
        <w:rPr>
          <w:rFonts w:eastAsia="Times New Roman"/>
        </w:rPr>
        <w:t>ara conforme a la tarifa de SENASICA</w:t>
      </w:r>
    </w:p>
    <w:p w14:paraId="2D349C60" w14:textId="12A5532D" w:rsidR="00A6199B" w:rsidRDefault="00A6199B" w:rsidP="00A6199B">
      <w:pPr>
        <w:pStyle w:val="Prrafodelista"/>
      </w:pPr>
      <w:r>
        <w:t xml:space="preserve">*** Estas tarifas cubrirán los embarques manejados mensualmente con cierre cada </w:t>
      </w:r>
      <w:r w:rsidR="002F5FEF">
        <w:t>30</w:t>
      </w:r>
      <w:r>
        <w:t xml:space="preserve"> de cada mes.</w:t>
      </w:r>
    </w:p>
    <w:p w14:paraId="3D913EC0" w14:textId="77777777" w:rsidR="006606C2" w:rsidRPr="00B44DAB" w:rsidRDefault="006606C2" w:rsidP="005015F2">
      <w:pPr>
        <w:rPr>
          <w:i/>
          <w:iCs/>
        </w:rPr>
      </w:pPr>
    </w:p>
    <w:p w14:paraId="48435A8A" w14:textId="67401F75" w:rsidR="00465BA4" w:rsidRPr="00B44DAB" w:rsidRDefault="006606C2" w:rsidP="005015F2">
      <w:pPr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</w:pPr>
      <w:r w:rsidRPr="00B44DAB">
        <w:rPr>
          <w:rFonts w:ascii="Arial" w:hAnsi="Arial" w:cs="Arial"/>
          <w:i/>
          <w:iCs/>
          <w:sz w:val="14"/>
          <w:szCs w:val="14"/>
        </w:rPr>
        <w:t>REVI</w:t>
      </w:r>
      <w:r w:rsidR="00465BA4" w:rsidRPr="00B44DAB"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  <w:t>SIÓN  23 ENERO 2024</w:t>
      </w:r>
    </w:p>
    <w:p w14:paraId="327D7D3D" w14:textId="415A823E" w:rsidR="005015F2" w:rsidRPr="00B44DAB" w:rsidRDefault="005015F2" w:rsidP="005015F2">
      <w:pPr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</w:pPr>
      <w:r w:rsidRPr="00B44DAB"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  <w:t>LOS PRECIOS NO INCLUYEN I.V.A.</w:t>
      </w:r>
    </w:p>
    <w:p w14:paraId="618C5006" w14:textId="7DC780CF" w:rsidR="005015F2" w:rsidRPr="00B44DAB" w:rsidRDefault="005015F2" w:rsidP="00565A36">
      <w:pPr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</w:pPr>
      <w:r w:rsidRPr="00B44DAB">
        <w:rPr>
          <w:rFonts w:ascii="Arial" w:eastAsia="Times New Roman" w:hAnsi="Arial" w:cs="Arial"/>
          <w:i/>
          <w:iCs/>
          <w:color w:val="000000"/>
          <w:sz w:val="14"/>
          <w:szCs w:val="14"/>
          <w:lang w:eastAsia="es-MX"/>
          <w14:ligatures w14:val="none"/>
        </w:rPr>
        <w:t>TARIFAS VIGENTES A PARTIR DEL</w:t>
      </w:r>
      <w:r w:rsidRPr="00B44DAB">
        <w:rPr>
          <w:rFonts w:ascii="Arial" w:eastAsia="Times New Roman" w:hAnsi="Arial" w:cs="Arial"/>
          <w:b/>
          <w:bCs/>
          <w:i/>
          <w:iCs/>
          <w:color w:val="000000"/>
          <w:sz w:val="14"/>
          <w:szCs w:val="14"/>
          <w:lang w:eastAsia="es-MX"/>
          <w14:ligatures w14:val="none"/>
        </w:rPr>
        <w:t xml:space="preserve"> 01 DE FEBRERO 2024</w:t>
      </w:r>
    </w:p>
    <w:p w14:paraId="6A890550" w14:textId="77777777" w:rsidR="00760E8B" w:rsidRDefault="00760E8B"/>
    <w:sectPr w:rsidR="00760E8B" w:rsidSect="00C42E45">
      <w:headerReference w:type="default" r:id="rId7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C25317" w14:textId="77777777" w:rsidR="00C42E45" w:rsidRDefault="00C42E45" w:rsidP="002F5FEF">
      <w:r>
        <w:separator/>
      </w:r>
    </w:p>
  </w:endnote>
  <w:endnote w:type="continuationSeparator" w:id="0">
    <w:p w14:paraId="171A50C7" w14:textId="77777777" w:rsidR="00C42E45" w:rsidRDefault="00C42E45" w:rsidP="002F5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8439E" w14:textId="77777777" w:rsidR="00C42E45" w:rsidRDefault="00C42E45" w:rsidP="002F5FEF">
      <w:r>
        <w:separator/>
      </w:r>
    </w:p>
  </w:footnote>
  <w:footnote w:type="continuationSeparator" w:id="0">
    <w:p w14:paraId="48FB60BF" w14:textId="77777777" w:rsidR="00C42E45" w:rsidRDefault="00C42E45" w:rsidP="002F5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3BBC73" w14:textId="0EE20886" w:rsidR="002F5FEF" w:rsidRPr="002F5FEF" w:rsidRDefault="002F5FEF" w:rsidP="002F5FEF">
    <w:pPr>
      <w:pStyle w:val="Encabezado"/>
      <w:rPr>
        <w:rFonts w:ascii="Arial Black" w:hAnsi="Arial Black"/>
      </w:rPr>
    </w:pPr>
    <w:r w:rsidRPr="002F5FEF">
      <w:rPr>
        <w:rFonts w:ascii="Arial Black" w:hAnsi="Arial Black"/>
        <w:noProof/>
      </w:rPr>
      <w:drawing>
        <wp:inline distT="0" distB="0" distL="0" distR="0" wp14:anchorId="025034C3" wp14:editId="106DB1F5">
          <wp:extent cx="1544735" cy="567055"/>
          <wp:effectExtent l="0" t="0" r="0" b="4445"/>
          <wp:docPr id="83978509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978509" name="Imagen 83978509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50985" cy="569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Black" w:hAnsi="Arial Black"/>
      </w:rPr>
      <w:t xml:space="preserve">    </w:t>
    </w:r>
    <w:r w:rsidRPr="002F5FEF">
      <w:rPr>
        <w:rFonts w:ascii="Arial Black" w:hAnsi="Arial Black"/>
      </w:rPr>
      <w:t>TARIFAS CCO</w:t>
    </w:r>
    <w:r w:rsidR="004B5948">
      <w:rPr>
        <w:rFonts w:ascii="Arial Black" w:hAnsi="Arial Black"/>
      </w:rPr>
      <w:t xml:space="preserve"> ALMACEN FISCAL</w:t>
    </w:r>
    <w:r w:rsidR="00F457FD">
      <w:rPr>
        <w:rFonts w:ascii="Arial Black" w:hAnsi="Arial Black"/>
      </w:rPr>
      <w:t xml:space="preserve"> - </w:t>
    </w:r>
    <w:r w:rsidRPr="002F5FEF">
      <w:rPr>
        <w:rFonts w:ascii="Arial Black" w:hAnsi="Arial Black"/>
      </w:rPr>
      <w:t>MAS</w:t>
    </w:r>
    <w:r>
      <w:rPr>
        <w:rFonts w:ascii="Arial Black" w:hAnsi="Arial Black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7A5088"/>
    <w:multiLevelType w:val="hybridMultilevel"/>
    <w:tmpl w:val="5BC0722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4555583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99B"/>
    <w:rsid w:val="00012647"/>
    <w:rsid w:val="002A2768"/>
    <w:rsid w:val="002B3DD1"/>
    <w:rsid w:val="002F5FEF"/>
    <w:rsid w:val="003F42BD"/>
    <w:rsid w:val="00427658"/>
    <w:rsid w:val="00453A0D"/>
    <w:rsid w:val="00465BA4"/>
    <w:rsid w:val="004B5948"/>
    <w:rsid w:val="005015F2"/>
    <w:rsid w:val="00527344"/>
    <w:rsid w:val="00565A36"/>
    <w:rsid w:val="005B3931"/>
    <w:rsid w:val="006606C2"/>
    <w:rsid w:val="0074188B"/>
    <w:rsid w:val="00760E8B"/>
    <w:rsid w:val="0092658C"/>
    <w:rsid w:val="009D75AB"/>
    <w:rsid w:val="00A6199B"/>
    <w:rsid w:val="00B44DAB"/>
    <w:rsid w:val="00BF1099"/>
    <w:rsid w:val="00C42E45"/>
    <w:rsid w:val="00E5626F"/>
    <w:rsid w:val="00F45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DCB0F3"/>
  <w15:chartTrackingRefBased/>
  <w15:docId w15:val="{3C5FAFE2-FDE7-4C02-B47E-48C57340D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199B"/>
    <w:pPr>
      <w:spacing w:after="0" w:line="240" w:lineRule="auto"/>
    </w:pPr>
    <w:rPr>
      <w:rFonts w:ascii="Calibri" w:hAnsi="Calibri" w:cs="Calibri"/>
      <w:kern w:val="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6199B"/>
    <w:pPr>
      <w:ind w:left="720"/>
    </w:pPr>
  </w:style>
  <w:style w:type="paragraph" w:styleId="Encabezado">
    <w:name w:val="header"/>
    <w:basedOn w:val="Normal"/>
    <w:link w:val="EncabezadoCar"/>
    <w:uiPriority w:val="99"/>
    <w:unhideWhenUsed/>
    <w:rsid w:val="002F5FE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F5FEF"/>
    <w:rPr>
      <w:rFonts w:ascii="Calibri" w:hAnsi="Calibri" w:cs="Calibri"/>
      <w:kern w:val="0"/>
    </w:rPr>
  </w:style>
  <w:style w:type="paragraph" w:styleId="Piedepgina">
    <w:name w:val="footer"/>
    <w:basedOn w:val="Normal"/>
    <w:link w:val="PiedepginaCar"/>
    <w:uiPriority w:val="99"/>
    <w:unhideWhenUsed/>
    <w:rsid w:val="002F5FE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F5FEF"/>
    <w:rPr>
      <w:rFonts w:ascii="Calibri" w:hAnsi="Calibri" w:cs="Calibri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1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1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2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269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Huerta</dc:creator>
  <cp:keywords/>
  <dc:description/>
  <cp:lastModifiedBy>Mildreth Ponciano</cp:lastModifiedBy>
  <cp:revision>15</cp:revision>
  <cp:lastPrinted>2024-01-23T18:16:00Z</cp:lastPrinted>
  <dcterms:created xsi:type="dcterms:W3CDTF">2024-01-23T18:03:00Z</dcterms:created>
  <dcterms:modified xsi:type="dcterms:W3CDTF">2024-01-24T16:30:00Z</dcterms:modified>
</cp:coreProperties>
</file>