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2BDAE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14C38678" w14:textId="77777777" w:rsidR="00CC67DF" w:rsidRPr="00690F74" w:rsidRDefault="00CC67DF" w:rsidP="00CC67DF">
      <w:pPr>
        <w:spacing w:line="360" w:lineRule="auto"/>
        <w:rPr>
          <w:rFonts w:eastAsia="Calibri"/>
          <w:lang w:eastAsia="en-US"/>
        </w:rPr>
      </w:pPr>
    </w:p>
    <w:p w14:paraId="2C0A5D4C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24A9ECD3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25EF27AE" w14:textId="77777777" w:rsidR="00CC67DF" w:rsidRPr="00690F74" w:rsidRDefault="00CC67DF" w:rsidP="00CC67DF">
      <w:pPr>
        <w:spacing w:line="360" w:lineRule="auto"/>
        <w:jc w:val="center"/>
        <w:rPr>
          <w:rFonts w:ascii="Courier" w:eastAsia="Calibri" w:hAnsi="Courier" w:cs="Calibri"/>
          <w:lang w:eastAsia="en-US"/>
        </w:rPr>
      </w:pPr>
    </w:p>
    <w:p w14:paraId="62D20D8F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2F5F0E80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6CBC1F63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080CFF78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75B164A6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3D873" wp14:editId="65F3A238">
                <wp:simplePos x="0" y="0"/>
                <wp:positionH relativeFrom="column">
                  <wp:posOffset>2757805</wp:posOffset>
                </wp:positionH>
                <wp:positionV relativeFrom="paragraph">
                  <wp:posOffset>212408</wp:posOffset>
                </wp:positionV>
                <wp:extent cx="2718435" cy="1679575"/>
                <wp:effectExtent l="0" t="0" r="571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67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865AF" w14:textId="77777777" w:rsidR="00CC67DF" w:rsidRDefault="00CC67DF" w:rsidP="00CC67D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Sistema de Gestión </w:t>
                            </w:r>
                          </w:p>
                          <w:p w14:paraId="7EB1A0AB" w14:textId="77777777" w:rsidR="00CC67DF" w:rsidRDefault="00CC67DF" w:rsidP="00CC67D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de </w:t>
                            </w: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la </w:t>
                            </w: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Calidad </w:t>
                            </w: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QUIS</w:t>
                            </w: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  <w:vertAlign w:val="subscript"/>
                              </w:rPr>
                              <w:t>®</w:t>
                            </w:r>
                          </w:p>
                          <w:p w14:paraId="7F6DC5DD" w14:textId="77777777" w:rsidR="00CC67DF" w:rsidRDefault="00CC67DF" w:rsidP="00CC67D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314CB855" w14:textId="77777777" w:rsidR="00CC67DF" w:rsidRDefault="00CC67DF" w:rsidP="00CC67D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Instructivo de trabajo </w:t>
                            </w:r>
                          </w:p>
                          <w:p w14:paraId="674850E5" w14:textId="77777777" w:rsidR="00CC67DF" w:rsidRDefault="00CC67DF" w:rsidP="00CC67D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5C544DFC" w14:textId="481DE41D" w:rsidR="00CC67DF" w:rsidRDefault="00CC67DF" w:rsidP="00CC67D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IT-CE-3 </w:t>
                            </w:r>
                          </w:p>
                          <w:p w14:paraId="2940B2DC" w14:textId="77777777" w:rsidR="00CC67DF" w:rsidRDefault="00CC67DF" w:rsidP="00CC67D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321A747E" w14:textId="1E4D5337" w:rsidR="00CC67DF" w:rsidRDefault="00CC67DF" w:rsidP="00CC67D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Revisión</w:t>
                            </w:r>
                          </w:p>
                          <w:p w14:paraId="3BF3E60F" w14:textId="77777777" w:rsidR="00CC67DF" w:rsidRPr="00BA5ACC" w:rsidRDefault="00CC67DF" w:rsidP="00CC67D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16CD9096" w14:textId="08CA1726" w:rsidR="00CC67DF" w:rsidRPr="005E5E43" w:rsidRDefault="00497FD7" w:rsidP="00CC67D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0</w:t>
                            </w:r>
                            <w:r w:rsidR="00DF5F97">
                              <w:rPr>
                                <w:rFonts w:ascii="Century Gothic" w:hAnsi="Century Gothic"/>
                              </w:rPr>
                              <w:t>1</w:t>
                            </w:r>
                            <w:r w:rsidR="00CC67DF" w:rsidRPr="00C14747">
                              <w:rPr>
                                <w:rFonts w:ascii="Century Gothic" w:hAnsi="Century Gothic"/>
                              </w:rPr>
                              <w:t xml:space="preserve"> de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febrero</w:t>
                            </w:r>
                            <w:r w:rsidR="00DF5F97">
                              <w:rPr>
                                <w:rFonts w:ascii="Century Gothic" w:hAnsi="Century Gothic"/>
                              </w:rPr>
                              <w:t xml:space="preserve"> de 202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E3D87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217.15pt;margin-top:16.75pt;width:214.05pt;height:132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" stroked="f">
                <v:textbox style="mso-fit-shape-to-text:t">
                  <w:txbxContent>
                    <w:p w14:paraId="0F8865AF" w14:textId="77777777" w:rsidR="00CC67DF" w:rsidRDefault="00CC67DF" w:rsidP="00CC67D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Sistema de Gestión </w:t>
                      </w:r>
                    </w:p>
                    <w:p w14:paraId="7EB1A0AB" w14:textId="77777777" w:rsidR="00CC67DF" w:rsidRDefault="00CC67DF" w:rsidP="00CC67D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  <w:vertAlign w:val="subscript"/>
                        </w:rPr>
                      </w:pP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de </w:t>
                      </w: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la </w:t>
                      </w: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Calidad </w:t>
                      </w: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</w:rPr>
                        <w:t>QUIS</w:t>
                      </w: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  <w:vertAlign w:val="subscript"/>
                        </w:rPr>
                        <w:t>®</w:t>
                      </w:r>
                    </w:p>
                    <w:p w14:paraId="7F6DC5DD" w14:textId="77777777" w:rsidR="00CC67DF" w:rsidRDefault="00CC67DF" w:rsidP="00CC67D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314CB855" w14:textId="77777777" w:rsidR="00CC67DF" w:rsidRDefault="00CC67DF" w:rsidP="00CC67D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Instructivo de trabajo </w:t>
                      </w:r>
                    </w:p>
                    <w:p w14:paraId="674850E5" w14:textId="77777777" w:rsidR="00CC67DF" w:rsidRDefault="00CC67DF" w:rsidP="00CC67D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5C544DFC" w14:textId="481DE41D" w:rsidR="00CC67DF" w:rsidRDefault="00CC67DF" w:rsidP="00CC67D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IT-CE-3 </w:t>
                      </w:r>
                    </w:p>
                    <w:p w14:paraId="2940B2DC" w14:textId="77777777" w:rsidR="00CC67DF" w:rsidRDefault="00CC67DF" w:rsidP="00CC67D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321A747E" w14:textId="1E4D5337" w:rsidR="00CC67DF" w:rsidRDefault="00CC67DF" w:rsidP="00CC67D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Revisión</w:t>
                      </w:r>
                    </w:p>
                    <w:p w14:paraId="3BF3E60F" w14:textId="77777777" w:rsidR="00CC67DF" w:rsidRPr="00BA5ACC" w:rsidRDefault="00CC67DF" w:rsidP="00CC67D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16CD9096" w14:textId="08CA1726" w:rsidR="00CC67DF" w:rsidRPr="005E5E43" w:rsidRDefault="00497FD7" w:rsidP="00CC67D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</w:rPr>
                        <w:t>0</w:t>
                      </w:r>
                      <w:r w:rsidR="00DF5F97">
                        <w:rPr>
                          <w:rFonts w:ascii="Century Gothic" w:hAnsi="Century Gothic"/>
                        </w:rPr>
                        <w:t>1</w:t>
                      </w:r>
                      <w:r w:rsidR="00CC67DF" w:rsidRPr="00C14747">
                        <w:rPr>
                          <w:rFonts w:ascii="Century Gothic" w:hAnsi="Century Gothic"/>
                        </w:rPr>
                        <w:t xml:space="preserve"> de </w:t>
                      </w:r>
                      <w:r>
                        <w:rPr>
                          <w:rFonts w:ascii="Century Gothic" w:hAnsi="Century Gothic"/>
                        </w:rPr>
                        <w:t>febrero</w:t>
                      </w:r>
                      <w:r w:rsidR="00DF5F97">
                        <w:rPr>
                          <w:rFonts w:ascii="Century Gothic" w:hAnsi="Century Gothic"/>
                        </w:rPr>
                        <w:t xml:space="preserve"> de 202</w:t>
                      </w:r>
                      <w:r>
                        <w:rPr>
                          <w:rFonts w:ascii="Century Gothic" w:hAnsi="Century Gothic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16F2E24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1149DC0B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598B57FA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51BB04AF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4EA33481" wp14:editId="662223DC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F98E0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0188810D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6CCB819F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5638AFEA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57C192D3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382A9B4B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559462A3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3898F19D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5E79EB2D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064000B5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6067CDAF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094A99AE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0DF6594B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3ECC44C0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3D763D90" w14:textId="77777777" w:rsidR="00CC67DF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7C247F8C" w14:textId="77777777" w:rsidR="00CC67DF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1F3E0D94" w14:textId="77777777" w:rsidR="00CC67DF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2940"/>
        <w:gridCol w:w="2945"/>
      </w:tblGrid>
      <w:tr w:rsidR="00CC67DF" w:rsidRPr="009F0063" w14:paraId="3C435DE3" w14:textId="77777777" w:rsidTr="00782F20">
        <w:tc>
          <w:tcPr>
            <w:tcW w:w="2992" w:type="dxa"/>
            <w:vMerge w:val="restart"/>
            <w:vAlign w:val="center"/>
          </w:tcPr>
          <w:p w14:paraId="2A9BBA03" w14:textId="77777777" w:rsidR="00CC67DF" w:rsidRDefault="00CC67DF" w:rsidP="00782F20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lastRenderedPageBreak/>
              <w:t>Área</w:t>
            </w:r>
          </w:p>
          <w:p w14:paraId="333BD75D" w14:textId="77777777" w:rsidR="00CC67DF" w:rsidRDefault="00CC67DF" w:rsidP="00782F20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Comité de Ética</w:t>
            </w:r>
          </w:p>
          <w:p w14:paraId="19C1CF33" w14:textId="77777777" w:rsidR="00CC67DF" w:rsidRPr="009F0063" w:rsidRDefault="00CC67DF" w:rsidP="00782F20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CE</w:t>
            </w:r>
          </w:p>
        </w:tc>
        <w:tc>
          <w:tcPr>
            <w:tcW w:w="2993" w:type="dxa"/>
          </w:tcPr>
          <w:p w14:paraId="3B3684C9" w14:textId="77777777" w:rsidR="00CC67DF" w:rsidRPr="009F0063" w:rsidRDefault="00CC67DF" w:rsidP="00782F20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Fecha</w:t>
            </w:r>
          </w:p>
          <w:p w14:paraId="3590E1C5" w14:textId="373F4835" w:rsidR="00CC67DF" w:rsidRPr="009F0063" w:rsidRDefault="00D458D5" w:rsidP="00E63416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</w:t>
            </w:r>
            <w:r w:rsidR="00DF5F97">
              <w:rPr>
                <w:rFonts w:eastAsia="Calibri"/>
                <w:szCs w:val="22"/>
                <w:lang w:eastAsia="en-US"/>
              </w:rPr>
              <w:t>1</w:t>
            </w:r>
            <w:r w:rsidR="00CC67DF" w:rsidRPr="00C14747">
              <w:rPr>
                <w:rFonts w:eastAsia="Calibri"/>
                <w:szCs w:val="22"/>
                <w:lang w:eastAsia="en-US"/>
              </w:rPr>
              <w:t>-</w:t>
            </w:r>
            <w:r>
              <w:rPr>
                <w:rFonts w:eastAsia="Calibri"/>
                <w:szCs w:val="22"/>
                <w:lang w:eastAsia="en-US"/>
              </w:rPr>
              <w:t>feb</w:t>
            </w:r>
            <w:r w:rsidR="00DF5F97">
              <w:rPr>
                <w:rFonts w:eastAsia="Calibri"/>
                <w:szCs w:val="22"/>
                <w:lang w:eastAsia="en-US"/>
              </w:rPr>
              <w:t>-202</w:t>
            </w:r>
            <w:r>
              <w:rPr>
                <w:rFonts w:eastAsia="Calibri"/>
                <w:szCs w:val="22"/>
                <w:lang w:eastAsia="en-US"/>
              </w:rPr>
              <w:t>2</w:t>
            </w:r>
          </w:p>
        </w:tc>
        <w:tc>
          <w:tcPr>
            <w:tcW w:w="2993" w:type="dxa"/>
          </w:tcPr>
          <w:p w14:paraId="123218BD" w14:textId="77777777" w:rsidR="00CC67DF" w:rsidRPr="009F0063" w:rsidRDefault="00CC67DF" w:rsidP="00782F20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V</w:t>
            </w:r>
            <w:r>
              <w:rPr>
                <w:rFonts w:eastAsia="Calibri"/>
                <w:b/>
                <w:szCs w:val="22"/>
                <w:lang w:eastAsia="en-US"/>
              </w:rPr>
              <w:t>ersión</w:t>
            </w:r>
          </w:p>
          <w:p w14:paraId="26EBB9CB" w14:textId="0A475928" w:rsidR="00CC67DF" w:rsidRPr="009F0063" w:rsidRDefault="00D458D5" w:rsidP="00782F20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Cs w:val="22"/>
                <w:lang w:eastAsia="en-US"/>
              </w:rPr>
              <w:t>4.0</w:t>
            </w:r>
          </w:p>
        </w:tc>
      </w:tr>
      <w:tr w:rsidR="00CC67DF" w:rsidRPr="009F0063" w14:paraId="7C7F0624" w14:textId="77777777" w:rsidTr="00782F20">
        <w:tc>
          <w:tcPr>
            <w:tcW w:w="2992" w:type="dxa"/>
            <w:vMerge/>
          </w:tcPr>
          <w:p w14:paraId="7F75AFB1" w14:textId="77777777" w:rsidR="00CC67DF" w:rsidRPr="009F0063" w:rsidRDefault="00CC67DF" w:rsidP="00782F20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993" w:type="dxa"/>
          </w:tcPr>
          <w:p w14:paraId="60E21E86" w14:textId="77777777" w:rsidR="00CC67DF" w:rsidRPr="009F0063" w:rsidRDefault="00CC67DF" w:rsidP="00782F20">
            <w:pPr>
              <w:spacing w:line="360" w:lineRule="auto"/>
              <w:jc w:val="center"/>
              <w:rPr>
                <w:rFonts w:eastAsia="Calibri"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Código</w:t>
            </w:r>
          </w:p>
          <w:p w14:paraId="5DB9D305" w14:textId="5FC3A974" w:rsidR="00CC67DF" w:rsidRPr="009F0063" w:rsidRDefault="00CC67DF" w:rsidP="00782F20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IT-CE-3</w:t>
            </w:r>
          </w:p>
        </w:tc>
        <w:tc>
          <w:tcPr>
            <w:tcW w:w="2993" w:type="dxa"/>
          </w:tcPr>
          <w:p w14:paraId="3CE14693" w14:textId="77777777" w:rsidR="00CC67DF" w:rsidRPr="009F0063" w:rsidRDefault="00CC67DF" w:rsidP="00782F20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V</w:t>
            </w:r>
            <w:r>
              <w:rPr>
                <w:rFonts w:eastAsia="Calibri"/>
                <w:b/>
                <w:szCs w:val="22"/>
                <w:lang w:eastAsia="en-US"/>
              </w:rPr>
              <w:t>igencia</w:t>
            </w:r>
          </w:p>
          <w:p w14:paraId="295D547D" w14:textId="7D8A5E0D" w:rsidR="00CC67DF" w:rsidRPr="009F0063" w:rsidRDefault="00D458D5" w:rsidP="00782F20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>31</w:t>
            </w:r>
            <w:r w:rsidR="00CC67DF" w:rsidRPr="009F0063">
              <w:rPr>
                <w:rFonts w:eastAsia="Calibri" w:cs="Arial"/>
                <w:szCs w:val="22"/>
                <w:lang w:eastAsia="en-US"/>
              </w:rPr>
              <w:t>-</w:t>
            </w:r>
            <w:r w:rsidR="0036260A">
              <w:rPr>
                <w:rFonts w:eastAsia="Calibri" w:cs="Arial"/>
                <w:szCs w:val="22"/>
                <w:lang w:eastAsia="en-US"/>
              </w:rPr>
              <w:t>ene</w:t>
            </w:r>
            <w:r w:rsidR="00DF5F97">
              <w:rPr>
                <w:rFonts w:eastAsia="Calibri" w:cs="Arial"/>
                <w:szCs w:val="22"/>
                <w:lang w:eastAsia="en-US"/>
              </w:rPr>
              <w:t>-202</w:t>
            </w:r>
            <w:r>
              <w:rPr>
                <w:rFonts w:eastAsia="Calibri" w:cs="Arial"/>
                <w:szCs w:val="22"/>
                <w:lang w:eastAsia="en-US"/>
              </w:rPr>
              <w:t>4</w:t>
            </w:r>
          </w:p>
        </w:tc>
      </w:tr>
    </w:tbl>
    <w:p w14:paraId="301B7EE7" w14:textId="77777777" w:rsidR="00CC67DF" w:rsidRPr="00725353" w:rsidRDefault="00CC67DF" w:rsidP="00CC67DF">
      <w:pPr>
        <w:spacing w:line="360" w:lineRule="auto"/>
        <w:jc w:val="center"/>
        <w:rPr>
          <w:rFonts w:eastAsia="Calibri"/>
          <w:b/>
          <w:lang w:eastAsia="en-US"/>
        </w:rPr>
      </w:pPr>
    </w:p>
    <w:p w14:paraId="29E02615" w14:textId="77777777" w:rsidR="00CC67DF" w:rsidRPr="00725353" w:rsidRDefault="00CC67DF" w:rsidP="00CC67DF">
      <w:pPr>
        <w:spacing w:line="360" w:lineRule="auto"/>
        <w:jc w:val="center"/>
        <w:rPr>
          <w:rFonts w:eastAsia="Calibri"/>
          <w:b/>
          <w:lang w:eastAsia="en-US"/>
        </w:rPr>
      </w:pPr>
    </w:p>
    <w:p w14:paraId="1721B605" w14:textId="77777777" w:rsidR="00CC67DF" w:rsidRPr="00C01ABA" w:rsidRDefault="00CC67DF" w:rsidP="00CC67D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Sistema de G</w:t>
      </w:r>
      <w:r w:rsidRPr="00C01ABA">
        <w:rPr>
          <w:rFonts w:eastAsia="Calibri"/>
          <w:b/>
          <w:sz w:val="28"/>
          <w:szCs w:val="28"/>
          <w:lang w:eastAsia="en-US"/>
        </w:rPr>
        <w:t xml:space="preserve">estión de </w:t>
      </w:r>
      <w:r>
        <w:rPr>
          <w:rFonts w:eastAsia="Calibri"/>
          <w:b/>
          <w:sz w:val="28"/>
          <w:szCs w:val="28"/>
          <w:lang w:eastAsia="en-US"/>
        </w:rPr>
        <w:t xml:space="preserve">la </w:t>
      </w:r>
      <w:r w:rsidRPr="00C01ABA">
        <w:rPr>
          <w:rFonts w:eastAsia="Calibri"/>
          <w:b/>
          <w:sz w:val="28"/>
          <w:szCs w:val="28"/>
          <w:lang w:eastAsia="en-US"/>
        </w:rPr>
        <w:t xml:space="preserve">Calidad </w:t>
      </w:r>
      <w:r>
        <w:rPr>
          <w:rFonts w:eastAsia="Calibri"/>
          <w:b/>
          <w:sz w:val="28"/>
          <w:szCs w:val="28"/>
          <w:lang w:eastAsia="en-US"/>
        </w:rPr>
        <w:t>Q</w:t>
      </w:r>
      <w:r w:rsidRPr="00C01ABA">
        <w:rPr>
          <w:rFonts w:eastAsia="Calibri"/>
          <w:b/>
          <w:sz w:val="28"/>
          <w:szCs w:val="28"/>
          <w:lang w:eastAsia="en-US"/>
        </w:rPr>
        <w:t>UIS</w:t>
      </w:r>
      <w:r w:rsidRPr="00C01ABA">
        <w:rPr>
          <w:rFonts w:eastAsia="Calibri" w:cs="Arial"/>
          <w:b/>
          <w:sz w:val="28"/>
          <w:szCs w:val="28"/>
          <w:vertAlign w:val="subscript"/>
          <w:lang w:eastAsia="en-US"/>
        </w:rPr>
        <w:t>®</w:t>
      </w:r>
    </w:p>
    <w:p w14:paraId="03508EC0" w14:textId="77777777" w:rsidR="00CC67DF" w:rsidRDefault="00CC67DF" w:rsidP="00CC67D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44"/>
          <w:szCs w:val="44"/>
          <w:lang w:eastAsia="en-US"/>
        </w:rPr>
      </w:pPr>
      <w:r>
        <w:rPr>
          <w:rFonts w:eastAsia="Calibri"/>
          <w:b/>
          <w:sz w:val="44"/>
          <w:szCs w:val="44"/>
          <w:lang w:eastAsia="en-US"/>
        </w:rPr>
        <w:t>Instructivo de trabajo CE</w:t>
      </w:r>
    </w:p>
    <w:p w14:paraId="44810051" w14:textId="5B762358" w:rsidR="00CC67DF" w:rsidRPr="008B022F" w:rsidRDefault="00CC67DF" w:rsidP="00CC67D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44"/>
          <w:szCs w:val="44"/>
          <w:lang w:eastAsia="en-US"/>
        </w:rPr>
      </w:pPr>
      <w:r>
        <w:rPr>
          <w:rFonts w:eastAsia="Calibri"/>
          <w:b/>
          <w:sz w:val="44"/>
          <w:szCs w:val="44"/>
          <w:lang w:eastAsia="en-US"/>
        </w:rPr>
        <w:t>IT-CE-</w:t>
      </w:r>
      <w:r w:rsidR="00D458D5">
        <w:rPr>
          <w:rFonts w:eastAsia="Calibri"/>
          <w:b/>
          <w:sz w:val="44"/>
          <w:szCs w:val="44"/>
          <w:lang w:eastAsia="en-US"/>
        </w:rPr>
        <w:t xml:space="preserve">3 </w:t>
      </w:r>
      <w:r>
        <w:rPr>
          <w:rFonts w:eastAsia="Calibri"/>
          <w:b/>
          <w:sz w:val="44"/>
          <w:szCs w:val="44"/>
          <w:lang w:eastAsia="en-US"/>
        </w:rPr>
        <w:t>Revisión</w:t>
      </w:r>
    </w:p>
    <w:p w14:paraId="23F5EF7B" w14:textId="77777777" w:rsidR="00CC67DF" w:rsidRDefault="00CC67DF" w:rsidP="00CC67DF">
      <w:pPr>
        <w:spacing w:line="360" w:lineRule="auto"/>
        <w:ind w:left="2832" w:hanging="2832"/>
        <w:rPr>
          <w:rFonts w:eastAsia="Calibri"/>
          <w:b/>
          <w:szCs w:val="22"/>
          <w:lang w:eastAsia="en-US"/>
        </w:rPr>
      </w:pPr>
    </w:p>
    <w:p w14:paraId="2CF11A2D" w14:textId="77777777" w:rsidR="00CC67DF" w:rsidRPr="00725353" w:rsidRDefault="00CC67DF" w:rsidP="00CC67DF">
      <w:pPr>
        <w:spacing w:line="360" w:lineRule="auto"/>
        <w:ind w:left="2832" w:hanging="2832"/>
        <w:rPr>
          <w:rFonts w:eastAsia="Calibri"/>
          <w:b/>
          <w:szCs w:val="22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2937"/>
        <w:gridCol w:w="2953"/>
        <w:gridCol w:w="2938"/>
      </w:tblGrid>
      <w:tr w:rsidR="00CC67DF" w:rsidRPr="00A8084D" w14:paraId="1FAF8C75" w14:textId="77777777" w:rsidTr="00782F2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85F7AE" w14:textId="77777777" w:rsidR="00CC67DF" w:rsidRPr="00A8084D" w:rsidRDefault="00CC67DF" w:rsidP="00782F20">
            <w:pPr>
              <w:spacing w:line="360" w:lineRule="auto"/>
              <w:jc w:val="center"/>
              <w:rPr>
                <w:b/>
                <w:lang w:eastAsia="en-US"/>
              </w:rPr>
            </w:pPr>
            <w:r w:rsidRPr="00A8084D">
              <w:rPr>
                <w:b/>
                <w:lang w:eastAsia="en-US"/>
              </w:rPr>
              <w:t>Elaboró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7BA50F" w14:textId="77777777" w:rsidR="00CC67DF" w:rsidRPr="00A8084D" w:rsidRDefault="00CC67DF" w:rsidP="00782F20">
            <w:pPr>
              <w:spacing w:line="360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Revis</w:t>
            </w:r>
            <w:r w:rsidRPr="00A8084D">
              <w:rPr>
                <w:b/>
                <w:lang w:eastAsia="en-US"/>
              </w:rPr>
              <w:t>ó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77D191" w14:textId="77777777" w:rsidR="00CC67DF" w:rsidRPr="00A8084D" w:rsidRDefault="00CC67DF" w:rsidP="00782F20">
            <w:pPr>
              <w:spacing w:line="360" w:lineRule="auto"/>
              <w:jc w:val="center"/>
              <w:rPr>
                <w:rFonts w:eastAsia="Calibri" w:cs="Arial"/>
                <w:b/>
                <w:szCs w:val="22"/>
                <w:lang w:eastAsia="en-US"/>
              </w:rPr>
            </w:pPr>
            <w:r>
              <w:rPr>
                <w:rFonts w:eastAsia="Calibri" w:cs="Arial"/>
                <w:b/>
                <w:szCs w:val="22"/>
                <w:lang w:eastAsia="en-US"/>
              </w:rPr>
              <w:t>Revisó</w:t>
            </w:r>
          </w:p>
        </w:tc>
      </w:tr>
      <w:tr w:rsidR="00CC67DF" w:rsidRPr="00725353" w14:paraId="589486CB" w14:textId="77777777" w:rsidTr="00782F20">
        <w:tc>
          <w:tcPr>
            <w:tcW w:w="2992" w:type="dxa"/>
            <w:tcBorders>
              <w:top w:val="single" w:sz="4" w:space="0" w:color="auto"/>
            </w:tcBorders>
            <w:shd w:val="clear" w:color="auto" w:fill="FFFFFF"/>
          </w:tcPr>
          <w:p w14:paraId="2CAC23BF" w14:textId="77777777" w:rsidR="00CC67DF" w:rsidRDefault="00CC67DF" w:rsidP="00782F20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14:paraId="62E4158D" w14:textId="77777777" w:rsidR="00CC67DF" w:rsidRDefault="00CC67DF" w:rsidP="00782F20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  <w:p w14:paraId="631BA0C8" w14:textId="77777777" w:rsidR="00CC67DF" w:rsidRPr="00725353" w:rsidRDefault="00CC67DF" w:rsidP="00782F20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</w:tc>
        <w:tc>
          <w:tcPr>
            <w:tcW w:w="2993" w:type="dxa"/>
            <w:tcBorders>
              <w:top w:val="single" w:sz="4" w:space="0" w:color="auto"/>
            </w:tcBorders>
            <w:shd w:val="clear" w:color="auto" w:fill="FFFFFF"/>
          </w:tcPr>
          <w:p w14:paraId="35F3FB56" w14:textId="77777777" w:rsidR="00CC67DF" w:rsidRDefault="00CC67DF" w:rsidP="00782F20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14:paraId="6BFDF48C" w14:textId="77777777" w:rsidR="00CC67DF" w:rsidRPr="00725353" w:rsidRDefault="00CC67DF" w:rsidP="00782F20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</w:tc>
        <w:tc>
          <w:tcPr>
            <w:tcW w:w="2993" w:type="dxa"/>
            <w:tcBorders>
              <w:top w:val="single" w:sz="4" w:space="0" w:color="auto"/>
            </w:tcBorders>
            <w:shd w:val="clear" w:color="auto" w:fill="FFFFFF"/>
          </w:tcPr>
          <w:p w14:paraId="089B84B1" w14:textId="77777777" w:rsidR="00CC67DF" w:rsidRDefault="00CC67DF" w:rsidP="00782F20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14:paraId="513E2815" w14:textId="77777777" w:rsidR="00CC67DF" w:rsidRPr="00725353" w:rsidRDefault="00CC67DF" w:rsidP="00782F20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</w:tc>
      </w:tr>
      <w:tr w:rsidR="00CC67DF" w:rsidRPr="00725353" w14:paraId="5F6789DC" w14:textId="77777777" w:rsidTr="00782F20">
        <w:tc>
          <w:tcPr>
            <w:tcW w:w="2992" w:type="dxa"/>
            <w:shd w:val="clear" w:color="auto" w:fill="auto"/>
          </w:tcPr>
          <w:p w14:paraId="5503F96E" w14:textId="77777777" w:rsidR="00CC67DF" w:rsidRPr="00725353" w:rsidRDefault="00CC67DF" w:rsidP="00782F20">
            <w:pPr>
              <w:spacing w:line="360" w:lineRule="auto"/>
              <w:rPr>
                <w:color w:val="D9D9D9"/>
                <w:lang w:eastAsia="en-US"/>
              </w:rPr>
            </w:pPr>
          </w:p>
          <w:p w14:paraId="1484C914" w14:textId="77777777" w:rsidR="00CC67DF" w:rsidRPr="00BA1A6D" w:rsidRDefault="00CC67DF" w:rsidP="00782F20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>Dra. Merced Velázquez</w:t>
            </w:r>
          </w:p>
          <w:p w14:paraId="4522CF1E" w14:textId="77777777" w:rsidR="00CC67DF" w:rsidRPr="00BA1A6D" w:rsidRDefault="00CC67DF" w:rsidP="00782F20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 xml:space="preserve">Dirección </w:t>
            </w:r>
            <w:r>
              <w:rPr>
                <w:lang w:eastAsia="en-US"/>
              </w:rPr>
              <w:t>G</w:t>
            </w:r>
            <w:r w:rsidRPr="00BA1A6D">
              <w:rPr>
                <w:lang w:eastAsia="en-US"/>
              </w:rPr>
              <w:t>eneral</w:t>
            </w:r>
          </w:p>
          <w:p w14:paraId="63709D58" w14:textId="63A4DAF1" w:rsidR="00CC67DF" w:rsidRPr="00725353" w:rsidRDefault="00D458D5" w:rsidP="00782F20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01</w:t>
            </w:r>
            <w:r w:rsidRPr="00C14747">
              <w:rPr>
                <w:rFonts w:eastAsia="Calibri"/>
                <w:szCs w:val="22"/>
                <w:lang w:eastAsia="en-US"/>
              </w:rPr>
              <w:t>-</w:t>
            </w:r>
            <w:r>
              <w:rPr>
                <w:rFonts w:eastAsia="Calibri"/>
                <w:szCs w:val="22"/>
                <w:lang w:eastAsia="en-US"/>
              </w:rPr>
              <w:t>feb-2022</w:t>
            </w:r>
          </w:p>
        </w:tc>
        <w:tc>
          <w:tcPr>
            <w:tcW w:w="2993" w:type="dxa"/>
            <w:shd w:val="clear" w:color="auto" w:fill="auto"/>
          </w:tcPr>
          <w:p w14:paraId="725124F0" w14:textId="77777777" w:rsidR="00CC67DF" w:rsidRPr="00725353" w:rsidRDefault="00CC67DF" w:rsidP="00782F20">
            <w:pPr>
              <w:spacing w:line="360" w:lineRule="auto"/>
              <w:rPr>
                <w:color w:val="D9D9D9"/>
                <w:lang w:eastAsia="en-US"/>
              </w:rPr>
            </w:pPr>
          </w:p>
          <w:p w14:paraId="2E030193" w14:textId="77777777" w:rsidR="00CC67DF" w:rsidRPr="00BA1A6D" w:rsidRDefault="00CC67DF" w:rsidP="00782F20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>Lic. Rosalva Avena</w:t>
            </w:r>
          </w:p>
          <w:p w14:paraId="44603DF1" w14:textId="77777777" w:rsidR="00CC67DF" w:rsidRDefault="00CC67DF" w:rsidP="00782F20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>Administración</w:t>
            </w:r>
          </w:p>
          <w:p w14:paraId="3B3522B7" w14:textId="590D4632" w:rsidR="00CC67DF" w:rsidRPr="00725353" w:rsidRDefault="00D458D5" w:rsidP="00E63416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01</w:t>
            </w:r>
            <w:r w:rsidRPr="00C14747">
              <w:rPr>
                <w:rFonts w:eastAsia="Calibri"/>
                <w:szCs w:val="22"/>
                <w:lang w:eastAsia="en-US"/>
              </w:rPr>
              <w:t>-</w:t>
            </w:r>
            <w:r>
              <w:rPr>
                <w:rFonts w:eastAsia="Calibri"/>
                <w:szCs w:val="22"/>
                <w:lang w:eastAsia="en-US"/>
              </w:rPr>
              <w:t>feb-2022</w:t>
            </w:r>
          </w:p>
        </w:tc>
        <w:tc>
          <w:tcPr>
            <w:tcW w:w="2993" w:type="dxa"/>
            <w:shd w:val="clear" w:color="auto" w:fill="auto"/>
          </w:tcPr>
          <w:p w14:paraId="008189FF" w14:textId="77777777" w:rsidR="00CC67DF" w:rsidRPr="00725353" w:rsidRDefault="00CC67DF" w:rsidP="00782F20">
            <w:pPr>
              <w:spacing w:line="360" w:lineRule="auto"/>
              <w:rPr>
                <w:color w:val="D9D9D9"/>
                <w:lang w:eastAsia="en-US"/>
              </w:rPr>
            </w:pPr>
          </w:p>
          <w:p w14:paraId="0497A201" w14:textId="77777777" w:rsidR="00CC67DF" w:rsidRDefault="00CC67DF" w:rsidP="00782F20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MTE Olga Velázquez</w:t>
            </w:r>
          </w:p>
          <w:p w14:paraId="482EB3D7" w14:textId="77777777" w:rsidR="00CC67DF" w:rsidRDefault="00CC67DF" w:rsidP="00782F20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Calidad</w:t>
            </w:r>
          </w:p>
          <w:p w14:paraId="42B61C46" w14:textId="6AA32EA0" w:rsidR="00CC67DF" w:rsidRPr="00E7788E" w:rsidRDefault="00D458D5" w:rsidP="00782F20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01</w:t>
            </w:r>
            <w:r w:rsidRPr="00C14747">
              <w:rPr>
                <w:rFonts w:eastAsia="Calibri"/>
                <w:szCs w:val="22"/>
                <w:lang w:eastAsia="en-US"/>
              </w:rPr>
              <w:t>-</w:t>
            </w:r>
            <w:r>
              <w:rPr>
                <w:rFonts w:eastAsia="Calibri"/>
                <w:szCs w:val="22"/>
                <w:lang w:eastAsia="en-US"/>
              </w:rPr>
              <w:t>feb-2022</w:t>
            </w:r>
          </w:p>
        </w:tc>
      </w:tr>
    </w:tbl>
    <w:p w14:paraId="2220B45C" w14:textId="77777777" w:rsidR="00CC67DF" w:rsidRDefault="00CC67DF" w:rsidP="00CC67DF">
      <w:pPr>
        <w:spacing w:line="360" w:lineRule="auto"/>
        <w:rPr>
          <w:lang w:eastAsia="en-US"/>
        </w:rPr>
      </w:pPr>
    </w:p>
    <w:p w14:paraId="5BB3F56D" w14:textId="77777777" w:rsidR="00CC67DF" w:rsidRDefault="00CC67DF" w:rsidP="00CC67DF">
      <w:pPr>
        <w:spacing w:line="360" w:lineRule="auto"/>
        <w:rPr>
          <w:lang w:eastAsia="en-US"/>
        </w:rPr>
      </w:pPr>
    </w:p>
    <w:p w14:paraId="21DB45CB" w14:textId="77777777" w:rsidR="00CC67DF" w:rsidRDefault="00CC67DF" w:rsidP="00CC67DF">
      <w:pPr>
        <w:spacing w:line="360" w:lineRule="auto"/>
        <w:rPr>
          <w:lang w:eastAsia="en-US"/>
        </w:rPr>
      </w:pPr>
    </w:p>
    <w:p w14:paraId="74114580" w14:textId="77777777" w:rsidR="00CC67DF" w:rsidRPr="00FC579B" w:rsidRDefault="00CC67DF" w:rsidP="00CC67DF">
      <w:pPr>
        <w:spacing w:line="360" w:lineRule="auto"/>
        <w:jc w:val="center"/>
        <w:rPr>
          <w:sz w:val="20"/>
          <w:szCs w:val="20"/>
        </w:rPr>
      </w:pPr>
      <w:r w:rsidRPr="00BB2480">
        <w:rPr>
          <w:sz w:val="16"/>
          <w:szCs w:val="16"/>
        </w:rPr>
        <w:t>Grupo UIS. Trasviña y Retes 1317, Colonia San Felipe, Chihuahua, Chih., 31203, México</w:t>
      </w:r>
      <w:r>
        <w:rPr>
          <w:sz w:val="16"/>
          <w:szCs w:val="16"/>
        </w:rPr>
        <w:t xml:space="preserve"> </w:t>
      </w:r>
      <w:hyperlink r:id="rId8" w:history="1">
        <w:r w:rsidRPr="00BB2480">
          <w:rPr>
            <w:rStyle w:val="Hipervnculo"/>
            <w:sz w:val="16"/>
            <w:szCs w:val="16"/>
          </w:rPr>
          <w:t>www.uis.com.mx</w:t>
        </w:r>
      </w:hyperlink>
    </w:p>
    <w:p w14:paraId="55A427A6" w14:textId="77777777" w:rsidR="00CC67DF" w:rsidRPr="00690F74" w:rsidRDefault="00CC67DF" w:rsidP="00CC67DF">
      <w:pPr>
        <w:spacing w:line="360" w:lineRule="auto"/>
        <w:ind w:left="2832" w:hanging="2832"/>
        <w:jc w:val="center"/>
        <w:rPr>
          <w:rFonts w:eastAsia="Calibri"/>
          <w:szCs w:val="22"/>
          <w:lang w:eastAsia="en-US"/>
        </w:rPr>
      </w:pPr>
      <w:r>
        <w:rPr>
          <w:noProof/>
          <w:lang w:eastAsia="es-MX"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46C69772" wp14:editId="4BACD92A">
                <wp:simplePos x="0" y="0"/>
                <wp:positionH relativeFrom="column">
                  <wp:posOffset>4445</wp:posOffset>
                </wp:positionH>
                <wp:positionV relativeFrom="paragraph">
                  <wp:posOffset>99694</wp:posOffset>
                </wp:positionV>
                <wp:extent cx="5656580" cy="0"/>
                <wp:effectExtent l="0" t="19050" r="1270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65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1844A" id="Conector recto 2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35pt,7.85pt" to="445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" strokeweight="2.25pt"/>
            </w:pict>
          </mc:Fallback>
        </mc:AlternateContent>
      </w:r>
    </w:p>
    <w:p w14:paraId="1591F7BB" w14:textId="77777777" w:rsidR="00CC67DF" w:rsidRPr="00690F74" w:rsidRDefault="00CC67DF" w:rsidP="00CC67DF">
      <w:pPr>
        <w:spacing w:line="360" w:lineRule="auto"/>
        <w:jc w:val="center"/>
        <w:rPr>
          <w:rFonts w:eastAsia="Calibri"/>
          <w:b/>
          <w:sz w:val="28"/>
          <w:szCs w:val="28"/>
          <w:lang w:val="pt-BR" w:eastAsia="en-US"/>
        </w:rPr>
      </w:pPr>
      <w:r w:rsidRPr="00690F74">
        <w:rPr>
          <w:rFonts w:eastAsia="Calibri"/>
          <w:b/>
          <w:sz w:val="28"/>
          <w:szCs w:val="28"/>
          <w:lang w:val="pt-BR" w:eastAsia="en-US"/>
        </w:rPr>
        <w:t>C     O     N     F     I     D     E     N     C     I     A     L</w:t>
      </w:r>
    </w:p>
    <w:p w14:paraId="1BD96E0B" w14:textId="77777777" w:rsidR="00CC67DF" w:rsidRDefault="00CC67DF" w:rsidP="00CC67DF">
      <w:pPr>
        <w:spacing w:line="360" w:lineRule="auto"/>
        <w:jc w:val="both"/>
        <w:rPr>
          <w:rFonts w:eastAsia="Calibri"/>
          <w:sz w:val="20"/>
          <w:szCs w:val="20"/>
          <w:lang w:eastAsia="en-US"/>
        </w:rPr>
      </w:pPr>
      <w:r w:rsidRPr="00690F74">
        <w:rPr>
          <w:rFonts w:eastAsia="Calibri"/>
          <w:sz w:val="20"/>
          <w:szCs w:val="20"/>
          <w:lang w:eastAsia="en-US"/>
        </w:rPr>
        <w:t>La información contenida en este documento es estrictamente confidencial. Se le muestra a usted como potencial investigador, evaluador, participante en su desarrollo, consultor o patrocinador, pero no deberá ser fotocopiada, divulgada o transmitida a ninguna otra persona sin firma previa de un acuerdo de confidencialidad aprobado por la empresa.</w:t>
      </w:r>
    </w:p>
    <w:p w14:paraId="7F5F5CCE" w14:textId="77777777" w:rsidR="00DF5F97" w:rsidRDefault="00DF5F97" w:rsidP="00CC67DF">
      <w:pPr>
        <w:spacing w:line="360" w:lineRule="auto"/>
        <w:jc w:val="both"/>
        <w:rPr>
          <w:rFonts w:eastAsia="Calibri"/>
          <w:sz w:val="20"/>
          <w:szCs w:val="20"/>
          <w:lang w:eastAsia="en-US"/>
        </w:rPr>
      </w:pPr>
    </w:p>
    <w:p w14:paraId="08784F9D" w14:textId="77777777" w:rsidR="00CC67DF" w:rsidRDefault="00CC67DF" w:rsidP="00CC67DF">
      <w:pPr>
        <w:pStyle w:val="Ttulo"/>
        <w:spacing w:before="0" w:after="0" w:line="360" w:lineRule="auto"/>
        <w:jc w:val="both"/>
        <w:rPr>
          <w:rFonts w:ascii="Arial" w:eastAsia="Calibri" w:hAnsi="Arial" w:cs="Arial"/>
          <w:sz w:val="24"/>
          <w:szCs w:val="24"/>
          <w:lang w:val="es-MX"/>
        </w:rPr>
      </w:pPr>
      <w:bookmarkStart w:id="0" w:name="_Toc375413333"/>
      <w:bookmarkStart w:id="1" w:name="_Toc375414968"/>
      <w:bookmarkStart w:id="2" w:name="_Toc375415009"/>
      <w:bookmarkStart w:id="3" w:name="_Toc375943192"/>
      <w:bookmarkStart w:id="4" w:name="_Toc375950892"/>
      <w:bookmarkStart w:id="5" w:name="_Toc377031888"/>
      <w:bookmarkStart w:id="6" w:name="_Toc398118744"/>
      <w:bookmarkStart w:id="7" w:name="_Toc407030085"/>
      <w:bookmarkStart w:id="8" w:name="_Toc407376076"/>
      <w:bookmarkStart w:id="9" w:name="_Toc407406071"/>
      <w:bookmarkStart w:id="10" w:name="_Toc407640874"/>
      <w:bookmarkStart w:id="11" w:name="_Toc408649459"/>
      <w:bookmarkStart w:id="12" w:name="_Toc411710715"/>
      <w:bookmarkStart w:id="13" w:name="_Toc411710767"/>
      <w:bookmarkStart w:id="14" w:name="_Toc411863297"/>
      <w:bookmarkStart w:id="15" w:name="_Toc414103765"/>
      <w:bookmarkStart w:id="16" w:name="_Toc414103945"/>
      <w:bookmarkStart w:id="17" w:name="_Toc414115697"/>
      <w:bookmarkStart w:id="18" w:name="_Toc422476787"/>
      <w:bookmarkStart w:id="19" w:name="_Toc445387141"/>
      <w:bookmarkStart w:id="20" w:name="_Toc445906558"/>
      <w:bookmarkStart w:id="21" w:name="_Toc447826809"/>
      <w:bookmarkStart w:id="22" w:name="_Toc508540112"/>
      <w:bookmarkStart w:id="23" w:name="_Toc508540125"/>
      <w:bookmarkStart w:id="24" w:name="_Toc508540190"/>
      <w:bookmarkStart w:id="25" w:name="_Toc508553262"/>
      <w:bookmarkStart w:id="26" w:name="_Toc35210817"/>
      <w:bookmarkStart w:id="27" w:name="_Toc35211196"/>
      <w:bookmarkStart w:id="28" w:name="_Toc375238727"/>
      <w:bookmarkStart w:id="29" w:name="_Toc349572764"/>
      <w:bookmarkStart w:id="30" w:name="_Toc353313152"/>
      <w:bookmarkStart w:id="31" w:name="_Toc93605653"/>
      <w:r w:rsidRPr="00B44B40">
        <w:rPr>
          <w:rFonts w:ascii="Arial" w:eastAsia="Calibri" w:hAnsi="Arial" w:cs="Arial"/>
          <w:sz w:val="24"/>
          <w:szCs w:val="24"/>
          <w:lang w:val="es-MX"/>
        </w:rPr>
        <w:lastRenderedPageBreak/>
        <w:t>Contenido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31"/>
      <w:r w:rsidRPr="006242EA">
        <w:rPr>
          <w:rFonts w:ascii="Arial" w:eastAsia="Calibri" w:hAnsi="Arial" w:cs="Arial"/>
          <w:sz w:val="24"/>
          <w:szCs w:val="24"/>
        </w:rPr>
        <w:t xml:space="preserve"> </w:t>
      </w:r>
    </w:p>
    <w:p w14:paraId="18B7B920" w14:textId="69E41024" w:rsidR="0036260A" w:rsidRDefault="00CC67D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5B45D12C" w14:textId="1624053F" w:rsidR="0036260A" w:rsidRDefault="0036260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3605654" w:history="1">
        <w:r w:rsidRPr="00D12E51">
          <w:rPr>
            <w:rStyle w:val="Hipervnculo"/>
            <w:rFonts w:eastAsia="Calibri" w:cs="Arial"/>
            <w:noProof/>
          </w:rPr>
          <w:t>Abreviaturas usadas en el 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7668F1" w14:textId="7325F031" w:rsidR="0036260A" w:rsidRDefault="0036260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3605655" w:history="1">
        <w:r w:rsidRPr="00D12E51">
          <w:rPr>
            <w:rStyle w:val="Hipervnculo"/>
            <w:rFonts w:eastAsia="Calibri" w:cs="Arial"/>
            <w:noProof/>
          </w:rPr>
          <w:t>IT-CE-3 Revisión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A4A4DD" w14:textId="5EFA8B5A" w:rsidR="0036260A" w:rsidRDefault="0036260A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93605656" w:history="1">
        <w:r w:rsidRPr="00D12E51">
          <w:rPr>
            <w:rStyle w:val="Hipervnculo"/>
            <w:rFonts w:cs="Arial"/>
            <w:noProof/>
          </w:rPr>
          <w:t>A.</w:t>
        </w:r>
        <w:r>
          <w:rPr>
            <w:rFonts w:asciiTheme="minorHAnsi" w:eastAsiaTheme="minorEastAsia" w:hAnsiTheme="minorHAnsi"/>
            <w:noProof/>
            <w:sz w:val="22"/>
            <w:lang w:eastAsia="es-MX"/>
          </w:rPr>
          <w:tab/>
        </w:r>
        <w:r w:rsidRPr="00D12E51">
          <w:rPr>
            <w:rStyle w:val="Hipervnculo"/>
            <w:rFonts w:cs="Arial"/>
            <w:noProof/>
          </w:rPr>
          <w:t>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559EC8" w14:textId="524428FC" w:rsidR="0036260A" w:rsidRDefault="0036260A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93605657" w:history="1">
        <w:r w:rsidRPr="00D12E51">
          <w:rPr>
            <w:rStyle w:val="Hipervnculo"/>
            <w:rFonts w:cs="Arial"/>
            <w:noProof/>
          </w:rPr>
          <w:t>B.</w:t>
        </w:r>
        <w:r>
          <w:rPr>
            <w:rFonts w:asciiTheme="minorHAnsi" w:eastAsiaTheme="minorEastAsia" w:hAnsiTheme="minorHAnsi"/>
            <w:noProof/>
            <w:sz w:val="22"/>
            <w:lang w:eastAsia="es-MX"/>
          </w:rPr>
          <w:tab/>
        </w:r>
        <w:r w:rsidRPr="00D12E51">
          <w:rPr>
            <w:rStyle w:val="Hipervnculo"/>
            <w:rFonts w:cs="Arial"/>
            <w:noProof/>
          </w:rPr>
          <w:t>Reunión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B93918" w14:textId="04DF1037" w:rsidR="0036260A" w:rsidRDefault="0036260A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93605658" w:history="1">
        <w:r w:rsidRPr="00D12E51">
          <w:rPr>
            <w:rStyle w:val="Hipervnculo"/>
            <w:rFonts w:cs="Arial"/>
            <w:noProof/>
          </w:rPr>
          <w:t>C.</w:t>
        </w:r>
        <w:r>
          <w:rPr>
            <w:rFonts w:asciiTheme="minorHAnsi" w:eastAsiaTheme="minorEastAsia" w:hAnsiTheme="minorHAnsi"/>
            <w:noProof/>
            <w:sz w:val="22"/>
            <w:lang w:eastAsia="es-MX"/>
          </w:rPr>
          <w:tab/>
        </w:r>
        <w:r w:rsidRPr="00D12E51">
          <w:rPr>
            <w:rStyle w:val="Hipervnculo"/>
            <w:rFonts w:cs="Arial"/>
            <w:noProof/>
          </w:rPr>
          <w:t>Respuesta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CB29F89" w14:textId="4BD030C6" w:rsidR="00CC67DF" w:rsidRDefault="00CC67DF" w:rsidP="00CC67DF">
      <w:p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fldChar w:fldCharType="end"/>
      </w:r>
    </w:p>
    <w:p w14:paraId="5B9F2761" w14:textId="77777777" w:rsidR="00CC67DF" w:rsidRDefault="00CC67DF" w:rsidP="00CC67DF">
      <w:pPr>
        <w:spacing w:line="360" w:lineRule="auto"/>
        <w:jc w:val="both"/>
        <w:rPr>
          <w:rFonts w:eastAsia="Calibri" w:cs="Arial"/>
          <w:b/>
          <w:bCs/>
          <w:kern w:val="28"/>
        </w:rPr>
      </w:pPr>
      <w:bookmarkStart w:id="32" w:name="_Toc375599652"/>
      <w:bookmarkStart w:id="33" w:name="_Toc420346107"/>
      <w:bookmarkStart w:id="34" w:name="_Toc421097495"/>
      <w:bookmarkStart w:id="35" w:name="_Toc422174678"/>
      <w:bookmarkEnd w:id="28"/>
      <w:r>
        <w:rPr>
          <w:rFonts w:eastAsia="Calibri" w:cs="Arial"/>
        </w:rPr>
        <w:br w:type="page"/>
      </w:r>
    </w:p>
    <w:p w14:paraId="03B6A190" w14:textId="77777777" w:rsidR="00CC67DF" w:rsidRPr="004B4274" w:rsidRDefault="00CC67DF" w:rsidP="00CC67DF">
      <w:pPr>
        <w:pStyle w:val="Ttulo"/>
        <w:spacing w:before="0" w:after="0" w:line="360" w:lineRule="auto"/>
        <w:jc w:val="both"/>
        <w:rPr>
          <w:rFonts w:ascii="Arial" w:eastAsia="Calibri" w:hAnsi="Arial" w:cs="Arial"/>
          <w:sz w:val="24"/>
          <w:szCs w:val="24"/>
          <w:lang w:val="es-MX"/>
        </w:rPr>
      </w:pPr>
      <w:bookmarkStart w:id="36" w:name="_Toc93605654"/>
      <w:r>
        <w:rPr>
          <w:rFonts w:ascii="Arial" w:eastAsia="Calibri" w:hAnsi="Arial" w:cs="Arial"/>
          <w:sz w:val="24"/>
          <w:szCs w:val="24"/>
          <w:lang w:val="es-MX"/>
        </w:rPr>
        <w:lastRenderedPageBreak/>
        <w:t>Abreviaturas usadas en el QUIS</w:t>
      </w:r>
      <w:bookmarkEnd w:id="32"/>
      <w:bookmarkEnd w:id="33"/>
      <w:bookmarkEnd w:id="34"/>
      <w:bookmarkEnd w:id="35"/>
      <w:bookmarkEnd w:id="36"/>
    </w:p>
    <w:p w14:paraId="1060C551" w14:textId="77777777" w:rsidR="00CC67DF" w:rsidRDefault="00CC67DF" w:rsidP="00CC67DF">
      <w:pPr>
        <w:spacing w:line="360" w:lineRule="auto"/>
      </w:pPr>
    </w:p>
    <w:p w14:paraId="6B7E6A26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1M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Manual </w:t>
      </w:r>
    </w:p>
    <w:p w14:paraId="6BBB16B5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A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Calidad</w:t>
      </w:r>
    </w:p>
    <w:p w14:paraId="036314F8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AD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Administración</w:t>
      </w:r>
    </w:p>
    <w:p w14:paraId="0B282146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B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Capacitación</w:t>
      </w:r>
    </w:p>
    <w:p w14:paraId="1D91303B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Seguridad</w:t>
      </w:r>
    </w:p>
    <w:p w14:paraId="65F40AF1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CD</w:t>
      </w:r>
      <w:r>
        <w:rPr>
          <w:rFonts w:cs="Arial"/>
        </w:rPr>
        <w:t>A</w:t>
      </w:r>
      <w:r>
        <w:rPr>
          <w:rFonts w:cs="Arial"/>
        </w:rPr>
        <w:tab/>
      </w:r>
      <w:r>
        <w:rPr>
          <w:rFonts w:cs="Arial"/>
        </w:rPr>
        <w:tab/>
        <w:t xml:space="preserve">Acuerdo de confidencialidad </w:t>
      </w:r>
    </w:p>
    <w:p w14:paraId="5E54B2A4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CEI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Comité de Ética en Investigación</w:t>
      </w:r>
    </w:p>
    <w:p w14:paraId="7256176A" w14:textId="77777777" w:rsidR="00BB75C7" w:rsidRPr="006230FC" w:rsidRDefault="00BB75C7" w:rsidP="00BB75C7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CI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Comité de Investigación</w:t>
      </w:r>
    </w:p>
    <w:p w14:paraId="6BCD358A" w14:textId="77777777" w:rsidR="00BB75C7" w:rsidRPr="006230FC" w:rsidRDefault="00BB75C7" w:rsidP="00BB75C7">
      <w:pPr>
        <w:spacing w:line="360" w:lineRule="auto"/>
        <w:rPr>
          <w:rFonts w:cs="Arial"/>
          <w:bCs/>
        </w:rPr>
      </w:pPr>
      <w:r w:rsidRPr="00E21345">
        <w:rPr>
          <w:rFonts w:cs="Arial"/>
          <w:bCs/>
        </w:rPr>
        <w:t>COFEPRIS</w:t>
      </w:r>
      <w:r w:rsidRPr="00E21345">
        <w:rPr>
          <w:rFonts w:cs="Arial"/>
          <w:bCs/>
        </w:rPr>
        <w:tab/>
        <w:t>Comisión Federal para la Protección contra Riesgos Sanitarios</w:t>
      </w:r>
    </w:p>
    <w:p w14:paraId="3A8BEF09" w14:textId="77777777" w:rsidR="00BB75C7" w:rsidRDefault="00BB75C7" w:rsidP="00BB75C7">
      <w:pPr>
        <w:spacing w:line="360" w:lineRule="auto"/>
        <w:rPr>
          <w:rFonts w:cs="Arial"/>
          <w:lang w:eastAsia="es-MX"/>
        </w:rPr>
      </w:pPr>
      <w:r>
        <w:rPr>
          <w:rFonts w:cs="Arial"/>
          <w:lang w:eastAsia="es-MX"/>
        </w:rPr>
        <w:t>CONBIOÉTICA</w:t>
      </w:r>
      <w:r>
        <w:rPr>
          <w:rFonts w:cs="Arial"/>
          <w:lang w:eastAsia="es-MX"/>
        </w:rPr>
        <w:tab/>
        <w:t>Comisión Nacional de Bioética</w:t>
      </w:r>
    </w:p>
    <w:p w14:paraId="255E0882" w14:textId="77777777" w:rsidR="00BB75C7" w:rsidRPr="006230FC" w:rsidRDefault="00BB75C7" w:rsidP="00BB75C7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CRF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Formato de Reporte de Caso</w:t>
      </w:r>
    </w:p>
    <w:p w14:paraId="23792DB5" w14:textId="77777777" w:rsidR="00BB75C7" w:rsidRPr="006230FC" w:rsidRDefault="00BB75C7" w:rsidP="00BB75C7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CRO</w:t>
      </w:r>
      <w:r w:rsidRPr="006230FC">
        <w:rPr>
          <w:rFonts w:cs="Arial"/>
        </w:rPr>
        <w:t xml:space="preserve"> 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Organización de Investigación por Contrato</w:t>
      </w:r>
    </w:p>
    <w:p w14:paraId="7ADB415B" w14:textId="77777777" w:rsidR="00BB75C7" w:rsidRPr="006230FC" w:rsidRDefault="00BB75C7" w:rsidP="00BB75C7">
      <w:pPr>
        <w:spacing w:line="360" w:lineRule="auto"/>
        <w:jc w:val="both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CSH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Comisión de Seguridad e Higiene</w:t>
      </w:r>
    </w:p>
    <w:p w14:paraId="486740A3" w14:textId="77777777" w:rsidR="00BB75C7" w:rsidRPr="006230FC" w:rsidRDefault="00BB75C7" w:rsidP="00BB75C7">
      <w:pPr>
        <w:spacing w:line="360" w:lineRule="auto"/>
        <w:jc w:val="both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CV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Currículum vitae</w:t>
      </w:r>
    </w:p>
    <w:p w14:paraId="3C277B5E" w14:textId="77777777" w:rsidR="00BB75C7" w:rsidRPr="006230FC" w:rsidRDefault="00BB75C7" w:rsidP="00BB75C7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EA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Eventos adversos </w:t>
      </w:r>
    </w:p>
    <w:p w14:paraId="51B489EF" w14:textId="77777777" w:rsidR="00BB75C7" w:rsidRPr="006230FC" w:rsidRDefault="00BB75C7" w:rsidP="00BB75C7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EAS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>Eventos adversos serios</w:t>
      </w:r>
    </w:p>
    <w:p w14:paraId="161C65ED" w14:textId="77777777" w:rsidR="00BB75C7" w:rsidRPr="006230FC" w:rsidRDefault="00BB75C7" w:rsidP="00BB75C7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EDC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Sistema electrónico de captura de datos</w:t>
      </w:r>
    </w:p>
    <w:p w14:paraId="5A7EEF3E" w14:textId="77777777" w:rsidR="00BB75C7" w:rsidRDefault="00BB75C7" w:rsidP="00BB75C7">
      <w:pPr>
        <w:spacing w:line="360" w:lineRule="auto"/>
        <w:jc w:val="both"/>
        <w:rPr>
          <w:rFonts w:cs="Arial"/>
          <w:kern w:val="36"/>
          <w:lang w:eastAsia="es-MX"/>
        </w:rPr>
      </w:pPr>
      <w:r>
        <w:rPr>
          <w:rFonts w:cs="Arial"/>
          <w:kern w:val="36"/>
          <w:lang w:eastAsia="es-MX"/>
        </w:rPr>
        <w:t>ESAVI</w:t>
      </w:r>
      <w:r>
        <w:rPr>
          <w:rFonts w:cs="Arial"/>
          <w:kern w:val="36"/>
          <w:lang w:eastAsia="es-MX"/>
        </w:rPr>
        <w:tab/>
      </w:r>
      <w:r>
        <w:rPr>
          <w:rFonts w:cs="Arial"/>
          <w:kern w:val="36"/>
          <w:lang w:eastAsia="es-MX"/>
        </w:rPr>
        <w:tab/>
        <w:t>Evento Supuestamente Atribuible a una Vacuna o Inmunización</w:t>
      </w:r>
    </w:p>
    <w:p w14:paraId="52ACF590" w14:textId="77777777" w:rsidR="00BB75C7" w:rsidRPr="006230FC" w:rsidRDefault="00BB75C7" w:rsidP="00BB75C7">
      <w:pPr>
        <w:spacing w:line="360" w:lineRule="auto"/>
        <w:jc w:val="both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FC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Formato controlado </w:t>
      </w:r>
    </w:p>
    <w:p w14:paraId="50557F8F" w14:textId="77777777" w:rsidR="00BB75C7" w:rsidRPr="006230FC" w:rsidRDefault="00BB75C7" w:rsidP="00BB75C7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FDA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Administración de alimentos y drogas de los Estados Unidos</w:t>
      </w:r>
    </w:p>
    <w:p w14:paraId="7B0B8084" w14:textId="77777777" w:rsidR="00BB75C7" w:rsidRPr="006230FC" w:rsidRDefault="00BB75C7" w:rsidP="00BB75C7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GCP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Buenas prácticas clínicas</w:t>
      </w:r>
    </w:p>
    <w:p w14:paraId="034E338E" w14:textId="77777777" w:rsidR="00BB75C7" w:rsidRPr="006230FC" w:rsidRDefault="00BB75C7" w:rsidP="00BB75C7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IATA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Agencia Internacional del Transporte Aéreo</w:t>
      </w:r>
    </w:p>
    <w:p w14:paraId="6A1C7BC4" w14:textId="77777777" w:rsidR="00BB75C7" w:rsidRPr="006230FC" w:rsidRDefault="00BB75C7" w:rsidP="00BB75C7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 xml:space="preserve">ICF 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Formato de consentimiento informado</w:t>
      </w:r>
    </w:p>
    <w:p w14:paraId="61C4FC59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ID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Innovación y Desarrollo</w:t>
      </w:r>
    </w:p>
    <w:p w14:paraId="5D11D39F" w14:textId="77777777" w:rsidR="00BB75C7" w:rsidRPr="006230FC" w:rsidRDefault="00BB75C7" w:rsidP="00BB75C7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IT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Instructivo de trabajo </w:t>
      </w:r>
    </w:p>
    <w:p w14:paraId="0FF06D2E" w14:textId="77777777" w:rsidR="00BB75C7" w:rsidRPr="006230FC" w:rsidRDefault="00BB75C7" w:rsidP="00BB75C7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IVA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Impuesto al Valor Agregado</w:t>
      </w:r>
    </w:p>
    <w:p w14:paraId="15993F34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IWRS</w:t>
      </w:r>
      <w:r w:rsidRPr="006230FC">
        <w:rPr>
          <w:rFonts w:cs="Arial"/>
        </w:rPr>
        <w:tab/>
      </w:r>
      <w:r>
        <w:rPr>
          <w:rFonts w:cs="Arial"/>
        </w:rPr>
        <w:tab/>
      </w:r>
      <w:r w:rsidRPr="006230FC">
        <w:rPr>
          <w:rFonts w:cs="Arial"/>
        </w:rPr>
        <w:t>Sistema interactivo de respuesta</w:t>
      </w:r>
    </w:p>
    <w:p w14:paraId="331A57ED" w14:textId="77777777" w:rsidR="00BB75C7" w:rsidRPr="006230FC" w:rsidRDefault="00BB75C7" w:rsidP="00BB75C7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NOM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Norma Oficial Mexicana</w:t>
      </w:r>
    </w:p>
    <w:p w14:paraId="14ABF51E" w14:textId="77777777" w:rsidR="00BB75C7" w:rsidRPr="006230FC" w:rsidRDefault="00BB75C7" w:rsidP="00BB75C7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QUIS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Sistema de gestión de la calidad UIS</w:t>
      </w:r>
    </w:p>
    <w:p w14:paraId="23E74775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lastRenderedPageBreak/>
        <w:t>PC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Proceso </w:t>
      </w:r>
    </w:p>
    <w:p w14:paraId="7AAD18E2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PI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Investigador Principal</w:t>
      </w:r>
    </w:p>
    <w:p w14:paraId="5DA09DF2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PNO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Procedimiento Normalizado de Operación </w:t>
      </w:r>
    </w:p>
    <w:p w14:paraId="75D832E3" w14:textId="77777777" w:rsidR="00BB75C7" w:rsidRDefault="00BB75C7" w:rsidP="00BB75C7">
      <w:pPr>
        <w:spacing w:line="360" w:lineRule="auto"/>
        <w:jc w:val="both"/>
        <w:rPr>
          <w:rFonts w:cs="Arial"/>
        </w:rPr>
      </w:pPr>
      <w:r>
        <w:rPr>
          <w:rFonts w:cs="Arial"/>
        </w:rPr>
        <w:t>RAM</w:t>
      </w:r>
      <w:r>
        <w:rPr>
          <w:rFonts w:cs="Arial"/>
        </w:rPr>
        <w:tab/>
      </w:r>
      <w:r>
        <w:rPr>
          <w:rFonts w:cs="Arial"/>
        </w:rPr>
        <w:tab/>
        <w:t>Reacción Adversa a Medicamento</w:t>
      </w:r>
    </w:p>
    <w:p w14:paraId="022536D7" w14:textId="77777777" w:rsidR="00BB75C7" w:rsidRPr="006230FC" w:rsidRDefault="00BB75C7" w:rsidP="00BB75C7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RCP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Resucitación cardiopulmonar</w:t>
      </w:r>
    </w:p>
    <w:p w14:paraId="68B579B2" w14:textId="77777777" w:rsidR="00BB75C7" w:rsidRPr="006230FC" w:rsidRDefault="00BB75C7" w:rsidP="00BB75C7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RFC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Registro Federal de Contribuyentes</w:t>
      </w:r>
    </w:p>
    <w:p w14:paraId="150A8639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RIT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Reglamento Interior de Trabajo</w:t>
      </w:r>
    </w:p>
    <w:p w14:paraId="4FCBFA0B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SC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Sitio Clínico</w:t>
      </w:r>
    </w:p>
    <w:p w14:paraId="5F4460D2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SI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Sub-investigador</w:t>
      </w:r>
    </w:p>
    <w:p w14:paraId="5D43368C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SMO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Organización que administra sitios clínicos</w:t>
      </w:r>
    </w:p>
    <w:p w14:paraId="76908607" w14:textId="77777777" w:rsidR="00BB75C7" w:rsidRDefault="00BB75C7" w:rsidP="00BB75C7">
      <w:pPr>
        <w:spacing w:line="360" w:lineRule="auto"/>
        <w:rPr>
          <w:rFonts w:cs="Arial"/>
        </w:rPr>
      </w:pPr>
      <w:r>
        <w:rPr>
          <w:rFonts w:cs="Arial"/>
        </w:rPr>
        <w:t>SRAM</w:t>
      </w:r>
      <w:r>
        <w:rPr>
          <w:rFonts w:cs="Arial"/>
        </w:rPr>
        <w:tab/>
      </w:r>
      <w:r>
        <w:rPr>
          <w:rFonts w:cs="Arial"/>
        </w:rPr>
        <w:tab/>
        <w:t>Sospecha de Reacción Adversa a Medicamento</w:t>
      </w:r>
    </w:p>
    <w:p w14:paraId="2172AD56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SUSAR</w:t>
      </w:r>
      <w:r w:rsidRPr="006230FC">
        <w:rPr>
          <w:rFonts w:cs="Arial"/>
        </w:rPr>
        <w:tab/>
        <w:t xml:space="preserve">Reporte de sospecha de reacción adversa inesperada </w:t>
      </w:r>
    </w:p>
    <w:p w14:paraId="47707A35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TI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Tecnologías de la información</w:t>
      </w:r>
    </w:p>
    <w:p w14:paraId="410D2569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UC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Unidad Clínica</w:t>
      </w:r>
    </w:p>
    <w:p w14:paraId="30610509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UIS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Unidad de Investigación en Salud</w:t>
      </w:r>
    </w:p>
    <w:p w14:paraId="150B0696" w14:textId="77777777" w:rsidR="00CC67DF" w:rsidRPr="004B4C2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USD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Dólares americanos</w:t>
      </w:r>
    </w:p>
    <w:p w14:paraId="63085393" w14:textId="3695E8AD" w:rsidR="00CC67DF" w:rsidRDefault="00CC67DF" w:rsidP="00CC67DF">
      <w:pPr>
        <w:pStyle w:val="Ttulo"/>
        <w:tabs>
          <w:tab w:val="left" w:pos="1110"/>
          <w:tab w:val="center" w:pos="4419"/>
        </w:tabs>
        <w:spacing w:before="0" w:after="0" w:line="360" w:lineRule="auto"/>
        <w:jc w:val="left"/>
        <w:rPr>
          <w:rFonts w:ascii="Arial" w:eastAsia="Calibri" w:hAnsi="Arial" w:cs="Arial"/>
          <w:sz w:val="24"/>
          <w:szCs w:val="24"/>
          <w:lang w:val="es-MX"/>
        </w:rPr>
      </w:pPr>
      <w:r>
        <w:rPr>
          <w:rFonts w:ascii="Arial" w:eastAsia="Calibri" w:hAnsi="Arial" w:cs="Arial"/>
          <w:sz w:val="24"/>
          <w:szCs w:val="24"/>
        </w:rPr>
        <w:br w:type="page"/>
      </w:r>
      <w:r>
        <w:rPr>
          <w:rFonts w:ascii="Arial" w:eastAsia="Calibri" w:hAnsi="Arial" w:cs="Arial"/>
          <w:sz w:val="24"/>
          <w:szCs w:val="24"/>
        </w:rPr>
        <w:lastRenderedPageBreak/>
        <w:tab/>
      </w:r>
      <w:r>
        <w:rPr>
          <w:rFonts w:ascii="Arial" w:eastAsia="Calibri" w:hAnsi="Arial" w:cs="Arial"/>
          <w:sz w:val="24"/>
          <w:szCs w:val="24"/>
        </w:rPr>
        <w:tab/>
      </w:r>
      <w:bookmarkStart w:id="37" w:name="_Toc93605655"/>
      <w:r w:rsidRPr="00F40F0B">
        <w:rPr>
          <w:rFonts w:ascii="Arial" w:eastAsia="Calibri" w:hAnsi="Arial" w:cs="Arial"/>
          <w:sz w:val="24"/>
          <w:szCs w:val="24"/>
          <w:lang w:val="es-MX"/>
        </w:rPr>
        <w:t>IT-CE-</w:t>
      </w:r>
      <w:r>
        <w:rPr>
          <w:rFonts w:ascii="Arial" w:eastAsia="Calibri" w:hAnsi="Arial" w:cs="Arial"/>
          <w:sz w:val="24"/>
          <w:szCs w:val="24"/>
          <w:lang w:val="es-MX"/>
        </w:rPr>
        <w:t>3 Revisión</w:t>
      </w:r>
      <w:bookmarkEnd w:id="37"/>
    </w:p>
    <w:p w14:paraId="517B1940" w14:textId="77777777" w:rsidR="00CC67DF" w:rsidRDefault="00CC67DF" w:rsidP="00CC67DF">
      <w:pPr>
        <w:spacing w:line="360" w:lineRule="auto"/>
        <w:rPr>
          <w:rFonts w:eastAsia="Calibri"/>
        </w:rPr>
      </w:pPr>
    </w:p>
    <w:p w14:paraId="7A8486D6" w14:textId="77777777" w:rsidR="00CC67DF" w:rsidRDefault="00CC67DF" w:rsidP="00CC67DF">
      <w:pPr>
        <w:tabs>
          <w:tab w:val="left" w:pos="7620"/>
        </w:tabs>
        <w:spacing w:line="360" w:lineRule="auto"/>
        <w:jc w:val="both"/>
        <w:rPr>
          <w:rFonts w:eastAsia="Calibri"/>
        </w:rPr>
      </w:pPr>
      <w:r w:rsidRPr="00C46287">
        <w:rPr>
          <w:rFonts w:eastAsia="Calibri"/>
        </w:rPr>
        <w:t>L</w:t>
      </w:r>
      <w:r>
        <w:rPr>
          <w:rFonts w:eastAsia="Calibri"/>
        </w:rPr>
        <w:t>o</w:t>
      </w:r>
      <w:r w:rsidRPr="00C46287">
        <w:rPr>
          <w:rFonts w:eastAsia="Calibri"/>
        </w:rPr>
        <w:t xml:space="preserve">s </w:t>
      </w:r>
      <w:r>
        <w:rPr>
          <w:rFonts w:eastAsia="Calibri"/>
        </w:rPr>
        <w:t xml:space="preserve">documentos relacionados a Revisión </w:t>
      </w:r>
      <w:r w:rsidRPr="00C46287">
        <w:rPr>
          <w:rFonts w:eastAsia="Calibri"/>
        </w:rPr>
        <w:t xml:space="preserve">se describen </w:t>
      </w:r>
      <w:r>
        <w:rPr>
          <w:rFonts w:eastAsia="Calibri"/>
        </w:rPr>
        <w:t>en la Figura 1.</w:t>
      </w:r>
    </w:p>
    <w:p w14:paraId="4935B0BC" w14:textId="77777777" w:rsidR="00CC67DF" w:rsidRDefault="00CC67DF" w:rsidP="00CC67DF">
      <w:pPr>
        <w:tabs>
          <w:tab w:val="left" w:pos="7620"/>
        </w:tabs>
        <w:spacing w:line="360" w:lineRule="auto"/>
        <w:jc w:val="both"/>
        <w:rPr>
          <w:rFonts w:eastAsia="Calibri"/>
        </w:rPr>
      </w:pPr>
    </w:p>
    <w:p w14:paraId="2BC9F2D7" w14:textId="77777777" w:rsidR="00CC67DF" w:rsidRDefault="00CC67DF" w:rsidP="00CC67DF">
      <w:pPr>
        <w:spacing w:line="360" w:lineRule="auto"/>
        <w:jc w:val="both"/>
        <w:rPr>
          <w:rFonts w:eastAsia="Calibri"/>
        </w:rPr>
      </w:pPr>
    </w:p>
    <w:bookmarkEnd w:id="29"/>
    <w:bookmarkEnd w:id="30"/>
    <w:p w14:paraId="7D75F413" w14:textId="77777777" w:rsidR="00CC67DF" w:rsidRPr="003C4D97" w:rsidRDefault="00CC67DF" w:rsidP="00CC67DF">
      <w:pPr>
        <w:spacing w:line="360" w:lineRule="auto"/>
        <w:jc w:val="center"/>
        <w:rPr>
          <w:b/>
        </w:rPr>
      </w:pPr>
      <w:r w:rsidRPr="00D14BFC">
        <w:rPr>
          <w:b/>
          <w:bCs/>
          <w:i/>
        </w:rPr>
        <w:t xml:space="preserve">Figura </w:t>
      </w:r>
      <w:r w:rsidRPr="00D14BFC">
        <w:rPr>
          <w:b/>
          <w:bCs/>
          <w:i/>
        </w:rPr>
        <w:fldChar w:fldCharType="begin"/>
      </w:r>
      <w:r w:rsidRPr="00D14BFC">
        <w:rPr>
          <w:b/>
          <w:bCs/>
          <w:i/>
        </w:rPr>
        <w:instrText xml:space="preserve"> SEQ Figura \* ARABIC </w:instrText>
      </w:r>
      <w:r w:rsidRPr="00D14BFC">
        <w:rPr>
          <w:b/>
          <w:bCs/>
          <w:i/>
        </w:rPr>
        <w:fldChar w:fldCharType="separate"/>
      </w:r>
      <w:r>
        <w:rPr>
          <w:b/>
          <w:bCs/>
          <w:i/>
          <w:noProof/>
        </w:rPr>
        <w:t>1</w:t>
      </w:r>
      <w:r w:rsidRPr="00D14BFC">
        <w:rPr>
          <w:b/>
          <w:bCs/>
          <w:i/>
        </w:rPr>
        <w:fldChar w:fldCharType="end"/>
      </w:r>
      <w:r w:rsidRPr="00D14BFC">
        <w:rPr>
          <w:b/>
          <w:bCs/>
          <w:i/>
        </w:rPr>
        <w:t>.</w:t>
      </w:r>
      <w:r w:rsidRPr="00D14BFC">
        <w:rPr>
          <w:b/>
        </w:rPr>
        <w:t xml:space="preserve"> </w:t>
      </w:r>
      <w:r w:rsidRPr="003C4D97">
        <w:rPr>
          <w:b/>
        </w:rPr>
        <w:t>Documentos relacionados a Revisión</w:t>
      </w:r>
    </w:p>
    <w:p w14:paraId="3121722B" w14:textId="77777777" w:rsidR="00CC67DF" w:rsidRDefault="00CC67DF" w:rsidP="0069398F">
      <w:pPr>
        <w:tabs>
          <w:tab w:val="left" w:pos="4888"/>
        </w:tabs>
        <w:spacing w:line="360" w:lineRule="auto"/>
      </w:pPr>
      <w:r>
        <w:tab/>
      </w:r>
    </w:p>
    <w:p w14:paraId="6B25996F" w14:textId="57D4AD33" w:rsidR="00CC67DF" w:rsidRDefault="0036260A" w:rsidP="00CC67DF">
      <w:pPr>
        <w:spacing w:line="360" w:lineRule="auto"/>
        <w:jc w:val="center"/>
        <w:rPr>
          <w:b/>
          <w:bCs/>
          <w:i/>
        </w:rPr>
      </w:pPr>
      <w:r>
        <w:object w:dxaOrig="11386" w:dyaOrig="4576" w14:anchorId="1194E8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.8pt;height:177.55pt" o:ole="">
            <v:imagedata r:id="rId9" o:title=""/>
          </v:shape>
          <o:OLEObject Type="Embed" ProgID="Visio.Drawing.15" ShapeID="_x0000_i1027" DrawAspect="Content" ObjectID="_1704218423" r:id="rId10"/>
        </w:object>
      </w:r>
    </w:p>
    <w:p w14:paraId="1C7C31E9" w14:textId="77777777" w:rsidR="00CC67DF" w:rsidRDefault="00CC67DF" w:rsidP="00CC67DF">
      <w:pPr>
        <w:spacing w:line="360" w:lineRule="auto"/>
        <w:jc w:val="center"/>
        <w:rPr>
          <w:b/>
          <w:bCs/>
          <w:i/>
        </w:rPr>
      </w:pPr>
    </w:p>
    <w:p w14:paraId="6393716A" w14:textId="77777777" w:rsidR="00CC67DF" w:rsidRDefault="00CC67DF" w:rsidP="00CC67DF">
      <w:pPr>
        <w:spacing w:line="360" w:lineRule="auto"/>
        <w:jc w:val="center"/>
        <w:rPr>
          <w:b/>
          <w:bCs/>
          <w:i/>
        </w:rPr>
      </w:pPr>
    </w:p>
    <w:p w14:paraId="2A72CB12" w14:textId="77777777" w:rsidR="00CC67DF" w:rsidRDefault="00CC67DF" w:rsidP="00CC67DF">
      <w:pPr>
        <w:pStyle w:val="Ttulo2"/>
        <w:numPr>
          <w:ilvl w:val="0"/>
          <w:numId w:val="2"/>
        </w:numPr>
        <w:spacing w:before="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8" w:name="_Toc93605656"/>
      <w:r>
        <w:rPr>
          <w:rFonts w:ascii="Arial" w:hAnsi="Arial" w:cs="Arial"/>
          <w:color w:val="000000" w:themeColor="text1"/>
          <w:sz w:val="24"/>
          <w:szCs w:val="24"/>
        </w:rPr>
        <w:t>Evaluación</w:t>
      </w:r>
      <w:bookmarkEnd w:id="38"/>
    </w:p>
    <w:p w14:paraId="10E54A08" w14:textId="77777777" w:rsidR="00CC67DF" w:rsidRPr="00677143" w:rsidRDefault="00CC67DF" w:rsidP="00CC67DF">
      <w:pPr>
        <w:spacing w:line="360" w:lineRule="auto"/>
        <w:rPr>
          <w:lang w:eastAsia="en-US"/>
        </w:rPr>
      </w:pPr>
    </w:p>
    <w:p w14:paraId="4755DC3D" w14:textId="77777777" w:rsidR="00CC67DF" w:rsidRDefault="00CC67DF" w:rsidP="00CC67DF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 w:rsidRPr="00604B92">
        <w:rPr>
          <w:rFonts w:cs="Arial"/>
        </w:rPr>
        <w:t>El Presidente</w:t>
      </w:r>
      <w:r w:rsidR="00DC3771">
        <w:rPr>
          <w:rFonts w:cs="Arial"/>
        </w:rPr>
        <w:t xml:space="preserve"> o una persona delegada por él </w:t>
      </w:r>
      <w:r w:rsidRPr="00604B92">
        <w:rPr>
          <w:rFonts w:cs="Arial"/>
        </w:rPr>
        <w:t>realizará la evaluación inicial del riesgo</w:t>
      </w:r>
      <w:r w:rsidR="00DC3771">
        <w:rPr>
          <w:rFonts w:cs="Arial"/>
        </w:rPr>
        <w:t xml:space="preserve">. </w:t>
      </w:r>
      <w:r>
        <w:rPr>
          <w:rFonts w:cs="Arial"/>
        </w:rPr>
        <w:t>De acuerdo a ello, establecerá el tipo de revisión, la cual podrá ser expedita o realizarse en una reunión del pleno.</w:t>
      </w:r>
    </w:p>
    <w:p w14:paraId="43EEE701" w14:textId="77777777" w:rsidR="00CC67DF" w:rsidRDefault="00CC67DF" w:rsidP="00CC67DF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3F20D8D8" w14:textId="77777777" w:rsidR="00CC67DF" w:rsidRDefault="00CC67DF" w:rsidP="00CC67DF">
      <w:pPr>
        <w:pStyle w:val="Prrafodelista"/>
        <w:numPr>
          <w:ilvl w:val="1"/>
          <w:numId w:val="1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 xml:space="preserve">Los estudios sin riesgo </w:t>
      </w:r>
      <w:r w:rsidR="00BC6DA8">
        <w:rPr>
          <w:rFonts w:cs="Arial"/>
        </w:rPr>
        <w:t xml:space="preserve">no conllevan </w:t>
      </w:r>
      <w:r>
        <w:rPr>
          <w:rFonts w:cs="Arial"/>
        </w:rPr>
        <w:t>maniobras de intervención</w:t>
      </w:r>
      <w:r w:rsidR="00BC6DA8">
        <w:rPr>
          <w:rFonts w:cs="Arial"/>
        </w:rPr>
        <w:t xml:space="preserve">. </w:t>
      </w:r>
    </w:p>
    <w:p w14:paraId="6A2BBB3F" w14:textId="77777777" w:rsidR="00CC67DF" w:rsidRDefault="00CC67DF" w:rsidP="00CC67DF">
      <w:pPr>
        <w:pStyle w:val="Prrafodelista"/>
        <w:spacing w:line="360" w:lineRule="auto"/>
        <w:ind w:left="1080"/>
        <w:contextualSpacing/>
        <w:jc w:val="both"/>
        <w:rPr>
          <w:rFonts w:cs="Arial"/>
        </w:rPr>
      </w:pPr>
    </w:p>
    <w:p w14:paraId="2ABB457E" w14:textId="77777777" w:rsidR="00CC67DF" w:rsidRDefault="00CC67DF" w:rsidP="00CC67DF">
      <w:pPr>
        <w:pStyle w:val="Prrafodelista"/>
        <w:numPr>
          <w:ilvl w:val="1"/>
          <w:numId w:val="1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 xml:space="preserve">Los </w:t>
      </w:r>
      <w:r w:rsidRPr="00251E40">
        <w:rPr>
          <w:rFonts w:cs="Arial"/>
        </w:rPr>
        <w:t>estudios con riesgo mínimo</w:t>
      </w:r>
      <w:r w:rsidRPr="00F40F0B">
        <w:rPr>
          <w:rFonts w:cs="Arial"/>
        </w:rPr>
        <w:t>,</w:t>
      </w:r>
      <w:r>
        <w:rPr>
          <w:rFonts w:cs="Arial"/>
        </w:rPr>
        <w:t xml:space="preserve"> en los cuáles se obtienen datos a través de procedimientos comunes, en exámenes físicos o psicológicos, de diagnóstico o tratamiento. </w:t>
      </w:r>
    </w:p>
    <w:p w14:paraId="6D65B1EF" w14:textId="77777777" w:rsidR="00CC67DF" w:rsidRPr="0055001D" w:rsidRDefault="00CC67DF" w:rsidP="00CC67DF">
      <w:pPr>
        <w:pStyle w:val="Prrafodelista"/>
        <w:spacing w:line="360" w:lineRule="auto"/>
        <w:rPr>
          <w:rFonts w:cs="Arial"/>
        </w:rPr>
      </w:pPr>
    </w:p>
    <w:p w14:paraId="716822BF" w14:textId="77777777" w:rsidR="00CC67DF" w:rsidRDefault="00CC67DF" w:rsidP="00CC67DF">
      <w:pPr>
        <w:spacing w:line="360" w:lineRule="auto"/>
        <w:ind w:left="1080"/>
        <w:contextualSpacing/>
        <w:jc w:val="both"/>
        <w:rPr>
          <w:rFonts w:cs="Arial"/>
        </w:rPr>
      </w:pPr>
      <w:r>
        <w:rPr>
          <w:rFonts w:cs="Arial"/>
        </w:rPr>
        <w:lastRenderedPageBreak/>
        <w:t xml:space="preserve">Los procedimientos comunes incluyen medición del peso corporal, pruebas de agudeza auditiva, electrocardiograma, termografía, colección de excretas y secreciones internas, obtención de placenta durante el parto, </w:t>
      </w:r>
      <w:r>
        <w:t>colección de líquido amniótico al romperse las membranas, obtención de saliva, dientes deciduales y dientes permanentes extraídos por indicación terapéutica, placa dental y cálculos removidos por procedimiento profilácticos no invasores, corte de pelo y uñas sin causar desfiguración, extracción de sangre por punción venosa en adultos en buen estado de salud, con frecuencia máxima de dos veces a la semana y volumen máximo de 450 ml en dos meses, excepto durante el embarazo; ejercicio moderado en voluntarios sanos, pruebas psicológicas a individuos o grupos, en los que no se manipulará la conducta del sujeto; investigación con medicamentos de uso común, con amplio margen terapéutico, autorizados para su venta y empleando las indicaciones, dosis y vías de administración establecidas.</w:t>
      </w:r>
      <w:r>
        <w:rPr>
          <w:rFonts w:cs="Arial"/>
        </w:rPr>
        <w:t xml:space="preserve"> </w:t>
      </w:r>
    </w:p>
    <w:p w14:paraId="4309DC38" w14:textId="77777777" w:rsidR="00CC67DF" w:rsidRDefault="00CC67DF" w:rsidP="00CC67DF">
      <w:pPr>
        <w:spacing w:line="360" w:lineRule="auto"/>
        <w:ind w:left="1080"/>
        <w:contextualSpacing/>
        <w:jc w:val="both"/>
        <w:rPr>
          <w:rFonts w:cs="Arial"/>
        </w:rPr>
      </w:pPr>
    </w:p>
    <w:p w14:paraId="6C521A4C" w14:textId="77777777" w:rsidR="00CC67DF" w:rsidRDefault="00CC67DF" w:rsidP="00CC67DF">
      <w:pPr>
        <w:pStyle w:val="Prrafodelista"/>
        <w:numPr>
          <w:ilvl w:val="1"/>
          <w:numId w:val="1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Los estudios con riesgo mayor que el mínimo, que de acuerdo a la ley conllevan probabilidades significativas de afectar a los sujetos, deberán ser revisados por el CE durante una reunión que cumpla con el quorum establecido en GCP. Estos proyectos serán sujetos de auditoría aleatoria.</w:t>
      </w:r>
    </w:p>
    <w:p w14:paraId="24C7BA2A" w14:textId="77777777" w:rsidR="00CC67DF" w:rsidRDefault="00CC67DF" w:rsidP="00CC67DF">
      <w:pPr>
        <w:spacing w:line="360" w:lineRule="auto"/>
        <w:ind w:left="1080"/>
        <w:contextualSpacing/>
        <w:jc w:val="both"/>
      </w:pPr>
    </w:p>
    <w:p w14:paraId="1D3DAE1C" w14:textId="77777777" w:rsidR="00CC67DF" w:rsidRDefault="00CC67DF" w:rsidP="00CC67DF">
      <w:pPr>
        <w:spacing w:line="360" w:lineRule="auto"/>
        <w:ind w:left="1080"/>
        <w:contextualSpacing/>
        <w:jc w:val="both"/>
      </w:pPr>
      <w:r>
        <w:t xml:space="preserve">Los mencionados incluyen estudios radiológicos, microondas, ensayos con medicamentos o nuevos dispositivos, estudios que incluyan procedimientos quirúrgicos, extracción de sangre del 2% del volumen circulante en neonatos, amniocentesis y otras técnicas invasoras, procedimientos mayores; los que empleen métodos aleatorios de asignación a esquemas terapéuticos y los que tengan control con placebos. </w:t>
      </w:r>
    </w:p>
    <w:p w14:paraId="624D1B45" w14:textId="77777777" w:rsidR="00CC67DF" w:rsidRDefault="00CC67DF" w:rsidP="00CC67DF">
      <w:pPr>
        <w:spacing w:line="360" w:lineRule="auto"/>
        <w:ind w:left="1080"/>
        <w:contextualSpacing/>
        <w:jc w:val="both"/>
      </w:pPr>
    </w:p>
    <w:p w14:paraId="431C21A0" w14:textId="77777777" w:rsidR="00CC67DF" w:rsidRDefault="00CC67DF" w:rsidP="00CC67DF">
      <w:pPr>
        <w:spacing w:line="360" w:lineRule="auto"/>
        <w:ind w:left="1080"/>
        <w:contextualSpacing/>
        <w:jc w:val="both"/>
      </w:pPr>
      <w:r>
        <w:t xml:space="preserve">Respecto a los ensayos clínicos, incluyen estudio de medicamentos y productos biológicos para uso en humanos, sobre los cuales no se tenga </w:t>
      </w:r>
      <w:r>
        <w:lastRenderedPageBreak/>
        <w:t>experiencia previa en el país, que no hayan sido registrados por la Secretaría y, por lo tanto, no sean distribuidos en forma comercial, así como los medicamentos registrados y aprobados para su venta, cuando se investiguen modalidades, indicaciones, dosis o vías de administración diferentes de las establecidas, incluyendo el empleo en combinaciones.</w:t>
      </w:r>
    </w:p>
    <w:p w14:paraId="2942BEC2" w14:textId="77777777" w:rsidR="00CC67DF" w:rsidRDefault="00CC67DF" w:rsidP="00CC67DF">
      <w:pPr>
        <w:spacing w:line="360" w:lineRule="auto"/>
        <w:ind w:left="1080"/>
        <w:contextualSpacing/>
        <w:jc w:val="both"/>
        <w:rPr>
          <w:rFonts w:cs="Arial"/>
        </w:rPr>
      </w:pPr>
    </w:p>
    <w:p w14:paraId="009CE4D5" w14:textId="77777777" w:rsidR="00CC67DF" w:rsidRDefault="00CC67DF" w:rsidP="00CC67DF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Revisiones expeditas:</w:t>
      </w:r>
    </w:p>
    <w:p w14:paraId="1E037661" w14:textId="77777777" w:rsidR="00CC67DF" w:rsidRDefault="00CC67DF" w:rsidP="00CC67DF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05E12728" w14:textId="77777777" w:rsidR="00CC67DF" w:rsidRDefault="00DD3EA9" w:rsidP="00CC67DF">
      <w:pPr>
        <w:pStyle w:val="Prrafodelista"/>
        <w:numPr>
          <w:ilvl w:val="1"/>
          <w:numId w:val="1"/>
        </w:numPr>
        <w:spacing w:line="360" w:lineRule="auto"/>
        <w:contextualSpacing/>
        <w:jc w:val="both"/>
        <w:rPr>
          <w:rFonts w:cs="Arial"/>
        </w:rPr>
      </w:pPr>
      <w:r w:rsidRPr="00DD3EA9">
        <w:rPr>
          <w:rFonts w:cs="Arial"/>
        </w:rPr>
        <w:t>S</w:t>
      </w:r>
      <w:r w:rsidR="00CC67DF" w:rsidRPr="00DD3EA9">
        <w:rPr>
          <w:rFonts w:cs="Arial"/>
        </w:rPr>
        <w:t xml:space="preserve">olamente servirán para </w:t>
      </w:r>
      <w:r w:rsidR="00BC6DA8" w:rsidRPr="00DD3EA9">
        <w:rPr>
          <w:rFonts w:cs="Arial"/>
        </w:rPr>
        <w:t xml:space="preserve">resolver cambios administrativos, registro de nuevos investigadores, cambios de fecha, entre otros. </w:t>
      </w:r>
    </w:p>
    <w:p w14:paraId="29A7E630" w14:textId="77777777" w:rsidR="00DD3EA9" w:rsidRPr="00DD3EA9" w:rsidRDefault="00DD3EA9" w:rsidP="00DD3EA9">
      <w:pPr>
        <w:pStyle w:val="Prrafodelista"/>
        <w:spacing w:line="360" w:lineRule="auto"/>
        <w:ind w:left="1080"/>
        <w:contextualSpacing/>
        <w:jc w:val="both"/>
        <w:rPr>
          <w:rFonts w:cs="Arial"/>
        </w:rPr>
      </w:pPr>
    </w:p>
    <w:p w14:paraId="2936878F" w14:textId="77777777" w:rsidR="00CC67DF" w:rsidRDefault="00CC67DF" w:rsidP="00CC67DF">
      <w:pPr>
        <w:pStyle w:val="Prrafodelista"/>
        <w:numPr>
          <w:ilvl w:val="1"/>
          <w:numId w:val="1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Podrán ser realizadas por el Presidente, el Secretario o un Vocal, según la designación del Presidente.</w:t>
      </w:r>
    </w:p>
    <w:p w14:paraId="2BFB390D" w14:textId="77777777" w:rsidR="00CC67DF" w:rsidRPr="004C5ABD" w:rsidRDefault="00CC67DF" w:rsidP="00CC67DF">
      <w:pPr>
        <w:pStyle w:val="Prrafodelista"/>
        <w:spacing w:line="360" w:lineRule="auto"/>
        <w:ind w:left="1080"/>
        <w:contextualSpacing/>
        <w:jc w:val="both"/>
        <w:rPr>
          <w:rFonts w:cs="Arial"/>
        </w:rPr>
      </w:pPr>
    </w:p>
    <w:p w14:paraId="5FC87D7A" w14:textId="77777777" w:rsidR="00CC67DF" w:rsidRDefault="00CC67DF" w:rsidP="00CC67DF">
      <w:pPr>
        <w:pStyle w:val="Prrafodelista"/>
        <w:numPr>
          <w:ilvl w:val="1"/>
          <w:numId w:val="1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El resultado deberá ser documentado en el QUIS-CE e informado en la siguiente reunión ordinaria del comité.</w:t>
      </w:r>
    </w:p>
    <w:p w14:paraId="29829A09" w14:textId="77777777" w:rsidR="00DD3EA9" w:rsidRPr="00DD3EA9" w:rsidRDefault="00DD3EA9" w:rsidP="00DD3EA9">
      <w:pPr>
        <w:pStyle w:val="Prrafodelista"/>
        <w:rPr>
          <w:rFonts w:cs="Arial"/>
        </w:rPr>
      </w:pPr>
    </w:p>
    <w:p w14:paraId="125C0BDC" w14:textId="77777777" w:rsidR="00DD3EA9" w:rsidRDefault="00DD3EA9" w:rsidP="00DD3EA9">
      <w:pPr>
        <w:pStyle w:val="Prrafodelista"/>
        <w:spacing w:line="360" w:lineRule="auto"/>
        <w:ind w:left="1080"/>
        <w:contextualSpacing/>
        <w:jc w:val="both"/>
        <w:rPr>
          <w:rFonts w:cs="Arial"/>
        </w:rPr>
      </w:pPr>
    </w:p>
    <w:p w14:paraId="703FC06D" w14:textId="77777777" w:rsidR="00CC67DF" w:rsidRDefault="00CC67DF" w:rsidP="00CC67DF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R</w:t>
      </w:r>
      <w:r w:rsidRPr="00215BB7">
        <w:rPr>
          <w:rFonts w:cs="Arial"/>
        </w:rPr>
        <w:t xml:space="preserve">euniones </w:t>
      </w:r>
      <w:r>
        <w:rPr>
          <w:rFonts w:cs="Arial"/>
        </w:rPr>
        <w:t>del pleno:</w:t>
      </w:r>
    </w:p>
    <w:p w14:paraId="58C5F6B4" w14:textId="77777777" w:rsidR="00CC67DF" w:rsidRDefault="00CC67DF" w:rsidP="00CC67DF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3D9640D1" w14:textId="77777777" w:rsidR="00CC67DF" w:rsidRDefault="00CC67DF" w:rsidP="00CC67DF">
      <w:pPr>
        <w:pStyle w:val="Prrafodelista"/>
        <w:numPr>
          <w:ilvl w:val="1"/>
          <w:numId w:val="1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P</w:t>
      </w:r>
      <w:r w:rsidRPr="00215BB7">
        <w:rPr>
          <w:rFonts w:cs="Arial"/>
        </w:rPr>
        <w:t xml:space="preserve">odrán ser ordinarias o extraordinarias. </w:t>
      </w:r>
    </w:p>
    <w:p w14:paraId="48415B35" w14:textId="77777777" w:rsidR="00CC67DF" w:rsidRDefault="00CC67DF" w:rsidP="00CC67DF">
      <w:pPr>
        <w:pStyle w:val="Prrafodelista"/>
        <w:spacing w:line="360" w:lineRule="auto"/>
        <w:ind w:left="1080"/>
        <w:contextualSpacing/>
        <w:jc w:val="both"/>
        <w:rPr>
          <w:rFonts w:cs="Arial"/>
        </w:rPr>
      </w:pPr>
    </w:p>
    <w:p w14:paraId="0E54CC76" w14:textId="77777777" w:rsidR="00DC3771" w:rsidRDefault="00CC67DF" w:rsidP="00CC67DF">
      <w:pPr>
        <w:pStyle w:val="Prrafodelista"/>
        <w:numPr>
          <w:ilvl w:val="1"/>
          <w:numId w:val="1"/>
        </w:numPr>
        <w:spacing w:line="360" w:lineRule="auto"/>
        <w:contextualSpacing/>
        <w:jc w:val="both"/>
        <w:rPr>
          <w:rFonts w:cs="Arial"/>
        </w:rPr>
      </w:pPr>
      <w:r w:rsidRPr="009F142D">
        <w:rPr>
          <w:rFonts w:cs="Arial"/>
        </w:rPr>
        <w:t xml:space="preserve">Las reuniones ordinarias se realizarán al menos una vez al mes, bajo un calendario definido al inicio del año. </w:t>
      </w:r>
    </w:p>
    <w:p w14:paraId="663473ED" w14:textId="77777777" w:rsidR="00DC3771" w:rsidRDefault="00DC3771" w:rsidP="00DC3771">
      <w:pPr>
        <w:spacing w:line="360" w:lineRule="auto"/>
        <w:ind w:left="1080"/>
        <w:contextualSpacing/>
        <w:jc w:val="both"/>
        <w:rPr>
          <w:rFonts w:cs="Arial"/>
        </w:rPr>
      </w:pPr>
    </w:p>
    <w:p w14:paraId="0550399F" w14:textId="77777777" w:rsidR="00DC3771" w:rsidRDefault="00DC3771" w:rsidP="00DC3771">
      <w:pPr>
        <w:spacing w:line="360" w:lineRule="auto"/>
        <w:ind w:left="1080"/>
        <w:contextualSpacing/>
        <w:jc w:val="both"/>
        <w:rPr>
          <w:rFonts w:cs="Arial"/>
        </w:rPr>
      </w:pPr>
      <w:r w:rsidRPr="00DC3771">
        <w:rPr>
          <w:rFonts w:cs="Arial"/>
        </w:rPr>
        <w:t>El orden del día deberá ser difundido al menos siete días hábiles antes</w:t>
      </w:r>
      <w:r>
        <w:rPr>
          <w:rFonts w:cs="Arial"/>
        </w:rPr>
        <w:t xml:space="preserve"> de la reunión.</w:t>
      </w:r>
    </w:p>
    <w:p w14:paraId="71BF392A" w14:textId="77777777" w:rsidR="00DC3771" w:rsidRPr="00DC3771" w:rsidRDefault="00DC3771" w:rsidP="00DC3771">
      <w:pPr>
        <w:spacing w:line="360" w:lineRule="auto"/>
        <w:ind w:left="1080"/>
        <w:contextualSpacing/>
        <w:jc w:val="both"/>
        <w:rPr>
          <w:rFonts w:cs="Arial"/>
        </w:rPr>
      </w:pPr>
    </w:p>
    <w:p w14:paraId="5000E722" w14:textId="77777777" w:rsidR="00DC3771" w:rsidRDefault="00CC67DF" w:rsidP="00DC3771">
      <w:pPr>
        <w:spacing w:line="360" w:lineRule="auto"/>
        <w:ind w:left="1080"/>
        <w:contextualSpacing/>
        <w:jc w:val="both"/>
        <w:rPr>
          <w:rFonts w:cs="Arial"/>
        </w:rPr>
      </w:pPr>
      <w:r w:rsidRPr="00DC3771">
        <w:rPr>
          <w:rFonts w:cs="Arial"/>
        </w:rPr>
        <w:t xml:space="preserve">En ellas se analizarán reportes de seguridad de estudios previamente autorizados, como Desviaciones, Eventos Adversos Serios (EAS) y Reportes de sospecha de reacción adversa inesperada (SUSAR). </w:t>
      </w:r>
    </w:p>
    <w:p w14:paraId="4DAFEC53" w14:textId="77777777" w:rsidR="00DC3771" w:rsidRDefault="00DC3771" w:rsidP="00DC3771">
      <w:pPr>
        <w:spacing w:line="360" w:lineRule="auto"/>
        <w:ind w:left="1080"/>
        <w:contextualSpacing/>
        <w:jc w:val="both"/>
        <w:rPr>
          <w:rFonts w:cs="Arial"/>
        </w:rPr>
      </w:pPr>
    </w:p>
    <w:p w14:paraId="710A1859" w14:textId="77777777" w:rsidR="00DC3771" w:rsidRDefault="00CC67DF" w:rsidP="00DC3771">
      <w:pPr>
        <w:spacing w:line="360" w:lineRule="auto"/>
        <w:ind w:left="1080"/>
        <w:contextualSpacing/>
        <w:jc w:val="both"/>
        <w:rPr>
          <w:rFonts w:cs="Arial"/>
        </w:rPr>
      </w:pPr>
      <w:r w:rsidRPr="00DC3771">
        <w:rPr>
          <w:rFonts w:cs="Arial"/>
        </w:rPr>
        <w:t xml:space="preserve">También se informará sobre protocolos pendientes de aprobación, revisiones expeditas, enmiendas, renovaciones u otros sometimientos subsecuentes. </w:t>
      </w:r>
    </w:p>
    <w:p w14:paraId="2B54F343" w14:textId="77777777" w:rsidR="00DC3771" w:rsidRDefault="00DC3771" w:rsidP="00DC3771">
      <w:pPr>
        <w:spacing w:line="360" w:lineRule="auto"/>
        <w:ind w:left="1080"/>
        <w:contextualSpacing/>
        <w:jc w:val="both"/>
        <w:rPr>
          <w:rFonts w:cs="Arial"/>
        </w:rPr>
      </w:pPr>
    </w:p>
    <w:p w14:paraId="75051E97" w14:textId="77777777" w:rsidR="00CC67DF" w:rsidRPr="00DC3771" w:rsidRDefault="00CC67DF" w:rsidP="00DC3771">
      <w:pPr>
        <w:spacing w:line="360" w:lineRule="auto"/>
        <w:ind w:left="1080"/>
        <w:contextualSpacing/>
        <w:jc w:val="both"/>
        <w:rPr>
          <w:rFonts w:cs="Arial"/>
        </w:rPr>
      </w:pPr>
      <w:r w:rsidRPr="00DC3771">
        <w:rPr>
          <w:rFonts w:cs="Arial"/>
        </w:rPr>
        <w:t>En estas reuniones podrán realizarse revisiones iniciales, programar auditorías y reportar los resultados de las actividades realizadas.</w:t>
      </w:r>
    </w:p>
    <w:p w14:paraId="60736B1C" w14:textId="77777777" w:rsidR="00CC67DF" w:rsidRDefault="00CC67DF" w:rsidP="00CC67DF">
      <w:pPr>
        <w:pStyle w:val="Prrafodelista"/>
        <w:spacing w:line="360" w:lineRule="auto"/>
        <w:ind w:left="1080"/>
        <w:contextualSpacing/>
        <w:jc w:val="both"/>
        <w:rPr>
          <w:rFonts w:cs="Arial"/>
        </w:rPr>
      </w:pPr>
    </w:p>
    <w:p w14:paraId="46E0EC82" w14:textId="77777777" w:rsidR="00CC67DF" w:rsidRDefault="00CC67DF" w:rsidP="00CC67DF">
      <w:pPr>
        <w:pStyle w:val="Prrafodelista"/>
        <w:numPr>
          <w:ilvl w:val="1"/>
          <w:numId w:val="1"/>
        </w:numPr>
        <w:spacing w:line="360" w:lineRule="auto"/>
        <w:contextualSpacing/>
        <w:jc w:val="both"/>
        <w:rPr>
          <w:rFonts w:cs="Arial"/>
        </w:rPr>
      </w:pPr>
      <w:r w:rsidRPr="009F142D">
        <w:rPr>
          <w:rFonts w:cs="Arial"/>
        </w:rPr>
        <w:t>Las reuniones extraordinarias se realizarán por convocatoria del Presidente, con el único fin de analizar nuevo</w:t>
      </w:r>
      <w:r>
        <w:rPr>
          <w:rFonts w:cs="Arial"/>
        </w:rPr>
        <w:t>s</w:t>
      </w:r>
      <w:r w:rsidRPr="009F142D">
        <w:rPr>
          <w:rFonts w:cs="Arial"/>
        </w:rPr>
        <w:t xml:space="preserve"> estudio</w:t>
      </w:r>
      <w:r>
        <w:rPr>
          <w:rFonts w:cs="Arial"/>
        </w:rPr>
        <w:t>s</w:t>
      </w:r>
      <w:r w:rsidRPr="009F142D">
        <w:rPr>
          <w:rFonts w:cs="Arial"/>
        </w:rPr>
        <w:t xml:space="preserve"> de riesgo mayor, reporte</w:t>
      </w:r>
      <w:r>
        <w:rPr>
          <w:rFonts w:cs="Arial"/>
        </w:rPr>
        <w:t>s</w:t>
      </w:r>
      <w:r w:rsidRPr="009F142D">
        <w:rPr>
          <w:rFonts w:cs="Arial"/>
        </w:rPr>
        <w:t xml:space="preserve"> de seguridad relevante</w:t>
      </w:r>
      <w:r>
        <w:rPr>
          <w:rFonts w:cs="Arial"/>
        </w:rPr>
        <w:t>s</w:t>
      </w:r>
      <w:r w:rsidRPr="009F142D">
        <w:rPr>
          <w:rFonts w:cs="Arial"/>
        </w:rPr>
        <w:t xml:space="preserve"> o asunto</w:t>
      </w:r>
      <w:r>
        <w:rPr>
          <w:rFonts w:cs="Arial"/>
        </w:rPr>
        <w:t>s</w:t>
      </w:r>
      <w:r w:rsidRPr="009F142D">
        <w:rPr>
          <w:rFonts w:cs="Arial"/>
        </w:rPr>
        <w:t xml:space="preserve"> de urgencia. </w:t>
      </w:r>
    </w:p>
    <w:p w14:paraId="3DDE212D" w14:textId="77777777" w:rsidR="00DC3771" w:rsidRDefault="00DC3771" w:rsidP="00DC3771">
      <w:pPr>
        <w:spacing w:line="360" w:lineRule="auto"/>
        <w:contextualSpacing/>
        <w:jc w:val="both"/>
        <w:rPr>
          <w:rFonts w:cs="Arial"/>
        </w:rPr>
      </w:pPr>
    </w:p>
    <w:p w14:paraId="0DAB8F0C" w14:textId="77777777" w:rsidR="00DC3771" w:rsidRPr="00DC3771" w:rsidRDefault="00DC3771" w:rsidP="00DC3771">
      <w:pPr>
        <w:spacing w:line="360" w:lineRule="auto"/>
        <w:ind w:left="1080"/>
        <w:contextualSpacing/>
        <w:jc w:val="both"/>
        <w:rPr>
          <w:rFonts w:cs="Arial"/>
        </w:rPr>
      </w:pPr>
      <w:r>
        <w:rPr>
          <w:rFonts w:cs="Arial"/>
        </w:rPr>
        <w:t>En este caso, el orden del día deberá ser difundido al menos tres días antes de la reunión.</w:t>
      </w:r>
    </w:p>
    <w:p w14:paraId="099B6EB8" w14:textId="77777777" w:rsidR="00CC67DF" w:rsidRPr="009F142D" w:rsidRDefault="00CC67DF" w:rsidP="00CC67DF">
      <w:pPr>
        <w:pStyle w:val="Prrafodelista"/>
        <w:spacing w:line="360" w:lineRule="auto"/>
        <w:ind w:left="1080"/>
        <w:contextualSpacing/>
        <w:jc w:val="both"/>
        <w:rPr>
          <w:rFonts w:cs="Arial"/>
        </w:rPr>
      </w:pPr>
    </w:p>
    <w:p w14:paraId="2AF33487" w14:textId="77777777" w:rsidR="00CC67DF" w:rsidRDefault="00CC67DF" w:rsidP="00CC67DF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Antes de</w:t>
      </w:r>
      <w:r w:rsidRPr="00F40F0B">
        <w:rPr>
          <w:rFonts w:cs="Arial"/>
        </w:rPr>
        <w:t xml:space="preserve"> la reunión, </w:t>
      </w:r>
      <w:r>
        <w:rPr>
          <w:rFonts w:cs="Arial"/>
        </w:rPr>
        <w:t xml:space="preserve">los miembros deberán revisar los documentos, responder la lista de cotejo y escribir sus observaciones o comentarios, consignando todo </w:t>
      </w:r>
      <w:r w:rsidRPr="00F40F0B">
        <w:rPr>
          <w:rFonts w:cs="Arial"/>
        </w:rPr>
        <w:t>en el QUIS</w:t>
      </w:r>
      <w:r>
        <w:rPr>
          <w:rFonts w:cs="Arial"/>
        </w:rPr>
        <w:t>-CE</w:t>
      </w:r>
      <w:r w:rsidRPr="00F40F0B">
        <w:rPr>
          <w:rFonts w:cs="Arial"/>
        </w:rPr>
        <w:t>.</w:t>
      </w:r>
    </w:p>
    <w:p w14:paraId="4F32F4E9" w14:textId="77777777" w:rsidR="00CC67DF" w:rsidRPr="00F40F0B" w:rsidRDefault="00CC67DF" w:rsidP="00CC67DF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70EA6EA0" w14:textId="77777777" w:rsidR="00CC67DF" w:rsidRDefault="00CC67DF" w:rsidP="00CC67DF">
      <w:pPr>
        <w:pStyle w:val="Prrafodelista"/>
        <w:numPr>
          <w:ilvl w:val="1"/>
          <w:numId w:val="1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 xml:space="preserve">Los aspectos a revisar incluyen antecedentes </w:t>
      </w:r>
      <w:r>
        <w:rPr>
          <w:rFonts w:cs="Arial"/>
        </w:rPr>
        <w:t xml:space="preserve">y la </w:t>
      </w:r>
      <w:r w:rsidRPr="00F40F0B">
        <w:rPr>
          <w:rFonts w:cs="Arial"/>
        </w:rPr>
        <w:t xml:space="preserve">metodología </w:t>
      </w:r>
      <w:r>
        <w:rPr>
          <w:rFonts w:cs="Arial"/>
        </w:rPr>
        <w:t xml:space="preserve">expresados </w:t>
      </w:r>
      <w:r w:rsidRPr="00F40F0B">
        <w:rPr>
          <w:rFonts w:cs="Arial"/>
        </w:rPr>
        <w:t xml:space="preserve">en el protocolo, </w:t>
      </w:r>
      <w:r>
        <w:rPr>
          <w:rFonts w:cs="Arial"/>
        </w:rPr>
        <w:t xml:space="preserve">el contenido del ICF y el </w:t>
      </w:r>
      <w:r w:rsidRPr="00F40F0B">
        <w:rPr>
          <w:rFonts w:cs="Arial"/>
        </w:rPr>
        <w:t>cumplimiento ético</w:t>
      </w:r>
      <w:r>
        <w:rPr>
          <w:rFonts w:cs="Arial"/>
        </w:rPr>
        <w:t xml:space="preserve"> </w:t>
      </w:r>
      <w:r w:rsidRPr="00F40F0B">
        <w:rPr>
          <w:rFonts w:cs="Arial"/>
        </w:rPr>
        <w:t>del proyecto.</w:t>
      </w:r>
    </w:p>
    <w:p w14:paraId="6CA2E41D" w14:textId="77777777" w:rsidR="00CC67DF" w:rsidRDefault="00CC67DF" w:rsidP="00CC67DF">
      <w:pPr>
        <w:pStyle w:val="Prrafodelista"/>
        <w:spacing w:line="360" w:lineRule="auto"/>
        <w:rPr>
          <w:rFonts w:cs="Arial"/>
        </w:rPr>
      </w:pPr>
    </w:p>
    <w:p w14:paraId="40160D45" w14:textId="77777777" w:rsidR="00CC67DF" w:rsidRDefault="00CC67DF" w:rsidP="00CC67DF">
      <w:pPr>
        <w:pStyle w:val="Prrafodelista"/>
        <w:numPr>
          <w:ilvl w:val="1"/>
          <w:numId w:val="1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>Al realizar la revisión, se deberán considerar solamente los riesgos y beneficios que resulten de la investigación, sin incluir las terapias que los sujetos recibirían aún sin participar en el estudio.</w:t>
      </w:r>
    </w:p>
    <w:p w14:paraId="2907D6BA" w14:textId="77777777" w:rsidR="00CC67DF" w:rsidRDefault="00CC67DF" w:rsidP="00CC67DF">
      <w:pPr>
        <w:pStyle w:val="Prrafodelista"/>
        <w:spacing w:line="360" w:lineRule="auto"/>
        <w:rPr>
          <w:rFonts w:cs="Arial"/>
        </w:rPr>
      </w:pPr>
    </w:p>
    <w:p w14:paraId="2CC55C10" w14:textId="77777777" w:rsidR="00CC67DF" w:rsidRPr="00F40F0B" w:rsidRDefault="00CC67DF" w:rsidP="00CC67DF">
      <w:pPr>
        <w:pStyle w:val="Prrafodelista"/>
        <w:numPr>
          <w:ilvl w:val="1"/>
          <w:numId w:val="1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>También se deberá procurar que</w:t>
      </w:r>
      <w:r>
        <w:rPr>
          <w:rFonts w:cs="Arial"/>
        </w:rPr>
        <w:t>,</w:t>
      </w:r>
      <w:r w:rsidRPr="00F40F0B">
        <w:rPr>
          <w:rFonts w:cs="Arial"/>
        </w:rPr>
        <w:t xml:space="preserve"> cuando sea posible, se utilicen los procedimientos que ya hayan sido realizados a los sujetos con fines diagnósticos o terapéuticos.</w:t>
      </w:r>
    </w:p>
    <w:p w14:paraId="2A699806" w14:textId="77777777" w:rsidR="00CC67DF" w:rsidRPr="00F40F0B" w:rsidRDefault="00CC67DF" w:rsidP="00CC67DF">
      <w:pPr>
        <w:pStyle w:val="Prrafodelista"/>
        <w:spacing w:line="360" w:lineRule="auto"/>
        <w:rPr>
          <w:rFonts w:cs="Arial"/>
        </w:rPr>
      </w:pPr>
    </w:p>
    <w:p w14:paraId="2FF9D939" w14:textId="77777777" w:rsidR="00CC67DF" w:rsidRPr="00F40F0B" w:rsidRDefault="00CC67DF" w:rsidP="00CC67DF">
      <w:pPr>
        <w:pStyle w:val="Prrafodelista"/>
        <w:numPr>
          <w:ilvl w:val="1"/>
          <w:numId w:val="1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lastRenderedPageBreak/>
        <w:t>En la revisión, n</w:t>
      </w:r>
      <w:r w:rsidRPr="00F40F0B">
        <w:rPr>
          <w:rFonts w:cs="Arial"/>
        </w:rPr>
        <w:t>o se tomarán en cuenta los posibles efectos de largo alcance</w:t>
      </w:r>
      <w:r>
        <w:rPr>
          <w:rFonts w:cs="Arial"/>
        </w:rPr>
        <w:t>,</w:t>
      </w:r>
      <w:r w:rsidRPr="00F40F0B">
        <w:rPr>
          <w:rFonts w:cs="Arial"/>
        </w:rPr>
        <w:t xml:space="preserve"> que sucedan por aplicar el conocimiento obtenido </w:t>
      </w:r>
      <w:r>
        <w:rPr>
          <w:rFonts w:cs="Arial"/>
        </w:rPr>
        <w:t>como resultado de</w:t>
      </w:r>
      <w:r w:rsidRPr="00F40F0B">
        <w:rPr>
          <w:rFonts w:cs="Arial"/>
        </w:rPr>
        <w:t xml:space="preserve"> la investigación.</w:t>
      </w:r>
    </w:p>
    <w:p w14:paraId="1F0F3EA5" w14:textId="77777777" w:rsidR="00CC67DF" w:rsidRDefault="00CC67DF" w:rsidP="00CC67DF">
      <w:pPr>
        <w:pStyle w:val="Prrafodelista"/>
        <w:spacing w:line="360" w:lineRule="auto"/>
        <w:rPr>
          <w:rFonts w:cs="Arial"/>
        </w:rPr>
      </w:pPr>
    </w:p>
    <w:p w14:paraId="26E2F8BD" w14:textId="77777777" w:rsidR="00CC67DF" w:rsidRDefault="00CC67DF" w:rsidP="00CC67DF">
      <w:pPr>
        <w:pStyle w:val="Prrafodelista"/>
        <w:spacing w:line="360" w:lineRule="auto"/>
        <w:rPr>
          <w:rFonts w:cs="Arial"/>
        </w:rPr>
      </w:pPr>
    </w:p>
    <w:p w14:paraId="6C6D385C" w14:textId="77777777" w:rsidR="00CC67DF" w:rsidRDefault="00CC67DF" w:rsidP="00CC67DF">
      <w:pPr>
        <w:spacing w:line="360" w:lineRule="auto"/>
        <w:jc w:val="both"/>
        <w:rPr>
          <w:rFonts w:eastAsiaTheme="majorEastAsia" w:cs="Arial"/>
          <w:b/>
          <w:bCs/>
          <w:color w:val="000000" w:themeColor="text1"/>
          <w:lang w:eastAsia="en-US"/>
        </w:rPr>
      </w:pPr>
      <w:r>
        <w:rPr>
          <w:rFonts w:cs="Arial"/>
          <w:color w:val="000000" w:themeColor="text1"/>
        </w:rPr>
        <w:br w:type="page"/>
      </w:r>
    </w:p>
    <w:p w14:paraId="35180920" w14:textId="77777777" w:rsidR="00CC67DF" w:rsidRDefault="00CC67DF" w:rsidP="00CC67DF">
      <w:pPr>
        <w:pStyle w:val="Ttulo2"/>
        <w:numPr>
          <w:ilvl w:val="0"/>
          <w:numId w:val="2"/>
        </w:numPr>
        <w:spacing w:before="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9" w:name="_Toc93605657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Reunión</w:t>
      </w:r>
      <w:bookmarkEnd w:id="39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622D315" w14:textId="77777777" w:rsidR="00CC67DF" w:rsidRPr="00F40F0B" w:rsidRDefault="00CC67DF" w:rsidP="00CC67DF">
      <w:pPr>
        <w:spacing w:line="360" w:lineRule="auto"/>
        <w:ind w:left="360"/>
        <w:jc w:val="both"/>
        <w:rPr>
          <w:rFonts w:cs="Arial"/>
        </w:rPr>
      </w:pPr>
    </w:p>
    <w:p w14:paraId="3108D141" w14:textId="77777777" w:rsidR="00D06B03" w:rsidRDefault="00D06B03" w:rsidP="00CC67DF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La asistencia a la reunión se documentará mediante lector biométrico de huella digital. Sin embargo, el Acta deberá ser firmada en forma manual por los asistentes.</w:t>
      </w:r>
    </w:p>
    <w:p w14:paraId="3A507192" w14:textId="77777777" w:rsidR="00D06B03" w:rsidRDefault="00D06B03" w:rsidP="00D06B03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3B21C867" w14:textId="77777777" w:rsidR="00CC67DF" w:rsidRDefault="00CC67DF" w:rsidP="00CC67DF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Para realizar cualquier reunión, se deberá contar con el quorum establecido y con la presencia del Presidente o del Secretario, quienes también formarán parte del mínimo requerido.</w:t>
      </w:r>
    </w:p>
    <w:p w14:paraId="1A11F382" w14:textId="77777777" w:rsidR="00CC67DF" w:rsidRDefault="00CC67DF" w:rsidP="00CC67DF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3DB77EC5" w14:textId="77777777" w:rsidR="00CC67DF" w:rsidRDefault="00CC67DF" w:rsidP="00CC67DF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Los miembros deberán declarar todo conflicto de interés al inicio o en cualquier momento durante el desarrollo de cada investigación, según suceda.</w:t>
      </w:r>
    </w:p>
    <w:p w14:paraId="43871C6A" w14:textId="77777777" w:rsidR="00CC67DF" w:rsidRPr="00F7452E" w:rsidRDefault="00CC67DF" w:rsidP="00CC67DF">
      <w:pPr>
        <w:pStyle w:val="Prrafodelista"/>
        <w:spacing w:line="360" w:lineRule="auto"/>
        <w:rPr>
          <w:rFonts w:cs="Arial"/>
        </w:rPr>
      </w:pPr>
    </w:p>
    <w:p w14:paraId="3159E7F9" w14:textId="77777777" w:rsidR="00CC67DF" w:rsidRPr="00F40F0B" w:rsidRDefault="00CC67DF" w:rsidP="00CC67DF">
      <w:pPr>
        <w:pStyle w:val="Prrafodelista"/>
        <w:numPr>
          <w:ilvl w:val="1"/>
          <w:numId w:val="1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>Para evitar conflictos de interés, ningún miembro de</w:t>
      </w:r>
      <w:r>
        <w:rPr>
          <w:rFonts w:cs="Arial"/>
        </w:rPr>
        <w:t>l CE</w:t>
      </w:r>
      <w:r w:rsidRPr="00F40F0B">
        <w:rPr>
          <w:rFonts w:cs="Arial"/>
        </w:rPr>
        <w:t xml:space="preserve"> podrá participar en la revisión de un protocolo en el cual forme parte del equipo de trabajo o tenga alguna relación</w:t>
      </w:r>
      <w:r>
        <w:rPr>
          <w:rFonts w:cs="Arial"/>
        </w:rPr>
        <w:t>,</w:t>
      </w:r>
      <w:r w:rsidRPr="00F40F0B">
        <w:rPr>
          <w:rFonts w:cs="Arial"/>
        </w:rPr>
        <w:t xml:space="preserve"> directa o indirecta</w:t>
      </w:r>
      <w:r>
        <w:rPr>
          <w:rFonts w:cs="Arial"/>
        </w:rPr>
        <w:t>,</w:t>
      </w:r>
      <w:r w:rsidRPr="00F40F0B">
        <w:rPr>
          <w:rFonts w:cs="Arial"/>
        </w:rPr>
        <w:t xml:space="preserve"> con los investigadores. </w:t>
      </w:r>
    </w:p>
    <w:p w14:paraId="612510A6" w14:textId="77777777" w:rsidR="00CC67DF" w:rsidRPr="00F40F0B" w:rsidRDefault="00CC67DF" w:rsidP="00CC67DF">
      <w:pPr>
        <w:pStyle w:val="Prrafodelista"/>
        <w:spacing w:line="360" w:lineRule="auto"/>
        <w:rPr>
          <w:rFonts w:cs="Arial"/>
        </w:rPr>
      </w:pPr>
    </w:p>
    <w:p w14:paraId="65FC9E4C" w14:textId="77777777" w:rsidR="00CC67DF" w:rsidRDefault="00CC67DF" w:rsidP="00CC67DF">
      <w:pPr>
        <w:pStyle w:val="Prrafodelista"/>
        <w:numPr>
          <w:ilvl w:val="1"/>
          <w:numId w:val="3"/>
        </w:numPr>
        <w:spacing w:line="360" w:lineRule="auto"/>
        <w:contextualSpacing/>
        <w:jc w:val="both"/>
        <w:rPr>
          <w:rFonts w:cs="Arial"/>
        </w:rPr>
      </w:pPr>
      <w:r w:rsidRPr="00956EC9">
        <w:rPr>
          <w:rFonts w:cs="Arial"/>
        </w:rPr>
        <w:t>Cuando exista conflicto de interés, la persona deberá declararse inhabilitada para esa evaluación en particular y no podrá contarse para completar el quorum</w:t>
      </w:r>
      <w:r>
        <w:rPr>
          <w:rFonts w:cs="Arial"/>
        </w:rPr>
        <w:t xml:space="preserve"> para la revisión de dicho proyecto</w:t>
      </w:r>
      <w:r w:rsidRPr="00956EC9">
        <w:rPr>
          <w:rFonts w:cs="Arial"/>
        </w:rPr>
        <w:t xml:space="preserve">. En ese caso, el Presidente deberá elaborar una </w:t>
      </w:r>
      <w:r>
        <w:rPr>
          <w:rFonts w:cs="Arial"/>
        </w:rPr>
        <w:t>c</w:t>
      </w:r>
      <w:r w:rsidRPr="00956EC9">
        <w:rPr>
          <w:rFonts w:cs="Arial"/>
        </w:rPr>
        <w:t>arta de No Voto</w:t>
      </w:r>
      <w:r>
        <w:rPr>
          <w:rFonts w:cs="Arial"/>
        </w:rPr>
        <w:t>.</w:t>
      </w:r>
      <w:r w:rsidRPr="00956EC9">
        <w:rPr>
          <w:rFonts w:cs="Arial"/>
        </w:rPr>
        <w:t xml:space="preserve"> </w:t>
      </w:r>
    </w:p>
    <w:p w14:paraId="2751BC54" w14:textId="77777777" w:rsidR="00CC67DF" w:rsidRPr="00B94B79" w:rsidRDefault="00CC67DF" w:rsidP="00CC67DF">
      <w:pPr>
        <w:pStyle w:val="Prrafodelista"/>
        <w:spacing w:line="360" w:lineRule="auto"/>
        <w:rPr>
          <w:rFonts w:cs="Arial"/>
        </w:rPr>
      </w:pPr>
    </w:p>
    <w:p w14:paraId="05B29984" w14:textId="77777777" w:rsidR="00CC67DF" w:rsidRDefault="00CC67DF" w:rsidP="00CC67DF">
      <w:pPr>
        <w:pStyle w:val="Prrafodelista"/>
        <w:numPr>
          <w:ilvl w:val="1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 xml:space="preserve">Cuando se extienda una carta de No voto, la persona deberá abstenerse de participar en la revisión, discusión y voto de cualquier asunto del estudio, a lo largo de todo su desarrollo. </w:t>
      </w:r>
    </w:p>
    <w:p w14:paraId="2FB81CDE" w14:textId="77777777" w:rsidR="00CC67DF" w:rsidRPr="007D7468" w:rsidRDefault="00CC67DF" w:rsidP="00CC67DF">
      <w:pPr>
        <w:pStyle w:val="Prrafodelista"/>
        <w:spacing w:line="360" w:lineRule="auto"/>
        <w:rPr>
          <w:rFonts w:cs="Arial"/>
        </w:rPr>
      </w:pPr>
    </w:p>
    <w:p w14:paraId="4538482A" w14:textId="77777777" w:rsidR="00CC67DF" w:rsidRPr="009007A3" w:rsidRDefault="00CC67DF" w:rsidP="00CC67DF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 w:rsidRPr="009007A3">
        <w:rPr>
          <w:rFonts w:cs="Arial"/>
        </w:rPr>
        <w:t>Para realizar cada revisión inicial, se requiere confirmar el quorum establecido en la Guía Nacional para la Integración y el Funcionamiento de los Comités de Ética en Investigación (50% + 1 de</w:t>
      </w:r>
      <w:r w:rsidR="00BC6DA8">
        <w:rPr>
          <w:rFonts w:cs="Arial"/>
        </w:rPr>
        <w:t>l CEI, incluyendo al Presidente, Vocales y Representantes del Núcleo afectado</w:t>
      </w:r>
      <w:r w:rsidRPr="009007A3">
        <w:rPr>
          <w:rFonts w:cs="Arial"/>
        </w:rPr>
        <w:t>)</w:t>
      </w:r>
      <w:r>
        <w:rPr>
          <w:rFonts w:cs="Arial"/>
        </w:rPr>
        <w:t>. S</w:t>
      </w:r>
      <w:r w:rsidRPr="009007A3">
        <w:rPr>
          <w:rFonts w:cs="Arial"/>
        </w:rPr>
        <w:t>e considerará únicamente la presencia física.</w:t>
      </w:r>
    </w:p>
    <w:p w14:paraId="1B355318" w14:textId="77777777" w:rsidR="00CC67DF" w:rsidRDefault="00CC67DF" w:rsidP="00CC67DF">
      <w:pPr>
        <w:spacing w:line="360" w:lineRule="auto"/>
        <w:ind w:left="360"/>
        <w:jc w:val="both"/>
        <w:rPr>
          <w:rFonts w:cs="Arial"/>
        </w:rPr>
      </w:pPr>
      <w:r>
        <w:rPr>
          <w:rFonts w:cs="Arial"/>
        </w:rPr>
        <w:lastRenderedPageBreak/>
        <w:t xml:space="preserve"> </w:t>
      </w:r>
    </w:p>
    <w:p w14:paraId="67C17F68" w14:textId="77777777" w:rsidR="00CC67DF" w:rsidRPr="00B251C4" w:rsidRDefault="00CC67DF" w:rsidP="00CC67DF">
      <w:pPr>
        <w:pStyle w:val="Prrafodelista"/>
        <w:numPr>
          <w:ilvl w:val="1"/>
          <w:numId w:val="3"/>
        </w:numPr>
        <w:spacing w:line="360" w:lineRule="auto"/>
        <w:contextualSpacing/>
        <w:jc w:val="both"/>
        <w:rPr>
          <w:rFonts w:cs="Arial"/>
        </w:rPr>
      </w:pPr>
      <w:r w:rsidRPr="003A52C0">
        <w:rPr>
          <w:rFonts w:cs="Arial"/>
        </w:rPr>
        <w:t xml:space="preserve">Cuando no exista quórum legal para una reunión ordinaria, </w:t>
      </w:r>
      <w:r>
        <w:rPr>
          <w:rFonts w:cs="Arial"/>
        </w:rPr>
        <w:t xml:space="preserve">el Presidente deberá </w:t>
      </w:r>
      <w:r w:rsidRPr="003A52C0">
        <w:rPr>
          <w:rFonts w:cs="Arial"/>
        </w:rPr>
        <w:t xml:space="preserve">convocar a una reunión </w:t>
      </w:r>
      <w:r w:rsidRPr="00B251C4">
        <w:rPr>
          <w:rFonts w:cs="Arial"/>
        </w:rPr>
        <w:t>extraordinaria</w:t>
      </w:r>
      <w:r>
        <w:rPr>
          <w:rFonts w:cs="Arial"/>
        </w:rPr>
        <w:t>, la cual se realizará en un plazo máximo de 5 días</w:t>
      </w:r>
      <w:r w:rsidRPr="00B251C4">
        <w:rPr>
          <w:rFonts w:cs="Arial"/>
        </w:rPr>
        <w:t>.</w:t>
      </w:r>
    </w:p>
    <w:p w14:paraId="0541A1C2" w14:textId="77777777" w:rsidR="00CC67DF" w:rsidRPr="00F7452E" w:rsidRDefault="00CC67DF" w:rsidP="00CC67DF">
      <w:pPr>
        <w:spacing w:line="360" w:lineRule="auto"/>
        <w:contextualSpacing/>
        <w:jc w:val="both"/>
        <w:rPr>
          <w:rFonts w:cs="Arial"/>
        </w:rPr>
      </w:pPr>
    </w:p>
    <w:p w14:paraId="41E7554F" w14:textId="77777777" w:rsidR="00CC67DF" w:rsidRDefault="00CC67DF" w:rsidP="00CC67DF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 xml:space="preserve">En </w:t>
      </w:r>
      <w:r>
        <w:rPr>
          <w:rFonts w:cs="Arial"/>
        </w:rPr>
        <w:t>cada</w:t>
      </w:r>
      <w:r w:rsidRPr="00F40F0B">
        <w:rPr>
          <w:rFonts w:cs="Arial"/>
        </w:rPr>
        <w:t xml:space="preserve"> reuni</w:t>
      </w:r>
      <w:r>
        <w:rPr>
          <w:rFonts w:cs="Arial"/>
        </w:rPr>
        <w:t>ón,</w:t>
      </w:r>
      <w:r w:rsidRPr="00F40F0B">
        <w:rPr>
          <w:rFonts w:cs="Arial"/>
        </w:rPr>
        <w:t xml:space="preserve"> serán consideradas las opiniones emitidas </w:t>
      </w:r>
      <w:r>
        <w:rPr>
          <w:rFonts w:cs="Arial"/>
        </w:rPr>
        <w:t>por todos los miembros</w:t>
      </w:r>
      <w:r w:rsidRPr="00F40F0B">
        <w:rPr>
          <w:rFonts w:cs="Arial"/>
        </w:rPr>
        <w:t>,</w:t>
      </w:r>
      <w:r>
        <w:rPr>
          <w:rFonts w:cs="Arial"/>
        </w:rPr>
        <w:t xml:space="preserve"> ya sea en forma electrónica o presencial.</w:t>
      </w:r>
      <w:r w:rsidR="00DE1D71">
        <w:rPr>
          <w:rFonts w:cs="Arial"/>
        </w:rPr>
        <w:t xml:space="preserve"> Sin embargo, las decisiones serán tomadas solo por los miembros presentes.</w:t>
      </w:r>
    </w:p>
    <w:p w14:paraId="62C09CA0" w14:textId="77777777" w:rsidR="00CC67DF" w:rsidRPr="005A11F5" w:rsidRDefault="00CC67DF" w:rsidP="00CC67DF">
      <w:pPr>
        <w:spacing w:line="360" w:lineRule="auto"/>
        <w:rPr>
          <w:rFonts w:cs="Arial"/>
        </w:rPr>
      </w:pPr>
    </w:p>
    <w:p w14:paraId="124599AB" w14:textId="77777777" w:rsidR="00CC67DF" w:rsidRDefault="00CC67DF" w:rsidP="00CC67DF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 w:rsidRPr="0039525A">
        <w:rPr>
          <w:rFonts w:cs="Arial"/>
        </w:rPr>
        <w:t>Para su apoyo, el CE puede consultar o invitar a personas con experiencia en el área de interés de la investigación. Estos asesores podrán recibir una compensación, pero no deberán tener conflicto de interés; tampoco podrán participar en la discusión.</w:t>
      </w:r>
    </w:p>
    <w:p w14:paraId="1324EC0C" w14:textId="77777777" w:rsidR="00CC67DF" w:rsidRPr="00B02673" w:rsidRDefault="00CC67DF" w:rsidP="00CC67DF">
      <w:pPr>
        <w:pStyle w:val="Prrafodelista"/>
        <w:spacing w:line="360" w:lineRule="auto"/>
        <w:rPr>
          <w:rFonts w:cs="Arial"/>
        </w:rPr>
      </w:pPr>
    </w:p>
    <w:p w14:paraId="0A80414F" w14:textId="77777777" w:rsidR="00CC67DF" w:rsidRPr="00F40F0B" w:rsidRDefault="00CC67DF" w:rsidP="00CB6444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El PI</w:t>
      </w:r>
      <w:r w:rsidRPr="00F40F0B">
        <w:rPr>
          <w:rFonts w:cs="Arial"/>
        </w:rPr>
        <w:t xml:space="preserve"> podrá asistir a la revisión del proyecto, pero sólo para brindar información sobre cualquier aspecto del estudio, sin participar en la discusión.</w:t>
      </w:r>
      <w:r w:rsidR="00246C50">
        <w:rPr>
          <w:rFonts w:cs="Arial"/>
        </w:rPr>
        <w:t xml:space="preserve"> Los Patrocinadores y las Organizaciones de Investigación por Contrato (CRO) no podrán estar presentes en una deliberación. </w:t>
      </w:r>
    </w:p>
    <w:p w14:paraId="755628F8" w14:textId="77777777" w:rsidR="00CC67DF" w:rsidRPr="0039525A" w:rsidRDefault="00CC67DF" w:rsidP="00CB6444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056EB7EB" w14:textId="77777777" w:rsidR="00CC67DF" w:rsidRDefault="00CC67DF" w:rsidP="00CB6444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 w:rsidRPr="0039525A">
        <w:rPr>
          <w:rFonts w:cs="Arial"/>
        </w:rPr>
        <w:t xml:space="preserve">Las reuniones del CE deberán ser consignadas en </w:t>
      </w:r>
      <w:r>
        <w:rPr>
          <w:rFonts w:cs="Arial"/>
        </w:rPr>
        <w:t xml:space="preserve">un </w:t>
      </w:r>
      <w:r w:rsidRPr="0039525A">
        <w:rPr>
          <w:rFonts w:cs="Arial"/>
        </w:rPr>
        <w:t>acta</w:t>
      </w:r>
      <w:r>
        <w:rPr>
          <w:rFonts w:cs="Arial"/>
        </w:rPr>
        <w:t>, la cual deberá ser elaborada por el Secretario. En ellas, se documentará el cumplimiento de cada una de las funciones delegadas al comité.</w:t>
      </w:r>
    </w:p>
    <w:p w14:paraId="039275BC" w14:textId="77777777" w:rsidR="00CB6444" w:rsidRPr="00CB6444" w:rsidRDefault="00CB6444" w:rsidP="00CB6444">
      <w:pPr>
        <w:pStyle w:val="Prrafodelista"/>
        <w:spacing w:line="360" w:lineRule="auto"/>
        <w:rPr>
          <w:rFonts w:cs="Arial"/>
        </w:rPr>
      </w:pPr>
    </w:p>
    <w:p w14:paraId="24BB6C17" w14:textId="77777777" w:rsidR="00CB6444" w:rsidRDefault="00CB6444" w:rsidP="00CB6444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 xml:space="preserve">El acta se elaborará en el transcurso de la reunión y será firmada por los asistentes al final de la misma, o en un plazo no mayor a diez días hábiles. </w:t>
      </w:r>
    </w:p>
    <w:p w14:paraId="452E6A13" w14:textId="77777777" w:rsidR="00CC67DF" w:rsidRPr="00F40F0B" w:rsidRDefault="00CC67DF" w:rsidP="00CB6444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20A82BD4" w14:textId="77777777" w:rsidR="00CC67DF" w:rsidRPr="009007A3" w:rsidRDefault="00CC67DF" w:rsidP="00CB6444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 w:rsidRPr="009007A3">
        <w:rPr>
          <w:rFonts w:cs="Arial"/>
        </w:rPr>
        <w:t>En la revisión inicial, la UIS presentará un resumen del protocolo que se somete. En revisiones subsecuentes, a consideración del Presidente, la UIS podrá elaborar y presentar un resumen de los documentos que se revisan.</w:t>
      </w:r>
    </w:p>
    <w:p w14:paraId="6EA61E15" w14:textId="77777777" w:rsidR="00CC67DF" w:rsidRPr="00F40F0B" w:rsidRDefault="00CC67DF" w:rsidP="00CB6444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75DD0310" w14:textId="77777777" w:rsidR="00CC67DF" w:rsidRDefault="00CC67DF" w:rsidP="00CB6444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lastRenderedPageBreak/>
        <w:t>Después de la presentación del protocolo</w:t>
      </w:r>
      <w:r w:rsidRPr="00F40F0B">
        <w:rPr>
          <w:rFonts w:cs="Arial"/>
        </w:rPr>
        <w:t xml:space="preserve">, el Presidente favorecerá la discusión, comentarios y orientaciones a cada proyecto, </w:t>
      </w:r>
      <w:r>
        <w:rPr>
          <w:rFonts w:cs="Arial"/>
        </w:rPr>
        <w:t>los cuales</w:t>
      </w:r>
      <w:r w:rsidRPr="00F40F0B">
        <w:rPr>
          <w:rFonts w:cs="Arial"/>
        </w:rPr>
        <w:t xml:space="preserve"> serán consignados en el </w:t>
      </w:r>
      <w:r>
        <w:rPr>
          <w:rFonts w:cs="Arial"/>
        </w:rPr>
        <w:t>Acta</w:t>
      </w:r>
      <w:r w:rsidRPr="00F40F0B">
        <w:rPr>
          <w:rFonts w:cs="Arial"/>
        </w:rPr>
        <w:t>.</w:t>
      </w:r>
    </w:p>
    <w:p w14:paraId="3ACB6B55" w14:textId="77777777" w:rsidR="00CC67DF" w:rsidRPr="00F47FFC" w:rsidRDefault="00CC67DF" w:rsidP="00CC67DF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28E172B9" w14:textId="77777777" w:rsidR="00CC67DF" w:rsidRPr="00F40F0B" w:rsidRDefault="00CC67DF" w:rsidP="00CC67DF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>Al finalizar los comentarios, cada miembro emitirá un voto personal, el cual puede ser “Aprobado”, “</w:t>
      </w:r>
      <w:r>
        <w:rPr>
          <w:rFonts w:cs="Arial"/>
        </w:rPr>
        <w:t>Pendiente de aprobación</w:t>
      </w:r>
      <w:r w:rsidRPr="00F40F0B">
        <w:rPr>
          <w:rFonts w:cs="Arial"/>
        </w:rPr>
        <w:t>” o “No aprobado” La aprobación final del protocolo se decide por consenso de los asistentes.</w:t>
      </w:r>
    </w:p>
    <w:p w14:paraId="6BFAEAB0" w14:textId="77777777" w:rsidR="00CC67DF" w:rsidRDefault="00CC67DF" w:rsidP="00CC67DF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140A46B8" w14:textId="77777777" w:rsidR="00CC67DF" w:rsidRDefault="00CC67DF" w:rsidP="00CC67DF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 xml:space="preserve">Todos los estudios aprobados </w:t>
      </w:r>
      <w:r w:rsidRPr="00467FF8">
        <w:rPr>
          <w:rFonts w:cs="Arial"/>
        </w:rPr>
        <w:t>deberán informar avances trimestrales y solicitar renovación anual.</w:t>
      </w:r>
    </w:p>
    <w:p w14:paraId="6947C028" w14:textId="77777777" w:rsidR="00CC67DF" w:rsidRDefault="00CC67DF" w:rsidP="00CC67DF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00A3AB08" w14:textId="77777777" w:rsidR="00CC67DF" w:rsidRPr="00F40F0B" w:rsidRDefault="00CC67DF" w:rsidP="00CC67DF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El CE</w:t>
      </w:r>
      <w:r w:rsidRPr="00F40F0B">
        <w:rPr>
          <w:rFonts w:cs="Arial"/>
        </w:rPr>
        <w:t xml:space="preserve"> tendrá la autoridad para aprobar, rechazar o modificar cualquier estudio que revise, considerando la protección de los voluntarios sanos y/o sujetos participantes.</w:t>
      </w:r>
    </w:p>
    <w:p w14:paraId="21E505FC" w14:textId="77777777" w:rsidR="00CC67DF" w:rsidRPr="00F40F0B" w:rsidRDefault="00CC67DF" w:rsidP="00CC67DF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6A23513D" w14:textId="77777777" w:rsidR="00CC67DF" w:rsidRDefault="00CC67DF" w:rsidP="00CC67DF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El investigador podrá inconformarse por la decisión emitida por los comités, por única ocasión, dentro de los 7 días hábiles posteriores a la notificación del dictamen. Para ello, deberá aportar los elementos necesarios que apoyen su inconformidad, en caso contrario, su solicitud será rechazada.</w:t>
      </w:r>
    </w:p>
    <w:p w14:paraId="67F07B72" w14:textId="77777777" w:rsidR="00CC67DF" w:rsidRPr="009007A3" w:rsidRDefault="00CC67DF" w:rsidP="00CC67DF">
      <w:pPr>
        <w:pStyle w:val="Prrafodelista"/>
        <w:spacing w:line="360" w:lineRule="auto"/>
        <w:rPr>
          <w:rFonts w:cs="Arial"/>
        </w:rPr>
      </w:pPr>
    </w:p>
    <w:p w14:paraId="0FBCA453" w14:textId="77777777" w:rsidR="00CC67DF" w:rsidRPr="00F40F0B" w:rsidRDefault="00CC67DF" w:rsidP="00CC67DF">
      <w:pPr>
        <w:pStyle w:val="Prrafodelista"/>
        <w:numPr>
          <w:ilvl w:val="1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En caso de inconformidad, esta se revisará en la siguiente reunión ordinaria del comité, debiendo dar respuesta escrita en un plazo de 7 días hábiles después de la reunión</w:t>
      </w:r>
      <w:r w:rsidRPr="00F40F0B">
        <w:rPr>
          <w:rFonts w:cs="Arial"/>
        </w:rPr>
        <w:t>.</w:t>
      </w:r>
    </w:p>
    <w:p w14:paraId="52F8CACF" w14:textId="77777777" w:rsidR="00CC67DF" w:rsidRPr="00F40F0B" w:rsidRDefault="00CC67DF" w:rsidP="00CC67DF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2D894C0E" w14:textId="77777777" w:rsidR="00CC67DF" w:rsidRDefault="00CC67DF" w:rsidP="00CC67DF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 w:rsidRPr="00D17C42">
        <w:rPr>
          <w:rFonts w:cs="Arial"/>
        </w:rPr>
        <w:t xml:space="preserve">Cuando el CE indique modificaciones a algún documento, éstas deberán tener argumentos sólidos y fundamentados. Además, deberán cumplirse antes de emitir las constancias aprobatorias. </w:t>
      </w:r>
    </w:p>
    <w:p w14:paraId="07377B4C" w14:textId="77777777" w:rsidR="00CC67DF" w:rsidRPr="00D17C42" w:rsidRDefault="00CC67DF" w:rsidP="00CC67DF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7681CDA6" w14:textId="77777777" w:rsidR="00CC67DF" w:rsidRPr="00D06B03" w:rsidRDefault="00CC67DF" w:rsidP="00CC67DF">
      <w:pPr>
        <w:pStyle w:val="Prrafodelista"/>
        <w:numPr>
          <w:ilvl w:val="1"/>
          <w:numId w:val="3"/>
        </w:numPr>
        <w:spacing w:line="360" w:lineRule="auto"/>
        <w:contextualSpacing/>
        <w:jc w:val="both"/>
        <w:rPr>
          <w:rFonts w:eastAsiaTheme="majorEastAsia" w:cs="Arial"/>
          <w:b/>
          <w:bCs/>
          <w:color w:val="000000" w:themeColor="text1"/>
          <w:lang w:eastAsia="en-US"/>
        </w:rPr>
      </w:pPr>
      <w:r w:rsidRPr="00D06B03">
        <w:rPr>
          <w:rFonts w:cs="Arial"/>
        </w:rPr>
        <w:t xml:space="preserve">Las modificaciones realizadas se presentarán de inmediato al Presidente o al Secretario y se informarán a todos los miembros en la siguiente reunión. </w:t>
      </w:r>
      <w:r w:rsidRPr="00D06B03">
        <w:rPr>
          <w:rFonts w:cs="Arial"/>
          <w:color w:val="000000" w:themeColor="text1"/>
        </w:rPr>
        <w:br w:type="page"/>
      </w:r>
    </w:p>
    <w:p w14:paraId="6CBB5E9A" w14:textId="77777777" w:rsidR="00CC67DF" w:rsidRDefault="00CC67DF" w:rsidP="00CC67DF">
      <w:pPr>
        <w:pStyle w:val="Ttulo2"/>
        <w:numPr>
          <w:ilvl w:val="0"/>
          <w:numId w:val="2"/>
        </w:numPr>
        <w:spacing w:before="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0" w:name="_Toc93605658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Respuesta</w:t>
      </w:r>
      <w:bookmarkEnd w:id="40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B29192D" w14:textId="77777777" w:rsidR="00CC67DF" w:rsidRPr="00F40F0B" w:rsidRDefault="00CC67DF" w:rsidP="00CC67DF">
      <w:pPr>
        <w:pStyle w:val="Prrafodelista"/>
        <w:spacing w:line="360" w:lineRule="auto"/>
        <w:rPr>
          <w:rFonts w:cs="Arial"/>
        </w:rPr>
      </w:pPr>
    </w:p>
    <w:p w14:paraId="22B7CE75" w14:textId="77777777" w:rsidR="00CC67DF" w:rsidRDefault="00CC67DF" w:rsidP="008F564D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 xml:space="preserve">En las 48 horas posteriores a la reunión, el Presidente emitirá una carta </w:t>
      </w:r>
      <w:r>
        <w:rPr>
          <w:rFonts w:cs="Arial"/>
        </w:rPr>
        <w:t xml:space="preserve">con el </w:t>
      </w:r>
      <w:r w:rsidRPr="00F40F0B">
        <w:rPr>
          <w:rFonts w:cs="Arial"/>
        </w:rPr>
        <w:t>dictamen</w:t>
      </w:r>
      <w:r>
        <w:rPr>
          <w:rFonts w:cs="Arial"/>
        </w:rPr>
        <w:t xml:space="preserve">, </w:t>
      </w:r>
      <w:r w:rsidRPr="00F40F0B">
        <w:rPr>
          <w:rFonts w:cs="Arial"/>
        </w:rPr>
        <w:t xml:space="preserve">dirigida al </w:t>
      </w:r>
      <w:r>
        <w:rPr>
          <w:rFonts w:cs="Arial"/>
        </w:rPr>
        <w:t>PI</w:t>
      </w:r>
      <w:r w:rsidRPr="00F40F0B">
        <w:rPr>
          <w:rFonts w:cs="Arial"/>
        </w:rPr>
        <w:t>. Esta deberá consignar la fecha de la reunión, el nombre del estudio, los documentos revisados</w:t>
      </w:r>
      <w:r>
        <w:rPr>
          <w:rFonts w:cs="Arial"/>
        </w:rPr>
        <w:t xml:space="preserve">, </w:t>
      </w:r>
      <w:r w:rsidRPr="00F40F0B">
        <w:rPr>
          <w:rFonts w:cs="Arial"/>
        </w:rPr>
        <w:t>el dictamen acordado</w:t>
      </w:r>
      <w:r>
        <w:rPr>
          <w:rFonts w:cs="Arial"/>
        </w:rPr>
        <w:t xml:space="preserve"> y los argumentos fundamentados en torno a la decisión</w:t>
      </w:r>
      <w:r w:rsidRPr="00F40F0B">
        <w:rPr>
          <w:rFonts w:cs="Arial"/>
        </w:rPr>
        <w:t>.</w:t>
      </w:r>
    </w:p>
    <w:p w14:paraId="007822C5" w14:textId="77777777" w:rsidR="00246C50" w:rsidRDefault="00246C50" w:rsidP="00246C50">
      <w:pPr>
        <w:spacing w:line="360" w:lineRule="auto"/>
        <w:contextualSpacing/>
        <w:jc w:val="both"/>
        <w:rPr>
          <w:rFonts w:cs="Arial"/>
        </w:rPr>
      </w:pPr>
    </w:p>
    <w:p w14:paraId="1BDA7EE4" w14:textId="77777777" w:rsidR="00246C50" w:rsidRPr="00246C50" w:rsidRDefault="00246C50" w:rsidP="008F564D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Ningún miembro del CE podrá establecer comunicación directa con el Patrocinador o la CRO en torno a un estudio.</w:t>
      </w:r>
    </w:p>
    <w:p w14:paraId="2842A176" w14:textId="77777777" w:rsidR="00CC67DF" w:rsidRDefault="00CC67DF" w:rsidP="00CC67DF">
      <w:pPr>
        <w:pStyle w:val="Prrafodelista"/>
        <w:spacing w:line="360" w:lineRule="auto"/>
        <w:ind w:left="1080"/>
        <w:contextualSpacing/>
        <w:jc w:val="both"/>
        <w:rPr>
          <w:rFonts w:cs="Arial"/>
        </w:rPr>
      </w:pPr>
    </w:p>
    <w:p w14:paraId="1F38E66D" w14:textId="77777777" w:rsidR="00CC67DF" w:rsidRPr="00731774" w:rsidRDefault="00CC67DF" w:rsidP="008F564D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En ningún caso, deberán transcurrir más de 30 días naturales entre la fecha de sometimiento y la fecha del dictamen.</w:t>
      </w:r>
    </w:p>
    <w:p w14:paraId="64ECA86B" w14:textId="77777777" w:rsidR="00CC67DF" w:rsidRPr="00F40F0B" w:rsidRDefault="00CC67DF" w:rsidP="008F564D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6605F7A2" w14:textId="77777777" w:rsidR="00CC67DF" w:rsidRDefault="00CC67DF" w:rsidP="008F564D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El dictamen de “No aprobado” corresponderá a protocolos rechazados por razones éticas o metodológicas que ameritan una reestructuración mayor. En este caso, el procedimiento para someter deberá realizarse desde un inicio.</w:t>
      </w:r>
    </w:p>
    <w:p w14:paraId="0DF9F372" w14:textId="77777777" w:rsidR="00CC67DF" w:rsidRPr="009060D0" w:rsidRDefault="00CC67DF" w:rsidP="008F564D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48FD1DFA" w14:textId="77777777" w:rsidR="00CC67DF" w:rsidRDefault="00CC67DF" w:rsidP="008F564D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Cuando emita una carta de “No aprobado” o “Pendiente de aprobación”, deberá comunicar los argumentos de su decisión y además, describir el procedimiento para someter nuevamente.</w:t>
      </w:r>
    </w:p>
    <w:p w14:paraId="3173D730" w14:textId="77777777" w:rsidR="00CC67DF" w:rsidRPr="00A05DD0" w:rsidRDefault="00CC67DF" w:rsidP="008F564D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44131E56" w14:textId="77777777" w:rsidR="00CC67DF" w:rsidRPr="00F40F0B" w:rsidRDefault="00CC67DF" w:rsidP="008F564D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 w:rsidRPr="001173BF">
        <w:rPr>
          <w:rFonts w:cs="Arial"/>
        </w:rPr>
        <w:t xml:space="preserve">Cuando emita la carta de aprobación inicial, deberá </w:t>
      </w:r>
      <w:r>
        <w:rPr>
          <w:rFonts w:cs="Arial"/>
        </w:rPr>
        <w:t xml:space="preserve">entregar </w:t>
      </w:r>
      <w:r w:rsidRPr="001173BF">
        <w:rPr>
          <w:rFonts w:cs="Arial"/>
        </w:rPr>
        <w:t>los siguientes</w:t>
      </w:r>
      <w:r w:rsidRPr="00F40F0B">
        <w:rPr>
          <w:rFonts w:cs="Arial"/>
        </w:rPr>
        <w:t xml:space="preserve"> documentos:</w:t>
      </w:r>
    </w:p>
    <w:p w14:paraId="2C7F912D" w14:textId="77777777" w:rsidR="00CC67DF" w:rsidRPr="00956EC9" w:rsidRDefault="00CC67DF" w:rsidP="00CC67DF">
      <w:pPr>
        <w:numPr>
          <w:ilvl w:val="2"/>
          <w:numId w:val="1"/>
        </w:numPr>
        <w:spacing w:line="360" w:lineRule="auto"/>
        <w:ind w:left="1443"/>
        <w:jc w:val="both"/>
        <w:rPr>
          <w:rFonts w:cs="Arial"/>
        </w:rPr>
      </w:pPr>
      <w:r w:rsidRPr="00956EC9">
        <w:rPr>
          <w:rFonts w:cs="Arial"/>
        </w:rPr>
        <w:t>Aprobación inicial</w:t>
      </w:r>
      <w:r>
        <w:rPr>
          <w:rFonts w:cs="Arial"/>
        </w:rPr>
        <w:t>.</w:t>
      </w:r>
    </w:p>
    <w:p w14:paraId="34F12D36" w14:textId="77777777" w:rsidR="00CC67DF" w:rsidRPr="00956EC9" w:rsidRDefault="00CC67DF" w:rsidP="00CC67DF">
      <w:pPr>
        <w:numPr>
          <w:ilvl w:val="2"/>
          <w:numId w:val="1"/>
        </w:numPr>
        <w:spacing w:line="360" w:lineRule="auto"/>
        <w:ind w:left="1443"/>
        <w:jc w:val="both"/>
        <w:rPr>
          <w:rFonts w:cs="Arial"/>
        </w:rPr>
      </w:pPr>
      <w:r w:rsidRPr="00956EC9">
        <w:rPr>
          <w:rFonts w:cs="Arial"/>
        </w:rPr>
        <w:t xml:space="preserve">Adherencia a GCP/ICH. </w:t>
      </w:r>
    </w:p>
    <w:p w14:paraId="23603D7F" w14:textId="77777777" w:rsidR="00CC67DF" w:rsidRPr="00956EC9" w:rsidRDefault="00CC67DF" w:rsidP="00CC67DF">
      <w:pPr>
        <w:numPr>
          <w:ilvl w:val="2"/>
          <w:numId w:val="1"/>
        </w:numPr>
        <w:spacing w:line="360" w:lineRule="auto"/>
        <w:ind w:left="1443"/>
        <w:jc w:val="both"/>
        <w:rPr>
          <w:rFonts w:cs="Arial"/>
        </w:rPr>
      </w:pPr>
      <w:r w:rsidRPr="00956EC9">
        <w:rPr>
          <w:rFonts w:cs="Arial"/>
        </w:rPr>
        <w:t>Lista de miembros.</w:t>
      </w:r>
    </w:p>
    <w:p w14:paraId="3E23F28D" w14:textId="77777777" w:rsidR="00CC67DF" w:rsidRPr="00956EC9" w:rsidRDefault="00CC67DF" w:rsidP="00CC67DF">
      <w:pPr>
        <w:numPr>
          <w:ilvl w:val="2"/>
          <w:numId w:val="1"/>
        </w:numPr>
        <w:spacing w:line="360" w:lineRule="auto"/>
        <w:ind w:left="1443"/>
        <w:jc w:val="both"/>
        <w:rPr>
          <w:rFonts w:cs="Arial"/>
        </w:rPr>
      </w:pPr>
      <w:r w:rsidRPr="00956EC9">
        <w:rPr>
          <w:rFonts w:cs="Arial"/>
        </w:rPr>
        <w:t>Confidencialidad y No conflicto.</w:t>
      </w:r>
    </w:p>
    <w:p w14:paraId="041CD4A8" w14:textId="77777777" w:rsidR="00CC67DF" w:rsidRPr="00956EC9" w:rsidRDefault="00CC67DF" w:rsidP="00CC67DF">
      <w:pPr>
        <w:numPr>
          <w:ilvl w:val="2"/>
          <w:numId w:val="1"/>
        </w:numPr>
        <w:spacing w:line="360" w:lineRule="auto"/>
        <w:ind w:left="1443"/>
        <w:jc w:val="both"/>
        <w:rPr>
          <w:rFonts w:cs="Arial"/>
        </w:rPr>
      </w:pPr>
      <w:r w:rsidRPr="00956EC9">
        <w:rPr>
          <w:rFonts w:cs="Arial"/>
        </w:rPr>
        <w:t>Información sobre auditorías.</w:t>
      </w:r>
    </w:p>
    <w:p w14:paraId="6116E4CE" w14:textId="77777777" w:rsidR="00CC67DF" w:rsidRPr="00956EC9" w:rsidRDefault="00CC67DF" w:rsidP="00CC67DF">
      <w:pPr>
        <w:numPr>
          <w:ilvl w:val="2"/>
          <w:numId w:val="1"/>
        </w:numPr>
        <w:spacing w:line="360" w:lineRule="auto"/>
        <w:ind w:left="1443"/>
        <w:jc w:val="both"/>
        <w:rPr>
          <w:rFonts w:cs="Arial"/>
        </w:rPr>
      </w:pPr>
      <w:r w:rsidRPr="00956EC9">
        <w:rPr>
          <w:rFonts w:cs="Arial"/>
        </w:rPr>
        <w:t>Instructivo PI.</w:t>
      </w:r>
    </w:p>
    <w:p w14:paraId="4654A062" w14:textId="77777777" w:rsidR="00CC67DF" w:rsidRPr="00956EC9" w:rsidRDefault="00CC67DF" w:rsidP="00CC67DF">
      <w:pPr>
        <w:numPr>
          <w:ilvl w:val="2"/>
          <w:numId w:val="1"/>
        </w:numPr>
        <w:spacing w:line="360" w:lineRule="auto"/>
        <w:ind w:left="1443"/>
        <w:jc w:val="both"/>
        <w:rPr>
          <w:rFonts w:cs="Arial"/>
        </w:rPr>
      </w:pPr>
      <w:r w:rsidRPr="00956EC9">
        <w:rPr>
          <w:rFonts w:cs="Arial"/>
        </w:rPr>
        <w:t>Una copia del ICF, con fecha de aprobación y el sello del CE</w:t>
      </w:r>
      <w:r>
        <w:rPr>
          <w:rFonts w:cs="Arial"/>
        </w:rPr>
        <w:t>, colocado de manera que no cubra el texto</w:t>
      </w:r>
      <w:r w:rsidRPr="00956EC9">
        <w:rPr>
          <w:rFonts w:cs="Arial"/>
        </w:rPr>
        <w:t xml:space="preserve">. </w:t>
      </w:r>
    </w:p>
    <w:p w14:paraId="37999882" w14:textId="77777777" w:rsidR="00CC67DF" w:rsidRPr="00956EC9" w:rsidRDefault="00CC67DF" w:rsidP="00CC67DF">
      <w:pPr>
        <w:numPr>
          <w:ilvl w:val="2"/>
          <w:numId w:val="1"/>
        </w:numPr>
        <w:spacing w:line="360" w:lineRule="auto"/>
        <w:ind w:left="1443"/>
        <w:jc w:val="both"/>
        <w:rPr>
          <w:rFonts w:cs="Arial"/>
        </w:rPr>
      </w:pPr>
      <w:r w:rsidRPr="00956EC9">
        <w:rPr>
          <w:rFonts w:cs="Arial"/>
        </w:rPr>
        <w:lastRenderedPageBreak/>
        <w:t xml:space="preserve">Otros documentos aprobados, como Formato de Publicidad, Diario del paciente, etc., conteniendo el sello del CE y la fecha de aprobación. </w:t>
      </w:r>
    </w:p>
    <w:p w14:paraId="1A7C82F4" w14:textId="77777777" w:rsidR="00CC67DF" w:rsidRPr="00F40F0B" w:rsidRDefault="00CC67DF" w:rsidP="008F564D">
      <w:pPr>
        <w:pStyle w:val="Prrafodelista"/>
        <w:spacing w:line="360" w:lineRule="auto"/>
        <w:ind w:left="357"/>
        <w:contextualSpacing/>
        <w:jc w:val="both"/>
        <w:rPr>
          <w:rFonts w:cs="Arial"/>
        </w:rPr>
      </w:pPr>
    </w:p>
    <w:p w14:paraId="35B8884F" w14:textId="77777777" w:rsidR="00CC67DF" w:rsidRDefault="00CC67DF" w:rsidP="008F564D">
      <w:pPr>
        <w:pStyle w:val="Prrafodelista"/>
        <w:numPr>
          <w:ilvl w:val="0"/>
          <w:numId w:val="3"/>
        </w:numPr>
        <w:spacing w:line="360" w:lineRule="auto"/>
        <w:ind w:left="357"/>
        <w:contextualSpacing/>
        <w:jc w:val="both"/>
        <w:rPr>
          <w:rFonts w:cs="Arial"/>
        </w:rPr>
      </w:pPr>
      <w:r w:rsidRPr="00F40F0B">
        <w:rPr>
          <w:rFonts w:cs="Arial"/>
        </w:rPr>
        <w:t>Ningún estudio podrá iniciar el reclutamiento de voluntarios sanos y/o sujetos</w:t>
      </w:r>
      <w:r>
        <w:rPr>
          <w:rFonts w:cs="Arial"/>
        </w:rPr>
        <w:t>,</w:t>
      </w:r>
      <w:r w:rsidRPr="00F40F0B">
        <w:rPr>
          <w:rFonts w:cs="Arial"/>
        </w:rPr>
        <w:t xml:space="preserve"> </w:t>
      </w:r>
      <w:r>
        <w:rPr>
          <w:rFonts w:cs="Arial"/>
        </w:rPr>
        <w:t xml:space="preserve">hasta que tenga </w:t>
      </w:r>
      <w:r w:rsidRPr="00F40F0B">
        <w:rPr>
          <w:rFonts w:cs="Arial"/>
        </w:rPr>
        <w:t>el dictamen aprobatorio de</w:t>
      </w:r>
      <w:r>
        <w:rPr>
          <w:rFonts w:cs="Arial"/>
        </w:rPr>
        <w:t>l CE</w:t>
      </w:r>
      <w:r w:rsidRPr="00F40F0B">
        <w:rPr>
          <w:rFonts w:cs="Arial"/>
        </w:rPr>
        <w:t xml:space="preserve"> y el permiso de las autoridades.</w:t>
      </w:r>
    </w:p>
    <w:p w14:paraId="035204FC" w14:textId="77777777" w:rsidR="00CC67DF" w:rsidRPr="003702A5" w:rsidRDefault="00CC67DF" w:rsidP="008F564D">
      <w:pPr>
        <w:pStyle w:val="Prrafodelista"/>
        <w:spacing w:line="360" w:lineRule="auto"/>
        <w:ind w:left="357"/>
        <w:contextualSpacing/>
        <w:jc w:val="both"/>
        <w:rPr>
          <w:rFonts w:cs="Arial"/>
        </w:rPr>
      </w:pPr>
    </w:p>
    <w:p w14:paraId="7C95F98E" w14:textId="77777777" w:rsidR="00CC67DF" w:rsidRPr="00D27E2F" w:rsidRDefault="00CC67DF" w:rsidP="008F564D">
      <w:pPr>
        <w:pStyle w:val="Prrafodelista"/>
        <w:numPr>
          <w:ilvl w:val="0"/>
          <w:numId w:val="3"/>
        </w:numPr>
        <w:spacing w:line="360" w:lineRule="auto"/>
        <w:ind w:left="357"/>
        <w:contextualSpacing/>
        <w:jc w:val="both"/>
        <w:rPr>
          <w:rFonts w:cs="Arial"/>
        </w:rPr>
      </w:pPr>
      <w:r w:rsidRPr="00D27E2F">
        <w:rPr>
          <w:rFonts w:cs="Arial"/>
        </w:rPr>
        <w:t>El CE tendrá la autoridad para solicitar informes, supervisar la conducción, establecer restricciones y suspender o cancelar sus aprobaciones previas bajo el principio de la protección de los voluntarios sanos y/o sujetos participantes.</w:t>
      </w:r>
    </w:p>
    <w:p w14:paraId="2093BDC4" w14:textId="77777777" w:rsidR="00CC67DF" w:rsidRPr="008F564D" w:rsidRDefault="00CC67DF" w:rsidP="008F564D">
      <w:pPr>
        <w:pStyle w:val="Prrafodelista"/>
        <w:spacing w:line="360" w:lineRule="auto"/>
        <w:ind w:left="357"/>
        <w:contextualSpacing/>
        <w:jc w:val="both"/>
        <w:rPr>
          <w:rFonts w:cs="Arial"/>
        </w:rPr>
      </w:pPr>
    </w:p>
    <w:sectPr w:rsidR="00CC67DF" w:rsidRPr="008F564D" w:rsidSect="003F6020">
      <w:headerReference w:type="default" r:id="rId11"/>
      <w:footerReference w:type="default" r:id="rId12"/>
      <w:pgSz w:w="12240" w:h="15840" w:code="1"/>
      <w:pgMar w:top="1418" w:right="1701" w:bottom="1418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48606" w14:textId="77777777" w:rsidR="009403E2" w:rsidRDefault="009403E2">
      <w:r>
        <w:separator/>
      </w:r>
    </w:p>
  </w:endnote>
  <w:endnote w:type="continuationSeparator" w:id="0">
    <w:p w14:paraId="01009915" w14:textId="77777777" w:rsidR="009403E2" w:rsidRDefault="00940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FF27" w14:textId="726AC7B7" w:rsidR="00A14FA0" w:rsidRPr="00D022D9" w:rsidRDefault="00711AF5" w:rsidP="003F6020">
    <w:pPr>
      <w:pStyle w:val="Piedepgina"/>
      <w:tabs>
        <w:tab w:val="left" w:pos="2977"/>
      </w:tabs>
    </w:pPr>
    <w:r>
      <w:rPr>
        <w:sz w:val="20"/>
        <w:szCs w:val="20"/>
        <w:lang w:val="es-MX"/>
      </w:rPr>
      <w:t xml:space="preserve">IT-CE-3 Revisión </w:t>
    </w:r>
    <w:r>
      <w:rPr>
        <w:sz w:val="20"/>
        <w:szCs w:val="20"/>
        <w:lang w:val="es-MX"/>
      </w:rPr>
      <w:t>0</w:t>
    </w:r>
    <w:r w:rsidR="00DF5F97">
      <w:rPr>
        <w:rFonts w:eastAsia="Calibri"/>
        <w:sz w:val="20"/>
        <w:szCs w:val="20"/>
        <w:lang w:eastAsia="en-US"/>
      </w:rPr>
      <w:t>1-</w:t>
    </w:r>
    <w:r>
      <w:rPr>
        <w:rFonts w:eastAsia="Calibri"/>
        <w:sz w:val="20"/>
        <w:szCs w:val="20"/>
        <w:lang w:val="es-MX" w:eastAsia="en-US"/>
      </w:rPr>
      <w:t>feb</w:t>
    </w:r>
    <w:r w:rsidR="00DF5F97">
      <w:rPr>
        <w:rFonts w:eastAsia="Calibri"/>
        <w:sz w:val="20"/>
        <w:szCs w:val="20"/>
        <w:lang w:eastAsia="en-US"/>
      </w:rPr>
      <w:t>-202</w:t>
    </w:r>
    <w:r>
      <w:rPr>
        <w:rFonts w:eastAsia="Calibri"/>
        <w:sz w:val="20"/>
        <w:szCs w:val="20"/>
        <w:lang w:val="es-MX" w:eastAsia="en-US"/>
      </w:rPr>
      <w:t>2</w:t>
    </w:r>
    <w:r w:rsidR="00CC67DF" w:rsidRPr="00A82551">
      <w:rPr>
        <w:sz w:val="20"/>
        <w:szCs w:val="20"/>
      </w:rPr>
      <w:t xml:space="preserve">  </w:t>
    </w:r>
    <w:r w:rsidR="00E63416">
      <w:rPr>
        <w:sz w:val="20"/>
        <w:szCs w:val="20"/>
        <w:lang w:val="es-MX"/>
      </w:rPr>
      <w:t xml:space="preserve">  </w:t>
    </w:r>
    <w:r w:rsidR="00CC67DF" w:rsidRPr="00A82551">
      <w:rPr>
        <w:sz w:val="20"/>
        <w:szCs w:val="20"/>
      </w:rPr>
      <w:t xml:space="preserve">                                            </w:t>
    </w:r>
    <w:r>
      <w:rPr>
        <w:sz w:val="20"/>
        <w:szCs w:val="20"/>
        <w:lang w:val="es-MX"/>
      </w:rPr>
      <w:t xml:space="preserve"> </w:t>
    </w:r>
    <w:r w:rsidR="00CC67DF" w:rsidRPr="00A82551">
      <w:rPr>
        <w:sz w:val="20"/>
        <w:szCs w:val="20"/>
      </w:rPr>
      <w:t xml:space="preserve">                     </w:t>
    </w:r>
    <w:r w:rsidR="00CC67DF">
      <w:rPr>
        <w:sz w:val="20"/>
        <w:szCs w:val="20"/>
        <w:lang w:val="es-MX"/>
      </w:rPr>
      <w:t xml:space="preserve">         </w:t>
    </w:r>
    <w:r w:rsidR="00CC67DF" w:rsidRPr="00A82551">
      <w:rPr>
        <w:sz w:val="20"/>
        <w:szCs w:val="20"/>
      </w:rPr>
      <w:t xml:space="preserve">                    </w:t>
    </w:r>
    <w:r w:rsidR="00CC67DF" w:rsidRPr="00A82551">
      <w:rPr>
        <w:sz w:val="20"/>
        <w:szCs w:val="20"/>
      </w:rPr>
      <w:fldChar w:fldCharType="begin"/>
    </w:r>
    <w:r w:rsidR="00CC67DF" w:rsidRPr="00A82551">
      <w:rPr>
        <w:sz w:val="20"/>
        <w:szCs w:val="20"/>
      </w:rPr>
      <w:instrText xml:space="preserve"> PAGE </w:instrText>
    </w:r>
    <w:r w:rsidR="00CC67DF" w:rsidRPr="00A82551">
      <w:rPr>
        <w:sz w:val="20"/>
        <w:szCs w:val="20"/>
      </w:rPr>
      <w:fldChar w:fldCharType="separate"/>
    </w:r>
    <w:r w:rsidR="00BD7746">
      <w:rPr>
        <w:noProof/>
        <w:sz w:val="20"/>
        <w:szCs w:val="20"/>
      </w:rPr>
      <w:t>7</w:t>
    </w:r>
    <w:r w:rsidR="00CC67DF" w:rsidRPr="00A82551">
      <w:rPr>
        <w:sz w:val="20"/>
        <w:szCs w:val="20"/>
      </w:rPr>
      <w:fldChar w:fldCharType="end"/>
    </w:r>
    <w:r w:rsidR="00CC67DF" w:rsidRPr="00A82551">
      <w:t xml:space="preserve"> /</w:t>
    </w:r>
    <w:r w:rsidR="00CC67DF" w:rsidRPr="00D90596">
      <w:rPr>
        <w:rStyle w:val="Nmerodepgina"/>
        <w:sz w:val="20"/>
        <w:szCs w:val="20"/>
      </w:rPr>
      <w:t xml:space="preserve"> </w:t>
    </w:r>
    <w:r w:rsidR="00CC67DF" w:rsidRPr="00D90596">
      <w:rPr>
        <w:rStyle w:val="Nmerodepgina"/>
        <w:sz w:val="20"/>
        <w:szCs w:val="20"/>
      </w:rPr>
      <w:fldChar w:fldCharType="begin"/>
    </w:r>
    <w:r w:rsidR="00CC67DF" w:rsidRPr="00D90596">
      <w:rPr>
        <w:rStyle w:val="Nmerodepgina"/>
        <w:sz w:val="20"/>
        <w:szCs w:val="20"/>
      </w:rPr>
      <w:instrText xml:space="preserve"> NUMPAGES </w:instrText>
    </w:r>
    <w:r w:rsidR="00CC67DF" w:rsidRPr="00D90596">
      <w:rPr>
        <w:rStyle w:val="Nmerodepgina"/>
        <w:sz w:val="20"/>
        <w:szCs w:val="20"/>
      </w:rPr>
      <w:fldChar w:fldCharType="separate"/>
    </w:r>
    <w:r w:rsidR="00BD7746">
      <w:rPr>
        <w:rStyle w:val="Nmerodepgina"/>
        <w:noProof/>
        <w:sz w:val="20"/>
        <w:szCs w:val="20"/>
      </w:rPr>
      <w:t>15</w:t>
    </w:r>
    <w:r w:rsidR="00CC67DF"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A1DB2" w14:textId="77777777" w:rsidR="009403E2" w:rsidRDefault="009403E2">
      <w:r>
        <w:separator/>
      </w:r>
    </w:p>
  </w:footnote>
  <w:footnote w:type="continuationSeparator" w:id="0">
    <w:p w14:paraId="5E1B4ABC" w14:textId="77777777" w:rsidR="009403E2" w:rsidRDefault="00940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7EF14" w14:textId="748A1C5A" w:rsidR="00A14FA0" w:rsidRPr="006C4E8E" w:rsidRDefault="00CC67DF" w:rsidP="003F6020">
    <w:pPr>
      <w:pStyle w:val="Encabezado"/>
      <w:jc w:val="right"/>
      <w:rPr>
        <w:lang w:val="es-MX"/>
      </w:rPr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52AE5F1E" wp14:editId="0683F63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  <w:p w14:paraId="155BD0F9" w14:textId="77777777" w:rsidR="00A14FA0" w:rsidRPr="00AC4202" w:rsidRDefault="009403E2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B14DE"/>
    <w:multiLevelType w:val="hybridMultilevel"/>
    <w:tmpl w:val="5C8855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61C91"/>
    <w:multiLevelType w:val="hybridMultilevel"/>
    <w:tmpl w:val="20A49F1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246972"/>
    <w:multiLevelType w:val="hybridMultilevel"/>
    <w:tmpl w:val="FF1EE1A8"/>
    <w:lvl w:ilvl="0" w:tplc="069A9168">
      <w:start w:val="4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972EC"/>
    <w:multiLevelType w:val="hybridMultilevel"/>
    <w:tmpl w:val="183E5DA0"/>
    <w:lvl w:ilvl="0" w:tplc="F9889998">
      <w:start w:val="25"/>
      <w:numFmt w:val="decimal"/>
      <w:lvlText w:val="%1."/>
      <w:lvlJc w:val="left"/>
      <w:pPr>
        <w:ind w:left="1080" w:hanging="360"/>
      </w:pPr>
      <w:rPr>
        <w:rFonts w:ascii="Arial" w:hAnsi="Arial" w:hint="default"/>
        <w:b w:val="0"/>
        <w:i w:val="0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17862"/>
    <w:multiLevelType w:val="hybridMultilevel"/>
    <w:tmpl w:val="252A0272"/>
    <w:lvl w:ilvl="0" w:tplc="069A9168">
      <w:start w:val="4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F2380"/>
    <w:multiLevelType w:val="hybridMultilevel"/>
    <w:tmpl w:val="E3D4F622"/>
    <w:lvl w:ilvl="0" w:tplc="90F44FF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0213C"/>
    <w:multiLevelType w:val="hybridMultilevel"/>
    <w:tmpl w:val="4D0A08E2"/>
    <w:lvl w:ilvl="0" w:tplc="EFC05EA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10835"/>
    <w:multiLevelType w:val="hybridMultilevel"/>
    <w:tmpl w:val="57025D72"/>
    <w:lvl w:ilvl="0" w:tplc="1C5A1884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z w:val="24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7DF"/>
    <w:rsid w:val="0010654D"/>
    <w:rsid w:val="00246C50"/>
    <w:rsid w:val="00287586"/>
    <w:rsid w:val="002962D7"/>
    <w:rsid w:val="002B5BFF"/>
    <w:rsid w:val="002E3FD9"/>
    <w:rsid w:val="0036260A"/>
    <w:rsid w:val="003C068B"/>
    <w:rsid w:val="003F0AE5"/>
    <w:rsid w:val="00497FD7"/>
    <w:rsid w:val="0057370C"/>
    <w:rsid w:val="005A68BA"/>
    <w:rsid w:val="005D677F"/>
    <w:rsid w:val="00641411"/>
    <w:rsid w:val="0069398F"/>
    <w:rsid w:val="00696194"/>
    <w:rsid w:val="006B5016"/>
    <w:rsid w:val="00711AF5"/>
    <w:rsid w:val="007B1952"/>
    <w:rsid w:val="007B7200"/>
    <w:rsid w:val="007E7D92"/>
    <w:rsid w:val="00841DDF"/>
    <w:rsid w:val="00861667"/>
    <w:rsid w:val="008F564D"/>
    <w:rsid w:val="008F6988"/>
    <w:rsid w:val="009403E2"/>
    <w:rsid w:val="00986C30"/>
    <w:rsid w:val="00A53BDA"/>
    <w:rsid w:val="00A74A44"/>
    <w:rsid w:val="00AA1BCB"/>
    <w:rsid w:val="00AC7998"/>
    <w:rsid w:val="00AE1581"/>
    <w:rsid w:val="00B26523"/>
    <w:rsid w:val="00BB75C7"/>
    <w:rsid w:val="00BC6DA8"/>
    <w:rsid w:val="00BD7746"/>
    <w:rsid w:val="00CB6444"/>
    <w:rsid w:val="00CC67DF"/>
    <w:rsid w:val="00D06B03"/>
    <w:rsid w:val="00D458D5"/>
    <w:rsid w:val="00DC3771"/>
    <w:rsid w:val="00DD3EA9"/>
    <w:rsid w:val="00DE1D71"/>
    <w:rsid w:val="00DF5F97"/>
    <w:rsid w:val="00E2712C"/>
    <w:rsid w:val="00E63416"/>
    <w:rsid w:val="00EB157F"/>
    <w:rsid w:val="00EE13E1"/>
    <w:rsid w:val="00FE2EEC"/>
    <w:rsid w:val="00FF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BF4F"/>
  <w15:chartTrackingRefBased/>
  <w15:docId w15:val="{947D8BB1-A0B0-4916-BCE1-AB8F3E23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7DF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67D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67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C67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C67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styleId="Hipervnculo">
    <w:name w:val="Hyperlink"/>
    <w:uiPriority w:val="99"/>
    <w:rsid w:val="00CC67DF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CC67DF"/>
    <w:pPr>
      <w:tabs>
        <w:tab w:val="right" w:leader="dot" w:pos="8828"/>
      </w:tabs>
      <w:spacing w:line="360" w:lineRule="auto"/>
    </w:pPr>
  </w:style>
  <w:style w:type="paragraph" w:styleId="Encabezado">
    <w:name w:val="header"/>
    <w:basedOn w:val="Normal"/>
    <w:link w:val="EncabezadoCar"/>
    <w:uiPriority w:val="99"/>
    <w:rsid w:val="00CC67DF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CC67DF"/>
    <w:rPr>
      <w:rFonts w:ascii="Arial" w:eastAsia="Times New Roman" w:hAnsi="Arial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rsid w:val="00CC67DF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rsid w:val="00CC67DF"/>
    <w:rPr>
      <w:rFonts w:ascii="Arial" w:eastAsia="Times New Roman" w:hAnsi="Arial" w:cs="Times New Roman"/>
      <w:sz w:val="24"/>
      <w:szCs w:val="24"/>
      <w:lang w:val="x-none" w:eastAsia="es-ES"/>
    </w:rPr>
  </w:style>
  <w:style w:type="character" w:styleId="Nmerodepgina">
    <w:name w:val="page number"/>
    <w:basedOn w:val="Fuentedeprrafopredeter"/>
    <w:rsid w:val="00CC67DF"/>
  </w:style>
  <w:style w:type="paragraph" w:styleId="Ttulo">
    <w:name w:val="Title"/>
    <w:basedOn w:val="Normal"/>
    <w:next w:val="Normal"/>
    <w:link w:val="TtuloCar"/>
    <w:qFormat/>
    <w:rsid w:val="00CC67D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CC67DF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Prrafodelista">
    <w:name w:val="List Paragraph"/>
    <w:basedOn w:val="Normal"/>
    <w:uiPriority w:val="34"/>
    <w:qFormat/>
    <w:rsid w:val="00CC67DF"/>
    <w:pPr>
      <w:ind w:left="708"/>
    </w:pPr>
  </w:style>
  <w:style w:type="paragraph" w:styleId="TDC2">
    <w:name w:val="toc 2"/>
    <w:basedOn w:val="Normal"/>
    <w:next w:val="Normal"/>
    <w:autoRedefine/>
    <w:uiPriority w:val="39"/>
    <w:unhideWhenUsed/>
    <w:rsid w:val="00CC67DF"/>
    <w:pPr>
      <w:spacing w:after="100" w:line="276" w:lineRule="auto"/>
      <w:ind w:left="240"/>
    </w:pPr>
    <w:rPr>
      <w:rFonts w:eastAsiaTheme="minorHAnsi" w:cstheme="minorBidi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C67D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is.com.m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2200</Words>
  <Characters>12102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4</cp:revision>
  <dcterms:created xsi:type="dcterms:W3CDTF">2022-01-21T04:00:00Z</dcterms:created>
  <dcterms:modified xsi:type="dcterms:W3CDTF">2022-01-21T04:14:00Z</dcterms:modified>
</cp:coreProperties>
</file>