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CA8A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4F43E3E7" w14:textId="77777777" w:rsidR="00CC67DF" w:rsidRPr="00690F74" w:rsidRDefault="00CC67DF" w:rsidP="00CC67DF">
      <w:pPr>
        <w:spacing w:line="360" w:lineRule="auto"/>
        <w:rPr>
          <w:rFonts w:eastAsia="Calibri"/>
          <w:lang w:eastAsia="en-US"/>
        </w:rPr>
      </w:pPr>
    </w:p>
    <w:p w14:paraId="7A8AF19A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3F63953C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A60F509" w14:textId="77777777" w:rsidR="00CC67DF" w:rsidRPr="00690F74" w:rsidRDefault="00CC67DF" w:rsidP="00CC67D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24A55D19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6F14119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05B650E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D407F0F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E574C65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CDCF7" wp14:editId="3265F148">
                <wp:simplePos x="0" y="0"/>
                <wp:positionH relativeFrom="column">
                  <wp:posOffset>2757805</wp:posOffset>
                </wp:positionH>
                <wp:positionV relativeFrom="paragraph">
                  <wp:posOffset>212408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BD393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5EC06E8A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175D908F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B7F6B0E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Instructivo de trabajo </w:t>
                            </w:r>
                          </w:p>
                          <w:p w14:paraId="623ADF43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0793EBD4" w14:textId="2894835E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IT-CE-</w:t>
                            </w:r>
                            <w:r w:rsidR="00AC4E8C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0CAD95D" w14:textId="77777777" w:rsidR="00CC67DF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101AB37" w14:textId="6AAD80CE" w:rsidR="00CC67DF" w:rsidRDefault="00AC4E8C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Seguimiento</w:t>
                            </w:r>
                          </w:p>
                          <w:p w14:paraId="08121C13" w14:textId="77777777" w:rsidR="00CC67DF" w:rsidRPr="00BA5ACC" w:rsidRDefault="00CC67DF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9CBB622" w14:textId="125EBC53" w:rsidR="00CC67DF" w:rsidRPr="005E5E43" w:rsidRDefault="00C37278" w:rsidP="00CC67D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E34299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CC67DF" w:rsidRPr="00C14747"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</w:t>
                            </w:r>
                            <w:r w:rsidR="00E34299">
                              <w:rPr>
                                <w:rFonts w:ascii="Century Gothic" w:hAnsi="Century Gothic"/>
                              </w:rPr>
                              <w:t xml:space="preserve"> de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6CDCF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6.75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batDwOAAAAAKAQAADwAAAGRycy9kb3du&#10;cmV2LnhtbEyPy07DMBBF90j8gzVI7KhDklYhZFJVVGxYIFGQYOnGkzjCj8h20/D3mBVdju7RvWea&#10;7WI0m8mH0VmE+1UGjGzn5GgHhI/357sKWIjCSqGdJYQfCrBtr68aUUt3tm80H+LAUokNtUBQMU41&#10;56FTZERYuYlsynrnjYjp9AOXXpxTudE8z7INN2K0aUGJiZ4Udd+Hk0H4NGqUe//61Us971/63Xpa&#10;/IR4e7PsHoFFWuI/DH/6SR3a5HR0JysD0whlURYJRSiKNbAEVJu8BHZEyB+qDHjb8MsX2l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batDwOAAAAAKAQAADwAAAAAAAAAAAAAAAABO&#10;BAAAZHJzL2Rvd25yZXYueG1sUEsFBgAAAAAEAAQA8wAAAFsFAAAAAA==&#10;" stroked="f">
                <v:textbox style="mso-fit-shape-to-text:t">
                  <w:txbxContent>
                    <w:p w14:paraId="160BD393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5EC06E8A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175D908F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B7F6B0E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Instructivo de trabajo </w:t>
                      </w:r>
                    </w:p>
                    <w:p w14:paraId="623ADF43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0793EBD4" w14:textId="2894835E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IT-CE-</w:t>
                      </w:r>
                      <w:r w:rsidR="00AC4E8C">
                        <w:rPr>
                          <w:rFonts w:ascii="Century Gothic" w:hAnsi="Century Gothic"/>
                          <w:sz w:val="36"/>
                          <w:szCs w:val="36"/>
                        </w:rPr>
                        <w:t>4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0CAD95D" w14:textId="77777777" w:rsidR="00CC67DF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1101AB37" w14:textId="6AAD80CE" w:rsidR="00CC67DF" w:rsidRDefault="00AC4E8C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Seguimiento</w:t>
                      </w:r>
                    </w:p>
                    <w:p w14:paraId="08121C13" w14:textId="77777777" w:rsidR="00CC67DF" w:rsidRPr="00BA5ACC" w:rsidRDefault="00CC67DF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9CBB622" w14:textId="125EBC53" w:rsidR="00CC67DF" w:rsidRPr="005E5E43" w:rsidRDefault="00C37278" w:rsidP="00CC67D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E34299">
                        <w:rPr>
                          <w:rFonts w:ascii="Century Gothic" w:hAnsi="Century Gothic"/>
                        </w:rPr>
                        <w:t>1</w:t>
                      </w:r>
                      <w:r w:rsidR="00CC67DF" w:rsidRPr="00C14747">
                        <w:rPr>
                          <w:rFonts w:ascii="Century Gothic" w:hAnsi="Century Gothic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</w:rPr>
                        <w:t>febrero</w:t>
                      </w:r>
                      <w:r w:rsidR="00E34299">
                        <w:rPr>
                          <w:rFonts w:ascii="Century Gothic" w:hAnsi="Century Gothic"/>
                        </w:rPr>
                        <w:t xml:space="preserve"> de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61AB8E6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5A343335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1F9D686D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4BBCDD9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BE6333F" wp14:editId="1948B46E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4FD22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CFFF291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2099021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43EAE162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4D54A91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59A5E9D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E2C80E2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C591B64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17CBB80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931CDD5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6B21DEC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A32DF42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7CABB439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622DF95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18C2C07E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025F655D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p w14:paraId="20C04E1E" w14:textId="77777777" w:rsidR="00CC67DF" w:rsidRDefault="00CC67DF" w:rsidP="00CC67DF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CC67DF" w:rsidRPr="009F0063" w14:paraId="0289DE4E" w14:textId="77777777" w:rsidTr="00782F20">
        <w:tc>
          <w:tcPr>
            <w:tcW w:w="2992" w:type="dxa"/>
            <w:vMerge w:val="restart"/>
            <w:vAlign w:val="center"/>
          </w:tcPr>
          <w:p w14:paraId="0C81AA9F" w14:textId="77777777" w:rsidR="00CC67DF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657B5872" w14:textId="77777777" w:rsidR="00CC67DF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47FD0094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500C0E93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7997EAF3" w14:textId="381F07F2" w:rsidR="00CC67DF" w:rsidRPr="009F0063" w:rsidRDefault="00C37278" w:rsidP="00E63416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</w:tcPr>
          <w:p w14:paraId="541D6C67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07D49CA3" w14:textId="008EBB1A" w:rsidR="00CC67DF" w:rsidRPr="009F0063" w:rsidRDefault="00C37278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CC67DF" w:rsidRPr="009F0063" w14:paraId="27B0222C" w14:textId="77777777" w:rsidTr="00782F20">
        <w:tc>
          <w:tcPr>
            <w:tcW w:w="2992" w:type="dxa"/>
            <w:vMerge/>
          </w:tcPr>
          <w:p w14:paraId="7E21F594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77D72527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13B939CA" w14:textId="3994352E" w:rsidR="00CC67DF" w:rsidRPr="009F0063" w:rsidRDefault="001324FC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IT-CE-4</w:t>
            </w:r>
          </w:p>
        </w:tc>
        <w:tc>
          <w:tcPr>
            <w:tcW w:w="2993" w:type="dxa"/>
          </w:tcPr>
          <w:p w14:paraId="43EAAE29" w14:textId="77777777" w:rsidR="00CC67DF" w:rsidRPr="009F0063" w:rsidRDefault="00CC67DF" w:rsidP="00782F20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1D282214" w14:textId="788B8490" w:rsidR="00CC67DF" w:rsidRPr="009F0063" w:rsidRDefault="00C37278" w:rsidP="00782F20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31-ene-2024</w:t>
            </w:r>
          </w:p>
        </w:tc>
      </w:tr>
    </w:tbl>
    <w:p w14:paraId="2B1BC1B6" w14:textId="77777777" w:rsidR="00CC67DF" w:rsidRPr="00725353" w:rsidRDefault="00CC67DF" w:rsidP="00CC67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62E320C8" w14:textId="77777777" w:rsidR="00CC67DF" w:rsidRPr="00725353" w:rsidRDefault="00CC67DF" w:rsidP="00CC67DF">
      <w:pPr>
        <w:spacing w:line="360" w:lineRule="auto"/>
        <w:jc w:val="center"/>
        <w:rPr>
          <w:rFonts w:eastAsia="Calibri"/>
          <w:b/>
          <w:lang w:eastAsia="en-US"/>
        </w:rPr>
      </w:pPr>
    </w:p>
    <w:p w14:paraId="3E6D854D" w14:textId="77777777" w:rsidR="00CC67DF" w:rsidRPr="00C01ABA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0A9FC35A" w14:textId="77777777" w:rsidR="00CC67DF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2E160826" w14:textId="624C96EC" w:rsidR="00CC67DF" w:rsidRPr="008B022F" w:rsidRDefault="00CC67DF" w:rsidP="00CC67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</w:t>
      </w:r>
      <w:r w:rsidR="00AC4E8C">
        <w:rPr>
          <w:rFonts w:eastAsia="Calibri"/>
          <w:b/>
          <w:sz w:val="44"/>
          <w:szCs w:val="44"/>
          <w:lang w:eastAsia="en-US"/>
        </w:rPr>
        <w:t>4</w:t>
      </w:r>
      <w:r>
        <w:rPr>
          <w:rFonts w:eastAsia="Calibri"/>
          <w:b/>
          <w:sz w:val="44"/>
          <w:szCs w:val="44"/>
          <w:lang w:eastAsia="en-US"/>
        </w:rPr>
        <w:t xml:space="preserve"> </w:t>
      </w:r>
      <w:r w:rsidR="00AC4E8C">
        <w:rPr>
          <w:rFonts w:eastAsia="Calibri"/>
          <w:b/>
          <w:sz w:val="44"/>
          <w:szCs w:val="44"/>
          <w:lang w:eastAsia="en-US"/>
        </w:rPr>
        <w:t>Seguimiento</w:t>
      </w:r>
    </w:p>
    <w:p w14:paraId="1E4352FA" w14:textId="77777777" w:rsidR="00CC67DF" w:rsidRDefault="00CC67DF" w:rsidP="00CC67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17D30B01" w14:textId="77777777" w:rsidR="00CC67DF" w:rsidRPr="00725353" w:rsidRDefault="00CC67DF" w:rsidP="00CC67DF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CC67DF" w:rsidRPr="00A8084D" w14:paraId="1BB73D8E" w14:textId="77777777" w:rsidTr="00782F20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59D219" w14:textId="77777777" w:rsidR="00CC67DF" w:rsidRPr="00A8084D" w:rsidRDefault="00CC67DF" w:rsidP="00782F20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DCD6C" w14:textId="77777777" w:rsidR="00CC67DF" w:rsidRPr="00A8084D" w:rsidRDefault="00CC67DF" w:rsidP="00782F20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E4E85" w14:textId="77777777" w:rsidR="00CC67DF" w:rsidRPr="00A8084D" w:rsidRDefault="00CC67DF" w:rsidP="00782F20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CC67DF" w:rsidRPr="00725353" w14:paraId="27B9F2B8" w14:textId="77777777" w:rsidTr="00782F20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5FC1202A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0EFBD236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6DBC2B1F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66CF255E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33D97093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37C080AF" w14:textId="77777777" w:rsidR="00CC67DF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6F1585C6" w14:textId="77777777" w:rsidR="00CC67DF" w:rsidRPr="00725353" w:rsidRDefault="00CC67DF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CC67DF" w:rsidRPr="00725353" w14:paraId="66A08FA2" w14:textId="77777777" w:rsidTr="00782F20">
        <w:tc>
          <w:tcPr>
            <w:tcW w:w="2992" w:type="dxa"/>
            <w:shd w:val="clear" w:color="auto" w:fill="auto"/>
          </w:tcPr>
          <w:p w14:paraId="23A14500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7CE0E7C3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Dra. Merced Velázquez</w:t>
            </w:r>
          </w:p>
          <w:p w14:paraId="5B283114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 xml:space="preserve">Dirección </w:t>
            </w:r>
            <w:r>
              <w:rPr>
                <w:lang w:eastAsia="en-US"/>
              </w:rPr>
              <w:t>G</w:t>
            </w:r>
            <w:r w:rsidRPr="00BA1A6D">
              <w:rPr>
                <w:lang w:eastAsia="en-US"/>
              </w:rPr>
              <w:t>eneral</w:t>
            </w:r>
          </w:p>
          <w:p w14:paraId="2FEFB53E" w14:textId="4790CFFD" w:rsidR="00CC67DF" w:rsidRPr="00725353" w:rsidRDefault="00C37278" w:rsidP="00782F20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  <w:shd w:val="clear" w:color="auto" w:fill="auto"/>
          </w:tcPr>
          <w:p w14:paraId="1A08D15C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5F5474FC" w14:textId="77777777" w:rsidR="00CC67DF" w:rsidRPr="00BA1A6D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Lic. Rosalva Avena</w:t>
            </w:r>
          </w:p>
          <w:p w14:paraId="4618DB16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 w:rsidRPr="00BA1A6D">
              <w:rPr>
                <w:lang w:eastAsia="en-US"/>
              </w:rPr>
              <w:t>Administración</w:t>
            </w:r>
          </w:p>
          <w:p w14:paraId="4299B847" w14:textId="0DD30F4A" w:rsidR="00CC67DF" w:rsidRPr="00725353" w:rsidRDefault="00C37278" w:rsidP="00E63416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  <w:tc>
          <w:tcPr>
            <w:tcW w:w="2993" w:type="dxa"/>
            <w:shd w:val="clear" w:color="auto" w:fill="auto"/>
          </w:tcPr>
          <w:p w14:paraId="1E3F5B1B" w14:textId="77777777" w:rsidR="00CC67DF" w:rsidRPr="00725353" w:rsidRDefault="00CC67DF" w:rsidP="00782F20">
            <w:pPr>
              <w:spacing w:line="360" w:lineRule="auto"/>
              <w:rPr>
                <w:color w:val="D9D9D9"/>
                <w:lang w:eastAsia="en-US"/>
              </w:rPr>
            </w:pPr>
          </w:p>
          <w:p w14:paraId="7F96D014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57B99516" w14:textId="77777777" w:rsidR="00CC67DF" w:rsidRDefault="00CC67DF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059956B8" w14:textId="5B3C64CC" w:rsidR="00CC67DF" w:rsidRPr="00E7788E" w:rsidRDefault="00C37278" w:rsidP="00782F20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01-feb-2022</w:t>
            </w:r>
          </w:p>
        </w:tc>
      </w:tr>
    </w:tbl>
    <w:p w14:paraId="38B31BEF" w14:textId="77777777" w:rsidR="00CC67DF" w:rsidRDefault="00CC67DF" w:rsidP="00CC67DF">
      <w:pPr>
        <w:spacing w:line="360" w:lineRule="auto"/>
        <w:rPr>
          <w:lang w:eastAsia="en-US"/>
        </w:rPr>
      </w:pPr>
    </w:p>
    <w:p w14:paraId="4A4370BF" w14:textId="77777777" w:rsidR="00CC67DF" w:rsidRDefault="00CC67DF" w:rsidP="00CC67DF">
      <w:pPr>
        <w:spacing w:line="360" w:lineRule="auto"/>
        <w:rPr>
          <w:lang w:eastAsia="en-US"/>
        </w:rPr>
      </w:pPr>
    </w:p>
    <w:p w14:paraId="18492FD2" w14:textId="77777777" w:rsidR="00CC67DF" w:rsidRDefault="00CC67DF" w:rsidP="00CC67DF">
      <w:pPr>
        <w:spacing w:line="360" w:lineRule="auto"/>
        <w:rPr>
          <w:lang w:eastAsia="en-US"/>
        </w:rPr>
      </w:pPr>
    </w:p>
    <w:p w14:paraId="4ABC5C5C" w14:textId="77777777" w:rsidR="00CC67DF" w:rsidRPr="00FC579B" w:rsidRDefault="00CC67DF" w:rsidP="00CC67DF">
      <w:pPr>
        <w:spacing w:line="360" w:lineRule="auto"/>
        <w:jc w:val="center"/>
        <w:rPr>
          <w:sz w:val="20"/>
          <w:szCs w:val="20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73023CB" w14:textId="77777777" w:rsidR="00CC67DF" w:rsidRPr="00690F74" w:rsidRDefault="00CC67DF" w:rsidP="00CC67DF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53EB0D0" wp14:editId="2111CEAA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1844A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4CD9EB93" w14:textId="77777777" w:rsidR="00CC67DF" w:rsidRPr="00690F74" w:rsidRDefault="00CC67DF" w:rsidP="00CC67DF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5F2F5585" w14:textId="77777777" w:rsidR="00CC67DF" w:rsidRDefault="00CC67DF" w:rsidP="00CC67DF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35F0B778" w14:textId="77777777" w:rsidR="00E34299" w:rsidRDefault="00E34299" w:rsidP="00CC67DF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</w:p>
    <w:p w14:paraId="6EBB3C80" w14:textId="77777777" w:rsidR="00CC67DF" w:rsidRDefault="00CC67DF" w:rsidP="00CC67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7826809"/>
      <w:bookmarkStart w:id="22" w:name="_Toc508540112"/>
      <w:bookmarkStart w:id="23" w:name="_Toc508540125"/>
      <w:bookmarkStart w:id="24" w:name="_Toc508540190"/>
      <w:bookmarkStart w:id="25" w:name="_Toc508553262"/>
      <w:bookmarkStart w:id="26" w:name="_Toc35210817"/>
      <w:bookmarkStart w:id="27" w:name="_Toc35211394"/>
      <w:bookmarkStart w:id="28" w:name="_Toc35211891"/>
      <w:bookmarkStart w:id="29" w:name="_Toc375238727"/>
      <w:bookmarkStart w:id="30" w:name="_Toc349572764"/>
      <w:bookmarkStart w:id="31" w:name="_Toc353313152"/>
      <w:bookmarkStart w:id="32" w:name="_Toc93606037"/>
      <w:r w:rsidRPr="00B44B40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2"/>
      <w:r w:rsidRPr="006242EA">
        <w:rPr>
          <w:rFonts w:ascii="Arial" w:eastAsia="Calibri" w:hAnsi="Arial" w:cs="Arial"/>
          <w:sz w:val="24"/>
          <w:szCs w:val="24"/>
        </w:rPr>
        <w:t xml:space="preserve"> </w:t>
      </w:r>
    </w:p>
    <w:p w14:paraId="286F62DF" w14:textId="4DD0AA83" w:rsidR="00EF0105" w:rsidRDefault="00CC67DF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75F3B">
        <w:fldChar w:fldCharType="begin"/>
      </w:r>
      <w:r w:rsidRPr="00175F3B">
        <w:instrText xml:space="preserve"> TOC \o "1-3" \h \z \u </w:instrText>
      </w:r>
      <w:r w:rsidRPr="00175F3B">
        <w:fldChar w:fldCharType="separate"/>
      </w:r>
    </w:p>
    <w:p w14:paraId="5430D8B5" w14:textId="78F3CCE8" w:rsidR="00EF0105" w:rsidRDefault="00EF010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38" w:history="1">
        <w:r w:rsidRPr="004423F8">
          <w:rPr>
            <w:rStyle w:val="Hipervnculo"/>
            <w:rFonts w:eastAsia="Calibri" w:cs="Arial"/>
            <w:noProof/>
          </w:rPr>
          <w:t>Abreviaturas usadas en el 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F66D78" w14:textId="75E12B26" w:rsidR="00EF0105" w:rsidRDefault="00EF010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39" w:history="1">
        <w:r w:rsidRPr="004423F8">
          <w:rPr>
            <w:rStyle w:val="Hipervnculo"/>
            <w:rFonts w:eastAsia="Calibri" w:cs="Arial"/>
            <w:noProof/>
          </w:rPr>
          <w:t>IT-CE-4 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D28D01" w14:textId="29F3F13F" w:rsidR="00EF0105" w:rsidRDefault="00EF0105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040" w:history="1">
        <w:r w:rsidRPr="004423F8">
          <w:rPr>
            <w:rStyle w:val="Hipervnculo"/>
            <w:rFonts w:cs="Arial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4423F8">
          <w:rPr>
            <w:rStyle w:val="Hipervnculo"/>
            <w:rFonts w:cs="Arial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78354F" w14:textId="08454F46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1" w:history="1">
        <w:r w:rsidRPr="004423F8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Enmiendas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1D84A" w14:textId="5BA64172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2" w:history="1">
        <w:r w:rsidRPr="004423F8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Desviaciones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35864" w14:textId="4937E74D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3" w:history="1">
        <w:r w:rsidRPr="004423F8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92BA93" w14:textId="3602D3F7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4" w:history="1">
        <w:r w:rsidRPr="004423F8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SUSAR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0C6B13" w14:textId="03417B08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5" w:history="1">
        <w:r w:rsidRPr="004423F8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Otros sometimientos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74914B" w14:textId="5F9B4F5F" w:rsidR="00EF0105" w:rsidRDefault="00EF0105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046" w:history="1">
        <w:r w:rsidRPr="004423F8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4423F8">
          <w:rPr>
            <w:rStyle w:val="Hipervnculo"/>
            <w:rFonts w:cs="Arial"/>
            <w:b/>
            <w:noProof/>
          </w:rPr>
          <w:t>Renovaciones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73C200" w14:textId="10F6B879" w:rsidR="00CC67DF" w:rsidRDefault="00CC67DF" w:rsidP="00CC67DF">
      <w:pPr>
        <w:spacing w:line="360" w:lineRule="auto"/>
        <w:rPr>
          <w:b/>
          <w:bCs/>
          <w:lang w:val="es-ES"/>
        </w:rPr>
      </w:pPr>
      <w:r w:rsidRPr="00175F3B">
        <w:rPr>
          <w:bCs/>
          <w:lang w:val="es-ES"/>
        </w:rPr>
        <w:fldChar w:fldCharType="end"/>
      </w:r>
    </w:p>
    <w:p w14:paraId="02E6568A" w14:textId="77777777" w:rsidR="00CC67DF" w:rsidRDefault="00CC67DF" w:rsidP="00CC67DF">
      <w:pPr>
        <w:spacing w:line="360" w:lineRule="auto"/>
        <w:jc w:val="both"/>
        <w:rPr>
          <w:rFonts w:eastAsia="Calibri" w:cs="Arial"/>
          <w:b/>
          <w:bCs/>
          <w:kern w:val="28"/>
        </w:rPr>
      </w:pPr>
      <w:bookmarkStart w:id="33" w:name="_Toc375599652"/>
      <w:bookmarkStart w:id="34" w:name="_Toc420346107"/>
      <w:bookmarkStart w:id="35" w:name="_Toc421097495"/>
      <w:bookmarkStart w:id="36" w:name="_Toc422174678"/>
      <w:bookmarkEnd w:id="29"/>
      <w:r>
        <w:rPr>
          <w:rFonts w:eastAsia="Calibri" w:cs="Arial"/>
        </w:rPr>
        <w:br w:type="page"/>
      </w:r>
    </w:p>
    <w:p w14:paraId="5992AC1F" w14:textId="77777777" w:rsidR="00CC67DF" w:rsidRPr="004B4274" w:rsidRDefault="00CC67DF" w:rsidP="00CC67DF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7" w:name="_Toc93606038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33"/>
      <w:bookmarkEnd w:id="34"/>
      <w:bookmarkEnd w:id="35"/>
      <w:bookmarkEnd w:id="36"/>
      <w:bookmarkEnd w:id="37"/>
    </w:p>
    <w:p w14:paraId="6AE1FFBF" w14:textId="77777777" w:rsidR="00CC67DF" w:rsidRDefault="00CC67DF" w:rsidP="00CC67DF">
      <w:pPr>
        <w:spacing w:line="360" w:lineRule="auto"/>
      </w:pPr>
    </w:p>
    <w:p w14:paraId="7B1D3519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2A8B03E2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3220BC0F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2CDB65D0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77DDB8A5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10019B37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28AC3777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71D8A9B1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1FF2E6DC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448F4DA1" w14:textId="77777777" w:rsidR="00BB75C7" w:rsidRDefault="00BB75C7" w:rsidP="00BB75C7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48A1ECCF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07069A71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235FA157" w14:textId="77777777" w:rsidR="00BB75C7" w:rsidRPr="006230FC" w:rsidRDefault="00BB75C7" w:rsidP="00BB75C7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26BD5A9A" w14:textId="77777777" w:rsidR="00BB75C7" w:rsidRPr="006230FC" w:rsidRDefault="00BB75C7" w:rsidP="00BB75C7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4949912C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26532CE9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5FEEBE02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64FC4AFC" w14:textId="77777777" w:rsidR="00BB75C7" w:rsidRDefault="00BB75C7" w:rsidP="00BB75C7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3DD593D7" w14:textId="77777777" w:rsidR="00BB75C7" w:rsidRPr="006230FC" w:rsidRDefault="00BB75C7" w:rsidP="00BB75C7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45958755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147594C2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7DD897E3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7947CF41" w14:textId="77777777" w:rsidR="00BB75C7" w:rsidRPr="006230FC" w:rsidRDefault="00BB75C7" w:rsidP="00BB75C7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52E6F11D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00BCD329" w14:textId="77777777" w:rsidR="00BB75C7" w:rsidRPr="006230FC" w:rsidRDefault="00BB75C7" w:rsidP="00BB75C7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66FD7567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248DE263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7232B977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1F0211B4" w14:textId="77777777" w:rsidR="00BB75C7" w:rsidRPr="006230FC" w:rsidRDefault="00BB75C7" w:rsidP="00BB75C7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2D6DE974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6CA1D06B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16C58B70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33831730" w14:textId="77777777" w:rsidR="00BB75C7" w:rsidRDefault="00BB75C7" w:rsidP="00BB75C7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471D5B90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4C4E75F5" w14:textId="77777777" w:rsidR="00BB75C7" w:rsidRPr="006230FC" w:rsidRDefault="00BB75C7" w:rsidP="00BB75C7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79101F40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7A8BE5FD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640311F8" w14:textId="208756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64D5490F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6560A8DA" w14:textId="77777777" w:rsidR="00BB75C7" w:rsidRDefault="00BB75C7" w:rsidP="00BB75C7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483A9C52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0B8BC990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0CC04FA4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48BBEE24" w14:textId="77777777" w:rsidR="00BB75C7" w:rsidRPr="006230F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6CABB151" w14:textId="77777777" w:rsidR="00CC67DF" w:rsidRPr="004B4C2C" w:rsidRDefault="00BB75C7" w:rsidP="00BB75C7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11BE7341" w14:textId="08B8EBF1" w:rsidR="00CC67DF" w:rsidRDefault="00CC67DF" w:rsidP="00CC67DF">
      <w:pPr>
        <w:pStyle w:val="Ttulo"/>
        <w:tabs>
          <w:tab w:val="left" w:pos="1110"/>
          <w:tab w:val="center" w:pos="4419"/>
        </w:tabs>
        <w:spacing w:before="0" w:after="0" w:line="360" w:lineRule="auto"/>
        <w:jc w:val="left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br w:type="page"/>
      </w:r>
      <w:r>
        <w:rPr>
          <w:rFonts w:ascii="Arial" w:eastAsia="Calibri" w:hAnsi="Arial" w:cs="Arial"/>
          <w:sz w:val="24"/>
          <w:szCs w:val="24"/>
        </w:rPr>
        <w:lastRenderedPageBreak/>
        <w:tab/>
      </w:r>
      <w:r>
        <w:rPr>
          <w:rFonts w:ascii="Arial" w:eastAsia="Calibri" w:hAnsi="Arial" w:cs="Arial"/>
          <w:sz w:val="24"/>
          <w:szCs w:val="24"/>
        </w:rPr>
        <w:tab/>
      </w:r>
      <w:bookmarkStart w:id="38" w:name="_Toc93606039"/>
      <w:r w:rsidRPr="00F40F0B">
        <w:rPr>
          <w:rFonts w:ascii="Arial" w:eastAsia="Calibri" w:hAnsi="Arial" w:cs="Arial"/>
          <w:sz w:val="24"/>
          <w:szCs w:val="24"/>
          <w:lang w:val="es-MX"/>
        </w:rPr>
        <w:t>IT-CE-</w:t>
      </w:r>
      <w:r w:rsidR="00175F3B">
        <w:rPr>
          <w:rFonts w:ascii="Arial" w:eastAsia="Calibri" w:hAnsi="Arial" w:cs="Arial"/>
          <w:sz w:val="24"/>
          <w:szCs w:val="24"/>
          <w:lang w:val="es-MX"/>
        </w:rPr>
        <w:t>4</w:t>
      </w:r>
      <w:r>
        <w:rPr>
          <w:rFonts w:ascii="Arial" w:eastAsia="Calibri" w:hAnsi="Arial" w:cs="Arial"/>
          <w:sz w:val="24"/>
          <w:szCs w:val="24"/>
          <w:lang w:val="es-MX"/>
        </w:rPr>
        <w:t xml:space="preserve"> </w:t>
      </w:r>
      <w:r w:rsidR="00175F3B">
        <w:rPr>
          <w:rFonts w:ascii="Arial" w:eastAsia="Calibri" w:hAnsi="Arial" w:cs="Arial"/>
          <w:sz w:val="24"/>
          <w:szCs w:val="24"/>
          <w:lang w:val="es-MX"/>
        </w:rPr>
        <w:t>Seguimiento</w:t>
      </w:r>
      <w:bookmarkEnd w:id="38"/>
    </w:p>
    <w:p w14:paraId="52583DC8" w14:textId="77777777" w:rsidR="00CC67DF" w:rsidRDefault="00CC67DF" w:rsidP="00CC67DF">
      <w:pPr>
        <w:spacing w:line="360" w:lineRule="auto"/>
        <w:rPr>
          <w:rFonts w:eastAsia="Calibri"/>
        </w:rPr>
      </w:pPr>
    </w:p>
    <w:p w14:paraId="1E471233" w14:textId="77777777" w:rsidR="00CC67DF" w:rsidRDefault="00CC67DF" w:rsidP="00CC67DF">
      <w:pPr>
        <w:tabs>
          <w:tab w:val="left" w:pos="7620"/>
        </w:tabs>
        <w:spacing w:line="360" w:lineRule="auto"/>
        <w:jc w:val="both"/>
        <w:rPr>
          <w:rFonts w:eastAsia="Calibri"/>
        </w:rPr>
      </w:pPr>
      <w:r w:rsidRPr="00C46287">
        <w:rPr>
          <w:rFonts w:eastAsia="Calibri"/>
        </w:rPr>
        <w:t>L</w:t>
      </w:r>
      <w:r>
        <w:rPr>
          <w:rFonts w:eastAsia="Calibri"/>
        </w:rPr>
        <w:t>o</w:t>
      </w:r>
      <w:r w:rsidRPr="00C46287">
        <w:rPr>
          <w:rFonts w:eastAsia="Calibri"/>
        </w:rPr>
        <w:t xml:space="preserve">s </w:t>
      </w:r>
      <w:r>
        <w:rPr>
          <w:rFonts w:eastAsia="Calibri"/>
        </w:rPr>
        <w:t xml:space="preserve">documentos relacionados a </w:t>
      </w:r>
      <w:r w:rsidR="00AC4E8C">
        <w:rPr>
          <w:rFonts w:eastAsia="Calibri"/>
        </w:rPr>
        <w:t>Seguimiento</w:t>
      </w:r>
      <w:r>
        <w:rPr>
          <w:rFonts w:eastAsia="Calibri"/>
        </w:rPr>
        <w:t xml:space="preserve"> </w:t>
      </w:r>
      <w:r w:rsidRPr="00C46287">
        <w:rPr>
          <w:rFonts w:eastAsia="Calibri"/>
        </w:rPr>
        <w:t xml:space="preserve">se describen </w:t>
      </w:r>
      <w:r>
        <w:rPr>
          <w:rFonts w:eastAsia="Calibri"/>
        </w:rPr>
        <w:t>en la Figura 1.</w:t>
      </w:r>
    </w:p>
    <w:p w14:paraId="279201A0" w14:textId="77777777" w:rsidR="00CC67DF" w:rsidRDefault="00CC67DF" w:rsidP="00CC67DF">
      <w:pPr>
        <w:tabs>
          <w:tab w:val="left" w:pos="7620"/>
        </w:tabs>
        <w:spacing w:line="360" w:lineRule="auto"/>
        <w:jc w:val="both"/>
        <w:rPr>
          <w:rFonts w:eastAsia="Calibri"/>
        </w:rPr>
      </w:pPr>
    </w:p>
    <w:p w14:paraId="27551B76" w14:textId="77777777" w:rsidR="00CC67DF" w:rsidRDefault="00CC67DF" w:rsidP="00CC67DF">
      <w:pPr>
        <w:spacing w:line="360" w:lineRule="auto"/>
        <w:jc w:val="both"/>
        <w:rPr>
          <w:rFonts w:eastAsia="Calibri"/>
        </w:rPr>
      </w:pPr>
    </w:p>
    <w:bookmarkEnd w:id="30"/>
    <w:bookmarkEnd w:id="31"/>
    <w:p w14:paraId="070B4A86" w14:textId="77777777" w:rsidR="00CC67DF" w:rsidRPr="003C4D97" w:rsidRDefault="00CC67DF" w:rsidP="00CC67DF">
      <w:pPr>
        <w:spacing w:line="360" w:lineRule="auto"/>
        <w:jc w:val="center"/>
        <w:rPr>
          <w:b/>
        </w:rPr>
      </w:pPr>
      <w:r w:rsidRPr="00D14BFC">
        <w:rPr>
          <w:b/>
          <w:bCs/>
          <w:i/>
        </w:rPr>
        <w:t xml:space="preserve">Figura </w:t>
      </w:r>
      <w:r w:rsidRPr="00D14BFC">
        <w:rPr>
          <w:b/>
          <w:bCs/>
          <w:i/>
        </w:rPr>
        <w:fldChar w:fldCharType="begin"/>
      </w:r>
      <w:r w:rsidRPr="00D14BFC">
        <w:rPr>
          <w:b/>
          <w:bCs/>
          <w:i/>
        </w:rPr>
        <w:instrText xml:space="preserve"> SEQ Figura \* ARABIC </w:instrText>
      </w:r>
      <w:r w:rsidRPr="00D14BFC">
        <w:rPr>
          <w:b/>
          <w:bCs/>
          <w:i/>
        </w:rPr>
        <w:fldChar w:fldCharType="separate"/>
      </w:r>
      <w:r>
        <w:rPr>
          <w:b/>
          <w:bCs/>
          <w:i/>
          <w:noProof/>
        </w:rPr>
        <w:t>1</w:t>
      </w:r>
      <w:r w:rsidRPr="00D14BFC">
        <w:rPr>
          <w:b/>
          <w:bCs/>
          <w:i/>
        </w:rPr>
        <w:fldChar w:fldCharType="end"/>
      </w:r>
      <w:r w:rsidRPr="00D14BFC">
        <w:rPr>
          <w:b/>
          <w:bCs/>
          <w:i/>
        </w:rPr>
        <w:t>.</w:t>
      </w:r>
      <w:r w:rsidRPr="00D14BFC">
        <w:rPr>
          <w:b/>
        </w:rPr>
        <w:t xml:space="preserve"> </w:t>
      </w:r>
      <w:r w:rsidRPr="003C4D97">
        <w:rPr>
          <w:b/>
        </w:rPr>
        <w:t>Documentos relacionados a Revisión</w:t>
      </w:r>
    </w:p>
    <w:p w14:paraId="5736A330" w14:textId="77777777" w:rsidR="00CC67DF" w:rsidRDefault="00CC67DF" w:rsidP="00CC67DF">
      <w:pPr>
        <w:tabs>
          <w:tab w:val="left" w:pos="4888"/>
        </w:tabs>
        <w:spacing w:line="360" w:lineRule="auto"/>
      </w:pPr>
      <w:r>
        <w:tab/>
      </w:r>
    </w:p>
    <w:p w14:paraId="661F3E3A" w14:textId="3144B5EB" w:rsidR="00CC67DF" w:rsidRDefault="00C37278" w:rsidP="00CC67DF">
      <w:pPr>
        <w:spacing w:line="360" w:lineRule="auto"/>
        <w:jc w:val="center"/>
        <w:rPr>
          <w:b/>
          <w:bCs/>
          <w:i/>
        </w:rPr>
      </w:pPr>
      <w:r>
        <w:object w:dxaOrig="11386" w:dyaOrig="4576" w14:anchorId="2C394C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177.55pt" o:ole="">
            <v:imagedata r:id="rId9" o:title=""/>
          </v:shape>
          <o:OLEObject Type="Embed" ProgID="Visio.Drawing.15" ShapeID="_x0000_i1027" DrawAspect="Content" ObjectID="_1704218817" r:id="rId10"/>
        </w:object>
      </w:r>
    </w:p>
    <w:p w14:paraId="57A33673" w14:textId="77777777" w:rsidR="00CC67DF" w:rsidRDefault="00CC67DF" w:rsidP="00CC67DF">
      <w:pPr>
        <w:spacing w:line="360" w:lineRule="auto"/>
        <w:jc w:val="center"/>
        <w:rPr>
          <w:b/>
          <w:bCs/>
          <w:i/>
        </w:rPr>
      </w:pPr>
    </w:p>
    <w:p w14:paraId="2B6CAB87" w14:textId="77777777" w:rsidR="00AC4E8C" w:rsidRDefault="00AC4E8C" w:rsidP="00CC67DF">
      <w:pPr>
        <w:spacing w:line="360" w:lineRule="auto"/>
        <w:jc w:val="center"/>
        <w:rPr>
          <w:b/>
          <w:bCs/>
          <w:i/>
        </w:rPr>
      </w:pPr>
    </w:p>
    <w:p w14:paraId="02FD140B" w14:textId="77777777" w:rsidR="00175F3B" w:rsidRPr="00A14FA0" w:rsidRDefault="00175F3B" w:rsidP="00175F3B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93606040"/>
      <w:r w:rsidRPr="00A14FA0">
        <w:rPr>
          <w:rFonts w:ascii="Arial" w:hAnsi="Arial" w:cs="Arial"/>
          <w:color w:val="000000" w:themeColor="text1"/>
          <w:sz w:val="24"/>
          <w:szCs w:val="24"/>
        </w:rPr>
        <w:t>Seguimiento</w:t>
      </w:r>
      <w:bookmarkEnd w:id="39"/>
    </w:p>
    <w:p w14:paraId="41F68DBD" w14:textId="77777777" w:rsidR="00175F3B" w:rsidRDefault="00175F3B" w:rsidP="00175F3B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2AA857CB" w14:textId="77777777" w:rsidR="00175F3B" w:rsidRPr="000D69DB" w:rsidRDefault="00175F3B" w:rsidP="00175F3B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0D69DB">
        <w:rPr>
          <w:rFonts w:cs="Arial"/>
        </w:rPr>
        <w:t>El CE dará seguimiento a la conducción de los estudios aprobados. Por ello, es necesario que el Investigador principal esté enterado de que debe someter la información correspondiente a:</w:t>
      </w:r>
    </w:p>
    <w:p w14:paraId="173CBFD8" w14:textId="77777777" w:rsidR="00175F3B" w:rsidRPr="000D69DB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0D69DB">
        <w:rPr>
          <w:rFonts w:cs="Arial"/>
        </w:rPr>
        <w:t>Enmiendas a los documentos relacionados al protocolo – cuando se generen.</w:t>
      </w:r>
    </w:p>
    <w:p w14:paraId="109884AF" w14:textId="77777777" w:rsidR="00175F3B" w:rsidRPr="00F003FF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003FF">
        <w:rPr>
          <w:rFonts w:cs="Arial"/>
        </w:rPr>
        <w:t>Desviaciones – cuando se generen.</w:t>
      </w:r>
    </w:p>
    <w:p w14:paraId="4626DE6D" w14:textId="77777777" w:rsidR="00175F3B" w:rsidRPr="000D69DB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D06B03">
        <w:rPr>
          <w:rFonts w:cs="Arial"/>
        </w:rPr>
        <w:t>Reporte de EAS – en un plazo máximo de 7 días, contados a partir de</w:t>
      </w:r>
      <w:r w:rsidRPr="000D69DB">
        <w:rPr>
          <w:rFonts w:cs="Arial"/>
        </w:rPr>
        <w:t xml:space="preserve"> que s</w:t>
      </w:r>
      <w:r>
        <w:rPr>
          <w:rFonts w:cs="Arial"/>
        </w:rPr>
        <w:t>e entere d</w:t>
      </w:r>
      <w:r w:rsidRPr="000D69DB">
        <w:rPr>
          <w:rFonts w:cs="Arial"/>
        </w:rPr>
        <w:t>el evento.</w:t>
      </w:r>
    </w:p>
    <w:p w14:paraId="5C2FE5EB" w14:textId="77777777" w:rsidR="00175F3B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>
        <w:rPr>
          <w:rFonts w:cs="Arial"/>
        </w:rPr>
        <w:t xml:space="preserve">Reportes de </w:t>
      </w:r>
      <w:r w:rsidRPr="000D69DB">
        <w:rPr>
          <w:rFonts w:cs="Arial"/>
        </w:rPr>
        <w:t>SUSAR – en un plazo máximo de 30 días</w:t>
      </w:r>
      <w:r>
        <w:rPr>
          <w:rFonts w:cs="Arial"/>
        </w:rPr>
        <w:t xml:space="preserve">, contados </w:t>
      </w:r>
      <w:r w:rsidRPr="000D69DB">
        <w:rPr>
          <w:rFonts w:cs="Arial"/>
        </w:rPr>
        <w:t xml:space="preserve">a partir de </w:t>
      </w:r>
      <w:r>
        <w:rPr>
          <w:rFonts w:cs="Arial"/>
        </w:rPr>
        <w:t xml:space="preserve">la fecha en que los reciba </w:t>
      </w:r>
      <w:r w:rsidRPr="000D69DB">
        <w:rPr>
          <w:rFonts w:cs="Arial"/>
        </w:rPr>
        <w:t>del patrocinador.</w:t>
      </w:r>
    </w:p>
    <w:p w14:paraId="34945EE9" w14:textId="77777777" w:rsidR="00175F3B" w:rsidRPr="000D69DB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0D69DB">
        <w:rPr>
          <w:rFonts w:cs="Arial"/>
        </w:rPr>
        <w:t>Informes trimestrales</w:t>
      </w:r>
      <w:r>
        <w:rPr>
          <w:rFonts w:cs="Arial"/>
        </w:rPr>
        <w:t>, mediante la página web</w:t>
      </w:r>
      <w:r w:rsidRPr="000D69DB">
        <w:rPr>
          <w:rFonts w:cs="Arial"/>
        </w:rPr>
        <w:t>.</w:t>
      </w:r>
    </w:p>
    <w:p w14:paraId="3B09D1C2" w14:textId="77777777" w:rsidR="00175F3B" w:rsidRDefault="00175F3B" w:rsidP="00175F3B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0D69DB">
        <w:rPr>
          <w:rFonts w:cs="Arial"/>
        </w:rPr>
        <w:lastRenderedPageBreak/>
        <w:t>Renovación anual – solicitud acompañada del informe anual.</w:t>
      </w:r>
    </w:p>
    <w:p w14:paraId="02C0D366" w14:textId="77777777" w:rsidR="00175F3B" w:rsidRDefault="00175F3B" w:rsidP="00CC67DF">
      <w:pPr>
        <w:spacing w:line="360" w:lineRule="auto"/>
        <w:jc w:val="center"/>
        <w:rPr>
          <w:b/>
          <w:bCs/>
          <w:i/>
        </w:rPr>
      </w:pPr>
    </w:p>
    <w:p w14:paraId="3A7AB451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40" w:name="_Toc93606041"/>
      <w:r w:rsidRPr="009060D0">
        <w:rPr>
          <w:rFonts w:ascii="Arial" w:hAnsi="Arial" w:cs="Arial"/>
          <w:b/>
          <w:color w:val="000000" w:themeColor="text1"/>
        </w:rPr>
        <w:t>Enmiendas</w:t>
      </w:r>
      <w:bookmarkEnd w:id="40"/>
      <w:r w:rsidRPr="009060D0">
        <w:rPr>
          <w:rFonts w:ascii="Arial" w:hAnsi="Arial" w:cs="Arial"/>
          <w:b/>
          <w:color w:val="000000" w:themeColor="text1"/>
        </w:rPr>
        <w:t xml:space="preserve"> </w:t>
      </w:r>
    </w:p>
    <w:p w14:paraId="10644D1D" w14:textId="77777777" w:rsidR="00CC67DF" w:rsidRPr="004751EB" w:rsidRDefault="00CC67DF" w:rsidP="00CC67DF">
      <w:pPr>
        <w:spacing w:line="360" w:lineRule="auto"/>
        <w:rPr>
          <w:lang w:eastAsia="en-US"/>
        </w:rPr>
      </w:pPr>
    </w:p>
    <w:p w14:paraId="72EF192A" w14:textId="77777777" w:rsidR="00CC67DF" w:rsidRPr="00AC4E8C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AC4E8C">
        <w:rPr>
          <w:rFonts w:cs="Arial"/>
        </w:rPr>
        <w:t>No se podrá realizar ninguna modificación al protocolo sin la autorización previa del Patrocinador y del CE, excepto cuando sea necesario para eliminar riesgos inmediatos a los voluntarios sanos y/o sujetos.</w:t>
      </w:r>
    </w:p>
    <w:p w14:paraId="59A552F9" w14:textId="77777777" w:rsidR="00CC67DF" w:rsidRPr="004751EB" w:rsidRDefault="00CC67DF" w:rsidP="00CC67DF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366CF7E5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La implementación de una modificación al protocolo para eliminar riesgos inmediatos a los voluntarios sanos y/o sujetos</w:t>
      </w:r>
      <w:r>
        <w:rPr>
          <w:rFonts w:cs="Arial"/>
        </w:rPr>
        <w:t>,</w:t>
      </w:r>
      <w:r w:rsidRPr="00F40F0B">
        <w:rPr>
          <w:rFonts w:cs="Arial"/>
        </w:rPr>
        <w:t xml:space="preserve"> deberá ser notificada a</w:t>
      </w:r>
      <w:r>
        <w:rPr>
          <w:rFonts w:cs="Arial"/>
        </w:rPr>
        <w:t>l CE</w:t>
      </w:r>
      <w:r w:rsidRPr="00F40F0B">
        <w:rPr>
          <w:rFonts w:cs="Arial"/>
        </w:rPr>
        <w:t xml:space="preserve"> en un plazo no mayor </w:t>
      </w:r>
      <w:r>
        <w:rPr>
          <w:rFonts w:cs="Arial"/>
        </w:rPr>
        <w:t xml:space="preserve">de </w:t>
      </w:r>
      <w:r w:rsidRPr="00F40F0B">
        <w:rPr>
          <w:rFonts w:cs="Arial"/>
        </w:rPr>
        <w:t>24 horas.</w:t>
      </w:r>
    </w:p>
    <w:p w14:paraId="0D6ED314" w14:textId="77777777" w:rsidR="00CC67DF" w:rsidRDefault="00CC67DF" w:rsidP="00AC4E8C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6FA4534C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8F28C9">
        <w:rPr>
          <w:rFonts w:cs="Arial"/>
        </w:rPr>
        <w:t>Cada enmienda</w:t>
      </w:r>
      <w:r w:rsidRPr="00B02673">
        <w:rPr>
          <w:rFonts w:cs="Arial"/>
        </w:rPr>
        <w:t xml:space="preserve"> relacionada a los documentos del estudio </w:t>
      </w:r>
      <w:r w:rsidRPr="00AC4E8C">
        <w:rPr>
          <w:rFonts w:cs="Arial"/>
        </w:rPr>
        <w:t>deberá ser revisada en las reuniones</w:t>
      </w:r>
      <w:r w:rsidRPr="00B02673">
        <w:rPr>
          <w:rFonts w:cs="Arial"/>
        </w:rPr>
        <w:t xml:space="preserve"> del comité, </w:t>
      </w:r>
      <w:r w:rsidRPr="00AC4E8C">
        <w:rPr>
          <w:rFonts w:cs="Arial"/>
        </w:rPr>
        <w:t xml:space="preserve">para su análisis y dictamen. </w:t>
      </w:r>
      <w:r w:rsidRPr="00B02673">
        <w:rPr>
          <w:rFonts w:cs="Arial"/>
        </w:rPr>
        <w:t>Una vez aprobadas, se emitirá respuesta utilizando Aprobación de enmienda.</w:t>
      </w:r>
    </w:p>
    <w:p w14:paraId="0E1C6AD2" w14:textId="77777777" w:rsidR="00CC67DF" w:rsidRPr="00B02673" w:rsidRDefault="00CC67DF" w:rsidP="00CC67DF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733AB674" w14:textId="77777777" w:rsidR="00CC67DF" w:rsidRPr="00845B3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845B3B">
        <w:rPr>
          <w:rFonts w:cs="Arial"/>
        </w:rPr>
        <w:t>Las enmiendas o modificaciones que se realizan a los documentos relacionados a un estudio, deberán contar con autorización del CE y COFEPRIS, antes de su implementación.</w:t>
      </w:r>
    </w:p>
    <w:p w14:paraId="2E767AE0" w14:textId="77777777" w:rsidR="00CC67DF" w:rsidRPr="00DA77F1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1254AB3C" w14:textId="77777777" w:rsidR="00CC67DF" w:rsidRPr="00DA77F1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5539D7B1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41" w:name="_Toc93606042"/>
      <w:r w:rsidRPr="009060D0">
        <w:rPr>
          <w:rFonts w:ascii="Arial" w:hAnsi="Arial" w:cs="Arial"/>
          <w:b/>
          <w:color w:val="000000" w:themeColor="text1"/>
        </w:rPr>
        <w:t>Desviaciones</w:t>
      </w:r>
      <w:bookmarkEnd w:id="41"/>
      <w:r w:rsidRPr="009060D0">
        <w:rPr>
          <w:rFonts w:ascii="Arial" w:hAnsi="Arial" w:cs="Arial"/>
          <w:b/>
          <w:color w:val="000000" w:themeColor="text1"/>
        </w:rPr>
        <w:t xml:space="preserve"> </w:t>
      </w:r>
    </w:p>
    <w:p w14:paraId="2714724D" w14:textId="77777777" w:rsidR="00CC67DF" w:rsidRPr="00ED6D57" w:rsidRDefault="00CC67DF" w:rsidP="00CC67DF">
      <w:pPr>
        <w:spacing w:line="360" w:lineRule="auto"/>
        <w:rPr>
          <w:lang w:eastAsia="en-US"/>
        </w:rPr>
      </w:pPr>
    </w:p>
    <w:p w14:paraId="5671B502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bookmarkStart w:id="42" w:name="_Toc215471361"/>
      <w:bookmarkStart w:id="43" w:name="_Toc215471557"/>
      <w:bookmarkStart w:id="44" w:name="_Toc215471883"/>
      <w:bookmarkStart w:id="45" w:name="_Toc215561017"/>
      <w:bookmarkStart w:id="46" w:name="_Toc215562380"/>
      <w:bookmarkStart w:id="47" w:name="_Toc216326374"/>
      <w:bookmarkStart w:id="48" w:name="_Toc216330226"/>
      <w:bookmarkStart w:id="49" w:name="_Toc218925319"/>
      <w:bookmarkStart w:id="50" w:name="_Toc222736047"/>
      <w:r w:rsidRPr="00F40F0B">
        <w:rPr>
          <w:rFonts w:cs="Arial"/>
        </w:rPr>
        <w:t>Se define como desviación a todos los cambios menores en las actividades del protocolo aprobado y que no impactan la seguridad de los voluntarios sanos y/o sujetos. Algunos ejemplos son:</w:t>
      </w:r>
    </w:p>
    <w:p w14:paraId="633A010A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El olvido en la toma de una medicación del estudio.</w:t>
      </w:r>
    </w:p>
    <w:p w14:paraId="4346CB60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La falta de devolución de la medicación por parte del sujeto de estudio.</w:t>
      </w:r>
    </w:p>
    <w:p w14:paraId="0DF50D8D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No medir la temperatura del medicamento.</w:t>
      </w:r>
    </w:p>
    <w:p w14:paraId="0D158E60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La falta de realización de un estudio programado.</w:t>
      </w:r>
    </w:p>
    <w:p w14:paraId="0F03BC8A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El retrasar las actividades de una visita.</w:t>
      </w:r>
    </w:p>
    <w:p w14:paraId="1D64AE6F" w14:textId="77777777" w:rsidR="00CC67DF" w:rsidRPr="00F40F0B" w:rsidRDefault="00CC67DF" w:rsidP="00CC67DF">
      <w:pPr>
        <w:pStyle w:val="Prrafodelista"/>
        <w:spacing w:line="360" w:lineRule="auto"/>
        <w:ind w:left="351"/>
        <w:jc w:val="both"/>
        <w:rPr>
          <w:rFonts w:cs="Arial"/>
        </w:rPr>
      </w:pPr>
    </w:p>
    <w:p w14:paraId="3A84A9EC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Se define como violación a los cambios mayores en las actividades del protocolo o eventos que pongan en riesgo al voluntario sano y/o sujetos. Algunos ejemplos son:</w:t>
      </w:r>
    </w:p>
    <w:p w14:paraId="0E779529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Que una persona no autorizada obtenga la firma de ICF.</w:t>
      </w:r>
    </w:p>
    <w:p w14:paraId="1CA1F1E1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La realización de procedimientos antes de la firma de ICF.</w:t>
      </w:r>
    </w:p>
    <w:p w14:paraId="0BC9101F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Enrolar sujetos que no cumplen los criterios de inclusión/exclusión.</w:t>
      </w:r>
    </w:p>
    <w:p w14:paraId="3B7C1E66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Los errores en la entrega de medicación de estudio.</w:t>
      </w:r>
    </w:p>
    <w:p w14:paraId="23A6FE2E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El uso de medicamentos prohibidos.</w:t>
      </w:r>
    </w:p>
    <w:p w14:paraId="5871FD5B" w14:textId="77777777" w:rsidR="00CC67DF" w:rsidRPr="00F40F0B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F40F0B">
        <w:rPr>
          <w:rFonts w:cs="Arial"/>
        </w:rPr>
        <w:t>El reporte extemporáneo de EAS.</w:t>
      </w:r>
    </w:p>
    <w:p w14:paraId="28117350" w14:textId="77777777" w:rsidR="00CC67DF" w:rsidRPr="00F40F0B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40818314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0A4A0B">
        <w:rPr>
          <w:rFonts w:cs="Arial"/>
        </w:rPr>
        <w:t>El Investigador Principal deberá notificar al CE sobre cada desviación o</w:t>
      </w:r>
      <w:r w:rsidRPr="00F40F0B">
        <w:rPr>
          <w:rFonts w:cs="Arial"/>
        </w:rPr>
        <w:t xml:space="preserve"> </w:t>
      </w:r>
      <w:r w:rsidRPr="00566E50">
        <w:rPr>
          <w:rFonts w:cs="Arial"/>
        </w:rPr>
        <w:t>violación al protocolo de la investigación</w:t>
      </w:r>
      <w:r>
        <w:rPr>
          <w:rFonts w:cs="Arial"/>
        </w:rPr>
        <w:t>, conforme sucedan</w:t>
      </w:r>
      <w:r w:rsidRPr="00F40F0B">
        <w:rPr>
          <w:rFonts w:cs="Arial"/>
        </w:rPr>
        <w:t xml:space="preserve">. </w:t>
      </w:r>
    </w:p>
    <w:p w14:paraId="438E66E3" w14:textId="77777777" w:rsidR="00CC67DF" w:rsidRPr="00F40F0B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490DFD63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la reunión, el CE</w:t>
      </w:r>
      <w:r w:rsidRPr="00F40F0B">
        <w:rPr>
          <w:rFonts w:cs="Arial"/>
        </w:rPr>
        <w:t xml:space="preserve"> </w:t>
      </w:r>
      <w:r w:rsidRPr="008F28C9">
        <w:rPr>
          <w:rFonts w:cs="Arial"/>
          <w:b/>
        </w:rPr>
        <w:t>deberá analizar</w:t>
      </w:r>
      <w:r>
        <w:rPr>
          <w:rFonts w:cs="Arial"/>
          <w:b/>
        </w:rPr>
        <w:t>, calificar y evaluar el impacto de cada d</w:t>
      </w:r>
      <w:r w:rsidRPr="008F28C9">
        <w:rPr>
          <w:rFonts w:cs="Arial"/>
          <w:b/>
        </w:rPr>
        <w:t>esviación</w:t>
      </w:r>
      <w:r>
        <w:rPr>
          <w:rFonts w:cs="Arial"/>
        </w:rPr>
        <w:t xml:space="preserve">. </w:t>
      </w:r>
    </w:p>
    <w:p w14:paraId="38BEA086" w14:textId="77777777" w:rsidR="00CC67DF" w:rsidRPr="000A4A0B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0420FB31" w14:textId="77777777" w:rsidR="00CC67DF" w:rsidRDefault="00CC67DF" w:rsidP="00175F3B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Una vez </w:t>
      </w:r>
      <w:r w:rsidRPr="008F28C9">
        <w:rPr>
          <w:rFonts w:cs="Arial"/>
          <w:b/>
        </w:rPr>
        <w:t>aprobada la continuación del estudio</w:t>
      </w:r>
      <w:r>
        <w:rPr>
          <w:rFonts w:cs="Arial"/>
        </w:rPr>
        <w:t>, se emitirá respuesta utilizando Revisión de desviación.</w:t>
      </w:r>
    </w:p>
    <w:p w14:paraId="0051375C" w14:textId="77777777" w:rsidR="00CC67DF" w:rsidRPr="001F44E6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46C56C82" w14:textId="77777777" w:rsidR="00CC67DF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1EE097E3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51" w:name="_Toc93606043"/>
      <w:r w:rsidRPr="009060D0">
        <w:rPr>
          <w:rFonts w:ascii="Arial" w:hAnsi="Arial" w:cs="Arial"/>
          <w:b/>
          <w:color w:val="000000" w:themeColor="text1"/>
        </w:rPr>
        <w:t>EAS</w:t>
      </w:r>
      <w:bookmarkEnd w:id="51"/>
    </w:p>
    <w:p w14:paraId="292FAD78" w14:textId="77777777" w:rsidR="00CC67DF" w:rsidRPr="00F40F0B" w:rsidRDefault="00CC67DF" w:rsidP="00CC67DF">
      <w:pPr>
        <w:spacing w:line="360" w:lineRule="auto"/>
        <w:rPr>
          <w:rFonts w:cs="Arial"/>
        </w:rPr>
      </w:pPr>
    </w:p>
    <w:p w14:paraId="251E8B71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Todos los EAS que sucedan en el sitio durante el desarrollo de la investigación, </w:t>
      </w:r>
      <w:r w:rsidRPr="000A4A0B">
        <w:rPr>
          <w:rFonts w:cs="Arial"/>
          <w:b/>
        </w:rPr>
        <w:t>deberán ser informados por el Investigador Principal al CE en un plazo de 7 días</w:t>
      </w:r>
      <w:r w:rsidRPr="00F40F0B">
        <w:rPr>
          <w:rFonts w:cs="Arial"/>
        </w:rPr>
        <w:t>, contados a partir de la fecha en que se entere del evento. El reporte extemporáneo de EAS constituye una violación.</w:t>
      </w:r>
    </w:p>
    <w:p w14:paraId="1FD84665" w14:textId="77777777" w:rsidR="00CC67DF" w:rsidRPr="00F40F0B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47114A16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Pr="00F40F0B">
        <w:rPr>
          <w:rFonts w:cs="Arial"/>
        </w:rPr>
        <w:t xml:space="preserve"> </w:t>
      </w:r>
      <w:r w:rsidRPr="008F28C9">
        <w:rPr>
          <w:rFonts w:cs="Arial"/>
          <w:b/>
        </w:rPr>
        <w:t>deberá analizar</w:t>
      </w:r>
      <w:r>
        <w:rPr>
          <w:rFonts w:cs="Arial"/>
          <w:b/>
        </w:rPr>
        <w:t xml:space="preserve">, calificar y evaluar el impacto de cada </w:t>
      </w:r>
      <w:r w:rsidRPr="000A4A0B">
        <w:rPr>
          <w:rFonts w:cs="Arial"/>
          <w:b/>
        </w:rPr>
        <w:t>sometimiento de EAS</w:t>
      </w:r>
      <w:r w:rsidRPr="00F40F0B">
        <w:rPr>
          <w:rFonts w:cs="Arial"/>
        </w:rPr>
        <w:t xml:space="preserve"> y responder al investigador con una carta al respecto.</w:t>
      </w:r>
    </w:p>
    <w:p w14:paraId="7D540D13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1C867F00" w14:textId="77777777" w:rsidR="00CC67DF" w:rsidRDefault="00CC67DF" w:rsidP="00CC67DF">
      <w:pPr>
        <w:pStyle w:val="Prrafodelista"/>
        <w:spacing w:line="360" w:lineRule="auto"/>
        <w:rPr>
          <w:rFonts w:cs="Arial"/>
        </w:rPr>
      </w:pPr>
    </w:p>
    <w:p w14:paraId="6EC2E875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52" w:name="_Toc93606044"/>
      <w:r w:rsidRPr="009060D0">
        <w:rPr>
          <w:rFonts w:ascii="Arial" w:hAnsi="Arial" w:cs="Arial"/>
          <w:b/>
          <w:color w:val="000000" w:themeColor="text1"/>
        </w:rPr>
        <w:t>SUSAR</w:t>
      </w:r>
      <w:bookmarkEnd w:id="52"/>
    </w:p>
    <w:p w14:paraId="465CB8F4" w14:textId="77777777" w:rsidR="00CC67DF" w:rsidRPr="00F40F0B" w:rsidRDefault="00CC67DF" w:rsidP="00CC67DF">
      <w:pPr>
        <w:pStyle w:val="Prrafodelista"/>
        <w:spacing w:line="360" w:lineRule="auto"/>
        <w:ind w:left="3"/>
        <w:contextualSpacing/>
        <w:jc w:val="both"/>
        <w:rPr>
          <w:rFonts w:cs="Arial"/>
        </w:rPr>
      </w:pPr>
    </w:p>
    <w:p w14:paraId="6E304A92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Los SUSAR deberán ser notificados por el Investigador </w:t>
      </w:r>
      <w:r>
        <w:rPr>
          <w:rFonts w:cs="Arial"/>
        </w:rPr>
        <w:t>P</w:t>
      </w:r>
      <w:r w:rsidRPr="00F40F0B">
        <w:rPr>
          <w:rFonts w:cs="Arial"/>
        </w:rPr>
        <w:t>rincipal a</w:t>
      </w:r>
      <w:r>
        <w:rPr>
          <w:rFonts w:cs="Arial"/>
        </w:rPr>
        <w:t>l CE,</w:t>
      </w:r>
      <w:r w:rsidRPr="00F40F0B">
        <w:rPr>
          <w:rFonts w:cs="Arial"/>
        </w:rPr>
        <w:t xml:space="preserve"> </w:t>
      </w:r>
      <w:r w:rsidRPr="00A14FA0">
        <w:rPr>
          <w:rFonts w:cs="Arial"/>
          <w:b/>
        </w:rPr>
        <w:t>en los siguientes 30 días</w:t>
      </w:r>
      <w:r w:rsidRPr="00F40F0B">
        <w:rPr>
          <w:rFonts w:cs="Arial"/>
        </w:rPr>
        <w:t xml:space="preserve"> a parti</w:t>
      </w:r>
      <w:r>
        <w:rPr>
          <w:rFonts w:cs="Arial"/>
        </w:rPr>
        <w:t>r de que reciba el reporte del P</w:t>
      </w:r>
      <w:r w:rsidRPr="00F40F0B">
        <w:rPr>
          <w:rFonts w:cs="Arial"/>
        </w:rPr>
        <w:t>atrocinador.</w:t>
      </w:r>
    </w:p>
    <w:p w14:paraId="4DA9AC63" w14:textId="77777777" w:rsidR="00CC67DF" w:rsidRPr="00F40F0B" w:rsidRDefault="00CC67DF" w:rsidP="00CC67DF">
      <w:pPr>
        <w:pStyle w:val="Prrafodelista"/>
        <w:spacing w:line="360" w:lineRule="auto"/>
        <w:ind w:left="3"/>
        <w:contextualSpacing/>
        <w:jc w:val="both"/>
        <w:rPr>
          <w:rFonts w:cs="Arial"/>
        </w:rPr>
      </w:pPr>
    </w:p>
    <w:p w14:paraId="01473ACB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El </w:t>
      </w:r>
      <w:r>
        <w:rPr>
          <w:rFonts w:cs="Arial"/>
        </w:rPr>
        <w:t>CE</w:t>
      </w:r>
      <w:r w:rsidRPr="00F40F0B">
        <w:rPr>
          <w:rFonts w:cs="Arial"/>
        </w:rPr>
        <w:t xml:space="preserve"> deberá </w:t>
      </w:r>
      <w:r w:rsidRPr="00A14FA0">
        <w:rPr>
          <w:rFonts w:cs="Arial"/>
          <w:b/>
        </w:rPr>
        <w:t>sellar la Carta de Notificación</w:t>
      </w:r>
      <w:r w:rsidRPr="00F40F0B">
        <w:rPr>
          <w:rFonts w:cs="Arial"/>
        </w:rPr>
        <w:t xml:space="preserve"> de SUSAR al recibirla.</w:t>
      </w:r>
    </w:p>
    <w:p w14:paraId="24A735A5" w14:textId="77777777" w:rsidR="00CC67DF" w:rsidRPr="000A4A0B" w:rsidRDefault="00CC67DF" w:rsidP="00CC67DF">
      <w:pPr>
        <w:pStyle w:val="Prrafodelista"/>
        <w:spacing w:line="360" w:lineRule="auto"/>
        <w:ind w:left="351"/>
        <w:rPr>
          <w:rFonts w:cs="Arial"/>
        </w:rPr>
      </w:pPr>
    </w:p>
    <w:p w14:paraId="3DC1C1C0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Pr="00F40F0B">
        <w:rPr>
          <w:rFonts w:cs="Arial"/>
        </w:rPr>
        <w:t xml:space="preserve"> </w:t>
      </w:r>
      <w:r w:rsidRPr="008F28C9">
        <w:rPr>
          <w:rFonts w:cs="Arial"/>
          <w:b/>
        </w:rPr>
        <w:t>deberá analizar</w:t>
      </w:r>
      <w:r>
        <w:rPr>
          <w:rFonts w:cs="Arial"/>
          <w:b/>
        </w:rPr>
        <w:t xml:space="preserve"> y evaluar el impacto de cada </w:t>
      </w:r>
      <w:r w:rsidRPr="000A4A0B">
        <w:rPr>
          <w:rFonts w:cs="Arial"/>
          <w:b/>
        </w:rPr>
        <w:t xml:space="preserve">sometimiento de </w:t>
      </w:r>
      <w:r>
        <w:rPr>
          <w:rFonts w:cs="Arial"/>
          <w:b/>
        </w:rPr>
        <w:t>SUSAR</w:t>
      </w:r>
      <w:r w:rsidRPr="00F40F0B">
        <w:rPr>
          <w:rFonts w:cs="Arial"/>
        </w:rPr>
        <w:t>.</w:t>
      </w:r>
    </w:p>
    <w:p w14:paraId="4D32BAAE" w14:textId="77777777" w:rsidR="00CC67DF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2E3071CA" w14:textId="77777777" w:rsidR="00CC67DF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138A1E4A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53" w:name="_Toc93606045"/>
      <w:r w:rsidRPr="009060D0">
        <w:rPr>
          <w:rFonts w:ascii="Arial" w:hAnsi="Arial" w:cs="Arial"/>
          <w:b/>
          <w:color w:val="000000" w:themeColor="text1"/>
        </w:rPr>
        <w:t>Otros sometimientos</w:t>
      </w:r>
      <w:bookmarkEnd w:id="53"/>
      <w:r w:rsidRPr="009060D0">
        <w:rPr>
          <w:rFonts w:ascii="Arial" w:hAnsi="Arial" w:cs="Arial"/>
          <w:b/>
          <w:color w:val="000000" w:themeColor="text1"/>
        </w:rPr>
        <w:t xml:space="preserve"> </w:t>
      </w:r>
    </w:p>
    <w:p w14:paraId="34B8B06F" w14:textId="77777777" w:rsidR="00CC67DF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2C556AF7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En </w:t>
      </w:r>
      <w:r>
        <w:rPr>
          <w:rFonts w:cs="Arial"/>
        </w:rPr>
        <w:t xml:space="preserve">los sometimientos subsecuentes, el comité deberá revisar caso a caso durante una reunión ordinaria. </w:t>
      </w:r>
    </w:p>
    <w:p w14:paraId="63F55AFF" w14:textId="77777777" w:rsidR="00CC67DF" w:rsidRDefault="00CC67DF" w:rsidP="00CC67DF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56B0DD99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</w:t>
      </w:r>
      <w:r w:rsidRPr="00F40F0B">
        <w:rPr>
          <w:rFonts w:cs="Arial"/>
        </w:rPr>
        <w:t>a autorización para continuar el estudio se expresa</w:t>
      </w:r>
      <w:r>
        <w:rPr>
          <w:rFonts w:cs="Arial"/>
        </w:rPr>
        <w:t>rá</w:t>
      </w:r>
      <w:r w:rsidRPr="00F40F0B">
        <w:rPr>
          <w:rFonts w:cs="Arial"/>
        </w:rPr>
        <w:t xml:space="preserve"> </w:t>
      </w:r>
      <w:r>
        <w:rPr>
          <w:rFonts w:cs="Arial"/>
        </w:rPr>
        <w:t xml:space="preserve">mediante </w:t>
      </w:r>
      <w:r w:rsidRPr="00F40F0B">
        <w:rPr>
          <w:rFonts w:cs="Arial"/>
        </w:rPr>
        <w:t>una carta aprobatoria y el sello en los documentos.</w:t>
      </w:r>
    </w:p>
    <w:p w14:paraId="5A32252D" w14:textId="77777777" w:rsidR="00CC67DF" w:rsidRDefault="00CC67DF" w:rsidP="00CC67DF">
      <w:pPr>
        <w:pStyle w:val="Prrafodelista"/>
        <w:spacing w:line="360" w:lineRule="auto"/>
        <w:ind w:left="3"/>
        <w:contextualSpacing/>
        <w:jc w:val="both"/>
        <w:rPr>
          <w:rFonts w:cs="Arial"/>
        </w:rPr>
      </w:pPr>
    </w:p>
    <w:p w14:paraId="50C90D15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Pr="00F40F0B">
        <w:rPr>
          <w:rFonts w:cs="Arial"/>
        </w:rPr>
        <w:t xml:space="preserve"> deberá calificar cada sometimiento</w:t>
      </w:r>
      <w:r>
        <w:rPr>
          <w:rFonts w:cs="Arial"/>
        </w:rPr>
        <w:t xml:space="preserve"> </w:t>
      </w:r>
      <w:r w:rsidRPr="00F40F0B">
        <w:rPr>
          <w:rFonts w:cs="Arial"/>
        </w:rPr>
        <w:t>y responder al respecto</w:t>
      </w:r>
      <w:r w:rsidRPr="00E27981">
        <w:rPr>
          <w:rFonts w:cs="Arial"/>
        </w:rPr>
        <w:t xml:space="preserve"> </w:t>
      </w:r>
      <w:r>
        <w:rPr>
          <w:rFonts w:cs="Arial"/>
        </w:rPr>
        <w:t>mediante una carta de Enterado, cuando corresponda a una notificación, o de Aprobación subsecuente, cuando el asunto requiera autorización</w:t>
      </w:r>
      <w:r w:rsidRPr="00F40F0B">
        <w:rPr>
          <w:rFonts w:cs="Arial"/>
        </w:rPr>
        <w:t>.</w:t>
      </w:r>
    </w:p>
    <w:p w14:paraId="4C07C162" w14:textId="77777777" w:rsidR="00CC67DF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6092B5E0" w14:textId="77777777" w:rsidR="00CC67DF" w:rsidRPr="0055001D" w:rsidRDefault="00CC67DF" w:rsidP="00CC67DF">
      <w:pPr>
        <w:spacing w:line="360" w:lineRule="auto"/>
        <w:contextualSpacing/>
        <w:jc w:val="both"/>
        <w:rPr>
          <w:rFonts w:cs="Arial"/>
        </w:rPr>
      </w:pPr>
    </w:p>
    <w:p w14:paraId="77583414" w14:textId="77777777" w:rsidR="00CC67DF" w:rsidRPr="009060D0" w:rsidRDefault="00CC67DF" w:rsidP="00CC67DF">
      <w:pPr>
        <w:pStyle w:val="Ttulo3"/>
        <w:numPr>
          <w:ilvl w:val="0"/>
          <w:numId w:val="5"/>
        </w:numPr>
        <w:spacing w:before="0" w:line="360" w:lineRule="auto"/>
        <w:ind w:left="357" w:hanging="357"/>
        <w:rPr>
          <w:rFonts w:ascii="Arial" w:hAnsi="Arial" w:cs="Arial"/>
          <w:b/>
          <w:color w:val="000000" w:themeColor="text1"/>
        </w:rPr>
      </w:pPr>
      <w:bookmarkStart w:id="54" w:name="_Toc93606046"/>
      <w:r w:rsidRPr="009060D0">
        <w:rPr>
          <w:rFonts w:ascii="Arial" w:hAnsi="Arial" w:cs="Arial"/>
          <w:b/>
          <w:color w:val="000000" w:themeColor="text1"/>
        </w:rPr>
        <w:t>Renovaciones</w:t>
      </w:r>
      <w:bookmarkEnd w:id="54"/>
    </w:p>
    <w:p w14:paraId="0DD2DE14" w14:textId="77777777" w:rsidR="00CC67DF" w:rsidRPr="00F40F0B" w:rsidRDefault="00CC67DF" w:rsidP="00CC67DF">
      <w:pPr>
        <w:spacing w:line="360" w:lineRule="auto"/>
        <w:jc w:val="both"/>
        <w:rPr>
          <w:rFonts w:cs="Arial"/>
        </w:rPr>
      </w:pPr>
    </w:p>
    <w:p w14:paraId="6D9E4DA6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ED6D57">
        <w:rPr>
          <w:rFonts w:cs="Arial"/>
        </w:rPr>
        <w:t>El CE deberá ratificar la vigencia de cada aprobación otorgada. La ratificación se realizará anualmente a partir de la fecha de revisión del estudio y durante todo el desarrollo de</w:t>
      </w:r>
      <w:r>
        <w:rPr>
          <w:rFonts w:cs="Arial"/>
        </w:rPr>
        <w:t xml:space="preserve"> este,</w:t>
      </w:r>
      <w:r w:rsidRPr="00ED6D57">
        <w:rPr>
          <w:rFonts w:cs="Arial"/>
        </w:rPr>
        <w:t xml:space="preserve"> hasta su cierre.</w:t>
      </w:r>
    </w:p>
    <w:p w14:paraId="6D15D5D5" w14:textId="77777777" w:rsidR="00CC67DF" w:rsidRPr="00ED6D57" w:rsidRDefault="00CC67DF" w:rsidP="00CC67DF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79B94862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lastRenderedPageBreak/>
        <w:t xml:space="preserve">Ningún miembro del equipo de investigación podrá realizar ninguna actividad del estudio sin la autorización vigente. Por ello, se deberá alertar al Investigador </w:t>
      </w:r>
      <w:r>
        <w:rPr>
          <w:rFonts w:cs="Arial"/>
        </w:rPr>
        <w:t>P</w:t>
      </w:r>
      <w:r w:rsidRPr="00F40F0B">
        <w:rPr>
          <w:rFonts w:cs="Arial"/>
        </w:rPr>
        <w:t>rincipal para realizar los trámites de renovación 30 días antes de la fecha de vencimiento.</w:t>
      </w:r>
    </w:p>
    <w:p w14:paraId="541AC91E" w14:textId="77777777" w:rsidR="00CC67DF" w:rsidRPr="00F40F0B" w:rsidRDefault="00CC67DF" w:rsidP="00AC4E8C">
      <w:pPr>
        <w:pStyle w:val="Prrafodelista"/>
        <w:spacing w:line="360" w:lineRule="auto"/>
        <w:ind w:left="723"/>
        <w:contextualSpacing/>
        <w:jc w:val="both"/>
        <w:rPr>
          <w:rFonts w:cs="Arial"/>
        </w:rPr>
      </w:pPr>
    </w:p>
    <w:p w14:paraId="22A264EF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Para solicitar una renovación anual de vigencia, el Investigador </w:t>
      </w:r>
      <w:r>
        <w:rPr>
          <w:rFonts w:cs="Arial"/>
        </w:rPr>
        <w:t>P</w:t>
      </w:r>
      <w:r w:rsidRPr="00F40F0B">
        <w:rPr>
          <w:rFonts w:cs="Arial"/>
        </w:rPr>
        <w:t>rincipal deberá entregar la siguiente documentación:</w:t>
      </w:r>
    </w:p>
    <w:p w14:paraId="4B06E0EB" w14:textId="77777777" w:rsidR="00CC67DF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741FDA">
        <w:rPr>
          <w:rFonts w:cs="Arial"/>
        </w:rPr>
        <w:t>Solicitud de renovación.</w:t>
      </w:r>
    </w:p>
    <w:p w14:paraId="61EF64C5" w14:textId="77777777" w:rsidR="00CC67DF" w:rsidRPr="00741FDA" w:rsidRDefault="00CC67DF" w:rsidP="00CC67DF">
      <w:pPr>
        <w:numPr>
          <w:ilvl w:val="2"/>
          <w:numId w:val="1"/>
        </w:numPr>
        <w:spacing w:line="360" w:lineRule="auto"/>
        <w:ind w:left="1443"/>
        <w:jc w:val="both"/>
        <w:rPr>
          <w:rFonts w:cs="Arial"/>
        </w:rPr>
      </w:pPr>
      <w:r w:rsidRPr="00741FDA">
        <w:rPr>
          <w:rFonts w:cs="Arial"/>
        </w:rPr>
        <w:t>Informe anual de la investigación - Número de sujetos que firmaron ICF, Número de sujetos activos, Número de EAS ocurridos en el sitio, Número de desviaciones y violaciones cometidas.</w:t>
      </w:r>
    </w:p>
    <w:p w14:paraId="37F9CBC2" w14:textId="77777777" w:rsidR="00CC67DF" w:rsidRPr="00F40F0B" w:rsidRDefault="00CC67DF" w:rsidP="00CC67DF">
      <w:pPr>
        <w:spacing w:line="360" w:lineRule="auto"/>
        <w:ind w:left="723"/>
        <w:jc w:val="both"/>
        <w:rPr>
          <w:rFonts w:cs="Arial"/>
        </w:rPr>
      </w:pPr>
    </w:p>
    <w:p w14:paraId="050AA46D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Cuando aplique, e</w:t>
      </w:r>
      <w:r w:rsidRPr="00F40F0B">
        <w:rPr>
          <w:rFonts w:cs="Arial"/>
        </w:rPr>
        <w:t xml:space="preserve">l Presidente emitirá </w:t>
      </w:r>
      <w:r>
        <w:rPr>
          <w:rFonts w:cs="Arial"/>
        </w:rPr>
        <w:t>la R</w:t>
      </w:r>
      <w:r w:rsidRPr="00F40F0B">
        <w:rPr>
          <w:rFonts w:cs="Arial"/>
        </w:rPr>
        <w:t>enovación a</w:t>
      </w:r>
      <w:r>
        <w:rPr>
          <w:rFonts w:cs="Arial"/>
        </w:rPr>
        <w:t xml:space="preserve">nual, </w:t>
      </w:r>
      <w:r w:rsidRPr="00F40F0B">
        <w:rPr>
          <w:rFonts w:cs="Arial"/>
        </w:rPr>
        <w:t xml:space="preserve">dirigida al Investigador </w:t>
      </w:r>
      <w:r>
        <w:rPr>
          <w:rFonts w:cs="Arial"/>
        </w:rPr>
        <w:t>P</w:t>
      </w:r>
      <w:r w:rsidRPr="00F40F0B">
        <w:rPr>
          <w:rFonts w:cs="Arial"/>
        </w:rPr>
        <w:t xml:space="preserve">rincipal del estudio. </w:t>
      </w:r>
    </w:p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p w14:paraId="15900988" w14:textId="77777777" w:rsidR="00CC67DF" w:rsidRPr="00B40839" w:rsidRDefault="00CC67DF" w:rsidP="00CC67DF">
      <w:pPr>
        <w:spacing w:line="360" w:lineRule="auto"/>
        <w:ind w:left="1443"/>
        <w:jc w:val="both"/>
        <w:rPr>
          <w:rFonts w:cs="Arial"/>
        </w:rPr>
      </w:pPr>
    </w:p>
    <w:p w14:paraId="51CA5CE1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El CE</w:t>
      </w:r>
      <w:r w:rsidRPr="00BB5578">
        <w:rPr>
          <w:rFonts w:cs="Arial"/>
        </w:rPr>
        <w:t xml:space="preserve"> deberá evaluar</w:t>
      </w:r>
      <w:r>
        <w:rPr>
          <w:rFonts w:cs="Arial"/>
        </w:rPr>
        <w:t>,</w:t>
      </w:r>
      <w:r w:rsidRPr="00BB5578">
        <w:rPr>
          <w:rFonts w:cs="Arial"/>
        </w:rPr>
        <w:t xml:space="preserve"> en forma continua y en forma anual</w:t>
      </w:r>
      <w:r>
        <w:rPr>
          <w:rFonts w:cs="Arial"/>
        </w:rPr>
        <w:t>,</w:t>
      </w:r>
      <w:r w:rsidRPr="00BB5578">
        <w:rPr>
          <w:rFonts w:cs="Arial"/>
        </w:rPr>
        <w:t xml:space="preserve"> el cambio de riesgo ocasionado a partir de Enmiendas, EAS y otros sometimientos. También deberá evaluar la conducción ética del estudio.</w:t>
      </w:r>
    </w:p>
    <w:p w14:paraId="5B59FF99" w14:textId="77777777" w:rsidR="00CC67DF" w:rsidRPr="00741FDA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26AF84F3" w14:textId="77777777" w:rsidR="00CC67DF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Los formatos Fe de errata, se utilizarán para enmendar cualquier error cometido en un documento del CE.</w:t>
      </w:r>
    </w:p>
    <w:p w14:paraId="368C1520" w14:textId="77777777" w:rsidR="00CC67DF" w:rsidRPr="00F37BAD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71344F7" w14:textId="77777777" w:rsidR="00CC67DF" w:rsidRPr="00F40F0B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>La UIS deberá informar sobre el estado de cada uno de los proyectos aprobados vigentes</w:t>
      </w:r>
      <w:r>
        <w:rPr>
          <w:rFonts w:cs="Arial"/>
        </w:rPr>
        <w:t xml:space="preserve">, </w:t>
      </w:r>
      <w:r w:rsidRPr="00F40F0B">
        <w:rPr>
          <w:rFonts w:cs="Arial"/>
        </w:rPr>
        <w:t xml:space="preserve">en cada reunión del </w:t>
      </w:r>
      <w:r>
        <w:rPr>
          <w:rFonts w:cs="Arial"/>
        </w:rPr>
        <w:t>CE.</w:t>
      </w:r>
      <w:r w:rsidRPr="00F40F0B">
        <w:rPr>
          <w:rFonts w:cs="Arial"/>
        </w:rPr>
        <w:t xml:space="preserve"> </w:t>
      </w:r>
    </w:p>
    <w:p w14:paraId="7949977C" w14:textId="77777777" w:rsidR="00CC67DF" w:rsidRPr="00F40F0B" w:rsidRDefault="00CC67DF" w:rsidP="00CC67DF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1745757F" w14:textId="77777777" w:rsidR="00CC67DF" w:rsidRPr="00D27308" w:rsidRDefault="00CC67DF" w:rsidP="00AC4E8C">
      <w:pPr>
        <w:pStyle w:val="Prrafodelista"/>
        <w:numPr>
          <w:ilvl w:val="0"/>
          <w:numId w:val="9"/>
        </w:numPr>
        <w:spacing w:line="360" w:lineRule="auto"/>
        <w:contextualSpacing/>
        <w:jc w:val="both"/>
        <w:rPr>
          <w:rFonts w:cs="Arial"/>
        </w:rPr>
      </w:pPr>
      <w:r w:rsidRPr="00D27308">
        <w:rPr>
          <w:rFonts w:cs="Arial"/>
        </w:rPr>
        <w:t xml:space="preserve">El CE dará seguimiento a todos los proyectos aprobados. Para ello, el Investigador Principal deberá emitir un informe por vía electrónica y en forma trimestral, utilizando página web http://www.uis.com.mx/acceso.php. </w:t>
      </w:r>
      <w:r>
        <w:rPr>
          <w:rFonts w:cs="Arial"/>
        </w:rPr>
        <w:t>E</w:t>
      </w:r>
      <w:r w:rsidRPr="00D27308">
        <w:rPr>
          <w:rFonts w:cs="Arial"/>
        </w:rPr>
        <w:t xml:space="preserve">l informe deberá mencionar: </w:t>
      </w:r>
    </w:p>
    <w:p w14:paraId="5EB94FF1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Fase del estudio.</w:t>
      </w:r>
    </w:p>
    <w:p w14:paraId="063CC358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Situación d</w:t>
      </w:r>
      <w:r>
        <w:rPr>
          <w:rFonts w:cs="Arial"/>
        </w:rPr>
        <w:t>el proyecto (Activo o Inactivo).</w:t>
      </w:r>
    </w:p>
    <w:p w14:paraId="641EC4EF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lastRenderedPageBreak/>
        <w:t>Etapa actual (Espera visita de inicio, En conducción o Cerrado)</w:t>
      </w:r>
    </w:p>
    <w:p w14:paraId="0B75E6FC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 xml:space="preserve">Fecha de </w:t>
      </w:r>
      <w:r>
        <w:rPr>
          <w:rFonts w:cs="Arial"/>
        </w:rPr>
        <w:t>la visita de inicio.</w:t>
      </w:r>
    </w:p>
    <w:p w14:paraId="452B0313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Fecha de reclutamiento del 1° sujeto</w:t>
      </w:r>
    </w:p>
    <w:p w14:paraId="1E21CC37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Sujetos que firmaron ICF</w:t>
      </w:r>
    </w:p>
    <w:p w14:paraId="11A42B6E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Sujetos aleatorizados</w:t>
      </w:r>
    </w:p>
    <w:p w14:paraId="6222DF72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Fallas de selección</w:t>
      </w:r>
    </w:p>
    <w:p w14:paraId="6EE2F300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Retiros</w:t>
      </w:r>
    </w:p>
    <w:p w14:paraId="139137FF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Sujetos que finalizaron tratamiento</w:t>
      </w:r>
    </w:p>
    <w:p w14:paraId="451DE1D1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Sujetos activos o en seguimiento</w:t>
      </w:r>
    </w:p>
    <w:p w14:paraId="266CE0E6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E72624">
        <w:rPr>
          <w:rFonts w:cs="Arial"/>
        </w:rPr>
        <w:t>Eventos Adversos Serios en el sitio</w:t>
      </w:r>
    </w:p>
    <w:p w14:paraId="39FCA674" w14:textId="77777777" w:rsidR="00CC67DF" w:rsidRDefault="00CC67DF" w:rsidP="00CC67DF">
      <w:pPr>
        <w:pStyle w:val="Prrafodelista"/>
        <w:numPr>
          <w:ilvl w:val="1"/>
          <w:numId w:val="7"/>
        </w:numPr>
        <w:spacing w:line="360" w:lineRule="auto"/>
        <w:contextualSpacing/>
        <w:jc w:val="both"/>
        <w:rPr>
          <w:rFonts w:cs="Arial"/>
        </w:rPr>
      </w:pPr>
      <w:r w:rsidRPr="00F7452E">
        <w:rPr>
          <w:rFonts w:cs="Arial"/>
        </w:rPr>
        <w:t>Desviaciones o violaciones.</w:t>
      </w:r>
      <w:r>
        <w:rPr>
          <w:rFonts w:cs="Arial"/>
        </w:rPr>
        <w:t xml:space="preserve"> </w:t>
      </w:r>
    </w:p>
    <w:p w14:paraId="2C8A943F" w14:textId="77777777" w:rsidR="00CC67DF" w:rsidRDefault="00CC67DF" w:rsidP="00CC67DF">
      <w:pPr>
        <w:spacing w:line="360" w:lineRule="auto"/>
        <w:ind w:left="708"/>
        <w:contextualSpacing/>
        <w:jc w:val="both"/>
        <w:rPr>
          <w:rFonts w:cs="Arial"/>
        </w:rPr>
      </w:pPr>
    </w:p>
    <w:p w14:paraId="5B660223" w14:textId="77777777" w:rsidR="005D677F" w:rsidRDefault="00CC67DF" w:rsidP="00175F3B">
      <w:pPr>
        <w:pStyle w:val="Prrafodelista"/>
        <w:numPr>
          <w:ilvl w:val="0"/>
          <w:numId w:val="9"/>
        </w:numPr>
        <w:spacing w:line="360" w:lineRule="auto"/>
        <w:contextualSpacing/>
        <w:jc w:val="both"/>
      </w:pPr>
      <w:r w:rsidRPr="00175F3B">
        <w:rPr>
          <w:rFonts w:cs="Arial"/>
        </w:rPr>
        <w:t xml:space="preserve">En los primeros treinta días del mes de enero de cada año, la UIS entregará a la CONBIOÉTICA una copia del informe anual de actividades del CE. </w:t>
      </w:r>
    </w:p>
    <w:sectPr w:rsidR="005D677F" w:rsidSect="003F6020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644E" w14:textId="77777777" w:rsidR="00805538" w:rsidRDefault="00805538">
      <w:r>
        <w:separator/>
      </w:r>
    </w:p>
  </w:endnote>
  <w:endnote w:type="continuationSeparator" w:id="0">
    <w:p w14:paraId="4CCA12C9" w14:textId="77777777" w:rsidR="00805538" w:rsidRDefault="0080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8B57" w14:textId="7525738E" w:rsidR="00A14FA0" w:rsidRPr="00D022D9" w:rsidRDefault="00C37278" w:rsidP="00C37278">
    <w:pPr>
      <w:pStyle w:val="Encabezado"/>
      <w:jc w:val="right"/>
    </w:pPr>
    <w:r>
      <w:rPr>
        <w:sz w:val="20"/>
        <w:szCs w:val="20"/>
        <w:lang w:val="es-MX"/>
      </w:rPr>
      <w:t>IT-CE-4 Seguimiento</w:t>
    </w:r>
    <w:r>
      <w:rPr>
        <w:sz w:val="20"/>
        <w:szCs w:val="20"/>
        <w:lang w:val="es-MX"/>
      </w:rPr>
      <w:t>,</w:t>
    </w:r>
    <w:r>
      <w:rPr>
        <w:sz w:val="20"/>
        <w:szCs w:val="20"/>
        <w:lang w:val="es-MX"/>
      </w:rPr>
      <w:t xml:space="preserve"> </w:t>
    </w:r>
    <w:r>
      <w:rPr>
        <w:sz w:val="20"/>
        <w:szCs w:val="20"/>
        <w:lang w:val="es-MX"/>
      </w:rPr>
      <w:t>v</w:t>
    </w:r>
    <w:r w:rsidR="00AC4E8C">
      <w:rPr>
        <w:sz w:val="20"/>
        <w:szCs w:val="20"/>
        <w:lang w:val="es-MX"/>
      </w:rPr>
      <w:t>01</w:t>
    </w:r>
    <w:r w:rsidR="00E63416" w:rsidRPr="00E63416">
      <w:rPr>
        <w:rFonts w:eastAsia="Calibri"/>
        <w:sz w:val="20"/>
        <w:szCs w:val="20"/>
        <w:lang w:eastAsia="en-US"/>
      </w:rPr>
      <w:t>-</w:t>
    </w:r>
    <w:r>
      <w:rPr>
        <w:rFonts w:eastAsia="Calibri"/>
        <w:sz w:val="20"/>
        <w:szCs w:val="20"/>
        <w:lang w:val="es-MX" w:eastAsia="en-US"/>
      </w:rPr>
      <w:t>feb</w:t>
    </w:r>
    <w:r w:rsidR="00E63416" w:rsidRPr="00E63416">
      <w:rPr>
        <w:rFonts w:eastAsia="Calibri"/>
        <w:sz w:val="20"/>
        <w:szCs w:val="20"/>
        <w:lang w:eastAsia="en-US"/>
      </w:rPr>
      <w:t>-20</w:t>
    </w:r>
    <w:r w:rsidR="00AC4E8C">
      <w:rPr>
        <w:rFonts w:eastAsia="Calibri"/>
        <w:sz w:val="20"/>
        <w:szCs w:val="20"/>
        <w:lang w:val="es-MX" w:eastAsia="en-US"/>
      </w:rPr>
      <w:t>2</w:t>
    </w:r>
    <w:r>
      <w:rPr>
        <w:rFonts w:eastAsia="Calibri"/>
        <w:sz w:val="20"/>
        <w:szCs w:val="20"/>
        <w:lang w:val="es-MX" w:eastAsia="en-US"/>
      </w:rPr>
      <w:t>2</w:t>
    </w:r>
    <w:r w:rsidR="00CC67DF" w:rsidRPr="00A82551">
      <w:rPr>
        <w:sz w:val="20"/>
        <w:szCs w:val="20"/>
      </w:rPr>
      <w:t xml:space="preserve">                                                             </w:t>
    </w:r>
    <w:r w:rsidR="00CC67DF">
      <w:rPr>
        <w:sz w:val="20"/>
        <w:szCs w:val="20"/>
        <w:lang w:val="es-MX"/>
      </w:rPr>
      <w:t xml:space="preserve">         </w:t>
    </w:r>
    <w:r w:rsidR="00CC67DF" w:rsidRPr="00A82551">
      <w:rPr>
        <w:sz w:val="20"/>
        <w:szCs w:val="20"/>
      </w:rPr>
      <w:t xml:space="preserve">                    </w:t>
    </w:r>
    <w:r w:rsidR="00CC67DF" w:rsidRPr="00A82551">
      <w:rPr>
        <w:sz w:val="20"/>
        <w:szCs w:val="20"/>
      </w:rPr>
      <w:fldChar w:fldCharType="begin"/>
    </w:r>
    <w:r w:rsidR="00CC67DF" w:rsidRPr="00A82551">
      <w:rPr>
        <w:sz w:val="20"/>
        <w:szCs w:val="20"/>
      </w:rPr>
      <w:instrText xml:space="preserve"> PAGE </w:instrText>
    </w:r>
    <w:r w:rsidR="00CC67DF" w:rsidRPr="00A82551">
      <w:rPr>
        <w:sz w:val="20"/>
        <w:szCs w:val="20"/>
      </w:rPr>
      <w:fldChar w:fldCharType="separate"/>
    </w:r>
    <w:r w:rsidR="001324FC">
      <w:rPr>
        <w:noProof/>
        <w:sz w:val="20"/>
        <w:szCs w:val="20"/>
      </w:rPr>
      <w:t>11</w:t>
    </w:r>
    <w:r w:rsidR="00CC67DF" w:rsidRPr="00A82551">
      <w:rPr>
        <w:sz w:val="20"/>
        <w:szCs w:val="20"/>
      </w:rPr>
      <w:fldChar w:fldCharType="end"/>
    </w:r>
    <w:r w:rsidR="00CC67DF" w:rsidRPr="00A82551">
      <w:t xml:space="preserve"> /</w:t>
    </w:r>
    <w:r w:rsidR="00CC67DF" w:rsidRPr="00D90596">
      <w:rPr>
        <w:rStyle w:val="Nmerodepgina"/>
        <w:sz w:val="20"/>
        <w:szCs w:val="20"/>
      </w:rPr>
      <w:t xml:space="preserve"> </w:t>
    </w:r>
    <w:r w:rsidR="00CC67DF" w:rsidRPr="00D90596">
      <w:rPr>
        <w:rStyle w:val="Nmerodepgina"/>
        <w:sz w:val="20"/>
        <w:szCs w:val="20"/>
      </w:rPr>
      <w:fldChar w:fldCharType="begin"/>
    </w:r>
    <w:r w:rsidR="00CC67DF" w:rsidRPr="00D90596">
      <w:rPr>
        <w:rStyle w:val="Nmerodepgina"/>
        <w:sz w:val="20"/>
        <w:szCs w:val="20"/>
      </w:rPr>
      <w:instrText xml:space="preserve"> NUMPAGES </w:instrText>
    </w:r>
    <w:r w:rsidR="00CC67DF" w:rsidRPr="00D90596">
      <w:rPr>
        <w:rStyle w:val="Nmerodepgina"/>
        <w:sz w:val="20"/>
        <w:szCs w:val="20"/>
      </w:rPr>
      <w:fldChar w:fldCharType="separate"/>
    </w:r>
    <w:r w:rsidR="001324FC">
      <w:rPr>
        <w:rStyle w:val="Nmerodepgina"/>
        <w:noProof/>
        <w:sz w:val="20"/>
        <w:szCs w:val="20"/>
      </w:rPr>
      <w:t>11</w:t>
    </w:r>
    <w:r w:rsidR="00CC67DF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89F9" w14:textId="77777777" w:rsidR="00805538" w:rsidRDefault="00805538">
      <w:r>
        <w:separator/>
      </w:r>
    </w:p>
  </w:footnote>
  <w:footnote w:type="continuationSeparator" w:id="0">
    <w:p w14:paraId="4283B220" w14:textId="77777777" w:rsidR="00805538" w:rsidRDefault="00805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545" w14:textId="7A749E8D" w:rsidR="00A14FA0" w:rsidRPr="006C4E8E" w:rsidRDefault="00CC67DF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395F8BC7" wp14:editId="2182127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3244176B" w14:textId="77777777" w:rsidR="00A14FA0" w:rsidRPr="00AC4202" w:rsidRDefault="0080553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C02"/>
    <w:multiLevelType w:val="hybridMultilevel"/>
    <w:tmpl w:val="0102EF60"/>
    <w:lvl w:ilvl="0" w:tplc="080A000F">
      <w:start w:val="1"/>
      <w:numFmt w:val="decimal"/>
      <w:lvlText w:val="%1."/>
      <w:lvlJc w:val="left"/>
      <w:pPr>
        <w:ind w:left="723" w:hanging="360"/>
      </w:pPr>
    </w:lvl>
    <w:lvl w:ilvl="1" w:tplc="080A0019" w:tentative="1">
      <w:start w:val="1"/>
      <w:numFmt w:val="lowerLetter"/>
      <w:lvlText w:val="%2."/>
      <w:lvlJc w:val="left"/>
      <w:pPr>
        <w:ind w:left="1443" w:hanging="360"/>
      </w:pPr>
    </w:lvl>
    <w:lvl w:ilvl="2" w:tplc="080A001B" w:tentative="1">
      <w:start w:val="1"/>
      <w:numFmt w:val="lowerRoman"/>
      <w:lvlText w:val="%3."/>
      <w:lvlJc w:val="right"/>
      <w:pPr>
        <w:ind w:left="2163" w:hanging="180"/>
      </w:pPr>
    </w:lvl>
    <w:lvl w:ilvl="3" w:tplc="080A000F" w:tentative="1">
      <w:start w:val="1"/>
      <w:numFmt w:val="decimal"/>
      <w:lvlText w:val="%4."/>
      <w:lvlJc w:val="left"/>
      <w:pPr>
        <w:ind w:left="2883" w:hanging="360"/>
      </w:pPr>
    </w:lvl>
    <w:lvl w:ilvl="4" w:tplc="080A0019" w:tentative="1">
      <w:start w:val="1"/>
      <w:numFmt w:val="lowerLetter"/>
      <w:lvlText w:val="%5."/>
      <w:lvlJc w:val="left"/>
      <w:pPr>
        <w:ind w:left="3603" w:hanging="360"/>
      </w:pPr>
    </w:lvl>
    <w:lvl w:ilvl="5" w:tplc="080A001B" w:tentative="1">
      <w:start w:val="1"/>
      <w:numFmt w:val="lowerRoman"/>
      <w:lvlText w:val="%6."/>
      <w:lvlJc w:val="right"/>
      <w:pPr>
        <w:ind w:left="4323" w:hanging="180"/>
      </w:pPr>
    </w:lvl>
    <w:lvl w:ilvl="6" w:tplc="080A000F" w:tentative="1">
      <w:start w:val="1"/>
      <w:numFmt w:val="decimal"/>
      <w:lvlText w:val="%7."/>
      <w:lvlJc w:val="left"/>
      <w:pPr>
        <w:ind w:left="5043" w:hanging="360"/>
      </w:pPr>
    </w:lvl>
    <w:lvl w:ilvl="7" w:tplc="080A0019" w:tentative="1">
      <w:start w:val="1"/>
      <w:numFmt w:val="lowerLetter"/>
      <w:lvlText w:val="%8."/>
      <w:lvlJc w:val="left"/>
      <w:pPr>
        <w:ind w:left="5763" w:hanging="360"/>
      </w:pPr>
    </w:lvl>
    <w:lvl w:ilvl="8" w:tplc="08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110B14DE"/>
    <w:multiLevelType w:val="hybridMultilevel"/>
    <w:tmpl w:val="5C885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1C91"/>
    <w:multiLevelType w:val="hybridMultilevel"/>
    <w:tmpl w:val="20A49F1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246972"/>
    <w:multiLevelType w:val="hybridMultilevel"/>
    <w:tmpl w:val="FF1EE1A8"/>
    <w:lvl w:ilvl="0" w:tplc="069A9168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972EC"/>
    <w:multiLevelType w:val="hybridMultilevel"/>
    <w:tmpl w:val="183E5DA0"/>
    <w:lvl w:ilvl="0" w:tplc="F9889998">
      <w:start w:val="25"/>
      <w:numFmt w:val="decimal"/>
      <w:lvlText w:val="%1."/>
      <w:lvlJc w:val="left"/>
      <w:pPr>
        <w:ind w:left="1080" w:hanging="360"/>
      </w:pPr>
      <w:rPr>
        <w:rFonts w:ascii="Arial" w:hAnsi="Arial" w:hint="default"/>
        <w:b w:val="0"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862"/>
    <w:multiLevelType w:val="hybridMultilevel"/>
    <w:tmpl w:val="252A0272"/>
    <w:lvl w:ilvl="0" w:tplc="069A9168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2380"/>
    <w:multiLevelType w:val="hybridMultilevel"/>
    <w:tmpl w:val="E3D4F622"/>
    <w:lvl w:ilvl="0" w:tplc="90F44F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0213C"/>
    <w:multiLevelType w:val="hybridMultilevel"/>
    <w:tmpl w:val="4D0A08E2"/>
    <w:lvl w:ilvl="0" w:tplc="EFC05E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10835"/>
    <w:multiLevelType w:val="hybridMultilevel"/>
    <w:tmpl w:val="57025D7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4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DF"/>
    <w:rsid w:val="00033C86"/>
    <w:rsid w:val="0010654D"/>
    <w:rsid w:val="001324FC"/>
    <w:rsid w:val="00175F3B"/>
    <w:rsid w:val="00246C50"/>
    <w:rsid w:val="00287586"/>
    <w:rsid w:val="0029034F"/>
    <w:rsid w:val="002962D7"/>
    <w:rsid w:val="00321BE3"/>
    <w:rsid w:val="003F0AE5"/>
    <w:rsid w:val="0057370C"/>
    <w:rsid w:val="00592CD0"/>
    <w:rsid w:val="005A68BA"/>
    <w:rsid w:val="005D677F"/>
    <w:rsid w:val="00641411"/>
    <w:rsid w:val="00696194"/>
    <w:rsid w:val="006B5016"/>
    <w:rsid w:val="007B1952"/>
    <w:rsid w:val="007B7200"/>
    <w:rsid w:val="007E7D92"/>
    <w:rsid w:val="00805538"/>
    <w:rsid w:val="008F6988"/>
    <w:rsid w:val="00986C30"/>
    <w:rsid w:val="009B13A4"/>
    <w:rsid w:val="00A53BDA"/>
    <w:rsid w:val="00A74A44"/>
    <w:rsid w:val="00AA1BCB"/>
    <w:rsid w:val="00AC4E8C"/>
    <w:rsid w:val="00AE1581"/>
    <w:rsid w:val="00AE25C3"/>
    <w:rsid w:val="00B26523"/>
    <w:rsid w:val="00BB75C7"/>
    <w:rsid w:val="00BC6DA8"/>
    <w:rsid w:val="00C018FD"/>
    <w:rsid w:val="00C37278"/>
    <w:rsid w:val="00CB6444"/>
    <w:rsid w:val="00CC67DF"/>
    <w:rsid w:val="00D06B03"/>
    <w:rsid w:val="00DC3771"/>
    <w:rsid w:val="00DD3EA9"/>
    <w:rsid w:val="00DE1D71"/>
    <w:rsid w:val="00E2712C"/>
    <w:rsid w:val="00E34299"/>
    <w:rsid w:val="00E564E6"/>
    <w:rsid w:val="00E63416"/>
    <w:rsid w:val="00EE13E1"/>
    <w:rsid w:val="00EF0105"/>
    <w:rsid w:val="00FE2EEC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9FD2"/>
  <w15:chartTrackingRefBased/>
  <w15:docId w15:val="{947D8BB1-A0B0-4916-BCE1-AB8F3E23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DF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7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67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67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Hipervnculo">
    <w:name w:val="Hyperlink"/>
    <w:uiPriority w:val="99"/>
    <w:rsid w:val="00CC67DF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C67DF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CC67DF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C67DF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CC67DF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CC67DF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CC67DF"/>
  </w:style>
  <w:style w:type="paragraph" w:styleId="Ttulo">
    <w:name w:val="Title"/>
    <w:basedOn w:val="Normal"/>
    <w:next w:val="Normal"/>
    <w:link w:val="TtuloCar"/>
    <w:qFormat/>
    <w:rsid w:val="00CC67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C67DF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CC67DF"/>
    <w:pPr>
      <w:ind w:left="708"/>
    </w:pPr>
  </w:style>
  <w:style w:type="paragraph" w:styleId="TDC2">
    <w:name w:val="toc 2"/>
    <w:basedOn w:val="Normal"/>
    <w:next w:val="Normal"/>
    <w:autoRedefine/>
    <w:uiPriority w:val="39"/>
    <w:unhideWhenUsed/>
    <w:rsid w:val="00CC67DF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C67D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1456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2022-01-21T04:19:00Z</dcterms:created>
  <dcterms:modified xsi:type="dcterms:W3CDTF">2022-01-21T04:20:00Z</dcterms:modified>
</cp:coreProperties>
</file>