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9172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DDE9BCD" w14:textId="77777777" w:rsidR="005F4ADF" w:rsidRPr="00690F74" w:rsidRDefault="005F4ADF" w:rsidP="005F4ADF">
      <w:pPr>
        <w:spacing w:line="360" w:lineRule="auto"/>
        <w:rPr>
          <w:rFonts w:eastAsia="Calibri"/>
          <w:lang w:eastAsia="en-US"/>
        </w:rPr>
      </w:pPr>
    </w:p>
    <w:p w14:paraId="400BFC10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26D1BD91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7622FA7" w14:textId="77777777" w:rsidR="005F4ADF" w:rsidRPr="00690F74" w:rsidRDefault="005F4ADF" w:rsidP="005F4AD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6CCAFA8C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41FAC7BE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4CCD99AB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068D0034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6A4D7E84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356EF" wp14:editId="43FACF30">
                <wp:simplePos x="0" y="0"/>
                <wp:positionH relativeFrom="column">
                  <wp:posOffset>2757805</wp:posOffset>
                </wp:positionH>
                <wp:positionV relativeFrom="paragraph">
                  <wp:posOffset>220663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291B9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617D631C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22502195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72526FE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Instructivo de trabajo </w:t>
                            </w:r>
                          </w:p>
                          <w:p w14:paraId="6755E49E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65307576" w14:textId="092F2239" w:rsidR="005F4ADF" w:rsidRDefault="00092ED9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IT-CE-5</w:t>
                            </w:r>
                            <w:r w:rsidR="005F4ADF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F171792" w14:textId="77777777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3EFFE81" w14:textId="454EA786" w:rsidR="005F4ADF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Auditoría</w:t>
                            </w:r>
                            <w:r w:rsidR="008B0EF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90352C3" w14:textId="77777777" w:rsidR="005F4ADF" w:rsidRPr="00BA5ACC" w:rsidRDefault="005F4ADF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F8AC9A5" w14:textId="2BA42C14" w:rsidR="005F4ADF" w:rsidRPr="005E5E43" w:rsidRDefault="00A671EC" w:rsidP="005F4A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8703E8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5F4ADF" w:rsidRPr="008703E8"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</w:t>
                            </w:r>
                            <w:r w:rsidR="008703E8">
                              <w:rPr>
                                <w:rFonts w:ascii="Century Gothic" w:hAnsi="Century Gothic"/>
                              </w:rPr>
                              <w:t xml:space="preserve"> de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1356E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7.4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cAcvIuAAAAAKAQAADwAAAGRycy9kb3du&#10;cmV2LnhtbEyPy07DMBBF90j8gzVI7KhDEqo2zaSqqNiwQKIgwdKNJ3HU+CHbTcPfY1Z0OZqje8+t&#10;t7Me2UQ+DNYgPC4yYGRaKwfTI3x+vDysgIUojBSjNYTwQwG2ze1NLSppL+adpkPsWQoxoRIIKkZX&#10;cR5aRVqEhXVk0q+zXouYTt9z6cUlheuR51m25FoMJjUo4ehZUXs6nDXCl1aD3Pu3706O0/612z25&#10;2TvE+7t5twEWaY7/MPzpJ3VoktPRno0MbEQoi7JIKEJRpgkJWC3zEtgRIV+vC+BNza8nNL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cAcvIuAAAAAKAQAADwAAAAAAAAAAAAAAAABO&#10;BAAAZHJzL2Rvd25yZXYueG1sUEsFBgAAAAAEAAQA8wAAAFsFAAAAAA==&#10;" stroked="f">
                <v:textbox style="mso-fit-shape-to-text:t">
                  <w:txbxContent>
                    <w:p w14:paraId="756291B9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617D631C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22502195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72526FE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Instructivo de trabajo </w:t>
                      </w:r>
                    </w:p>
                    <w:p w14:paraId="6755E49E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65307576" w14:textId="092F2239" w:rsidR="005F4ADF" w:rsidRDefault="00092ED9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IT-CE-5</w:t>
                      </w:r>
                      <w:r w:rsidR="005F4ADF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F171792" w14:textId="77777777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3EFFE81" w14:textId="454EA786" w:rsidR="005F4ADF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Auditoría</w:t>
                      </w:r>
                      <w:r w:rsidR="008B0EFB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90352C3" w14:textId="77777777" w:rsidR="005F4ADF" w:rsidRPr="00BA5ACC" w:rsidRDefault="005F4ADF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F8AC9A5" w14:textId="2BA42C14" w:rsidR="005F4ADF" w:rsidRPr="005E5E43" w:rsidRDefault="00A671EC" w:rsidP="005F4A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8703E8">
                        <w:rPr>
                          <w:rFonts w:ascii="Century Gothic" w:hAnsi="Century Gothic"/>
                        </w:rPr>
                        <w:t>1</w:t>
                      </w:r>
                      <w:r w:rsidR="005F4ADF" w:rsidRPr="008703E8">
                        <w:rPr>
                          <w:rFonts w:ascii="Century Gothic" w:hAnsi="Century Gothic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</w:rPr>
                        <w:t>febrero</w:t>
                      </w:r>
                      <w:r w:rsidR="008703E8">
                        <w:rPr>
                          <w:rFonts w:ascii="Century Gothic" w:hAnsi="Century Gothic"/>
                        </w:rPr>
                        <w:t xml:space="preserve"> de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9FB6D90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7DA6FE75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0A7CC3D8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6F71FA53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7EB3F67" wp14:editId="66EC19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D3F96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659D13AA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608471C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169CF2AA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1E16100B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4F7236E2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6BB0617A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68987C4E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3CE5A742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14E7088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493FFE47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370AC0B6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328FD491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2DA9F55" w14:textId="77777777" w:rsidR="005F4ADF" w:rsidRPr="00690F74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281F65DC" w14:textId="77777777" w:rsidR="005F4ADF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57936490" w14:textId="77777777" w:rsidR="005F4ADF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p w14:paraId="4C85D8A1" w14:textId="77777777" w:rsidR="005F4ADF" w:rsidRDefault="005F4ADF" w:rsidP="005F4ADF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4ADF" w:rsidRPr="009F0063" w14:paraId="2F67124E" w14:textId="77777777" w:rsidTr="009C4BD7">
        <w:tc>
          <w:tcPr>
            <w:tcW w:w="2992" w:type="dxa"/>
            <w:vMerge w:val="restart"/>
            <w:vAlign w:val="center"/>
          </w:tcPr>
          <w:p w14:paraId="45D47D0B" w14:textId="77777777" w:rsidR="005F4ADF" w:rsidRDefault="005F4ADF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03CDDFB3" w14:textId="77777777" w:rsidR="005F4ADF" w:rsidRDefault="005F4ADF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0C0B7B32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2F81E43D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251DBF0B" w14:textId="635D6043" w:rsidR="005F4ADF" w:rsidRPr="009F0063" w:rsidRDefault="005F4ADF" w:rsidP="00A7260A">
            <w:pPr>
              <w:tabs>
                <w:tab w:val="left" w:pos="630"/>
                <w:tab w:val="center" w:pos="1388"/>
              </w:tabs>
              <w:spacing w:line="360" w:lineRule="auto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ab/>
            </w:r>
            <w:r w:rsidR="00A671EC">
              <w:rPr>
                <w:rFonts w:eastAsia="Calibri"/>
                <w:szCs w:val="22"/>
                <w:lang w:eastAsia="en-US"/>
              </w:rPr>
              <w:t>0</w:t>
            </w:r>
            <w:r w:rsidR="008703E8">
              <w:rPr>
                <w:rFonts w:eastAsia="Calibri"/>
                <w:szCs w:val="22"/>
                <w:lang w:eastAsia="en-US"/>
              </w:rPr>
              <w:t>1</w:t>
            </w:r>
            <w:r w:rsidRPr="00586335">
              <w:rPr>
                <w:rFonts w:eastAsia="Calibri"/>
                <w:szCs w:val="22"/>
                <w:lang w:eastAsia="en-US"/>
              </w:rPr>
              <w:t>-</w:t>
            </w:r>
            <w:r w:rsidR="00A671EC">
              <w:rPr>
                <w:rFonts w:eastAsia="Calibri"/>
                <w:szCs w:val="22"/>
                <w:lang w:eastAsia="en-US"/>
              </w:rPr>
              <w:t>feb</w:t>
            </w:r>
            <w:r w:rsidR="008703E8">
              <w:rPr>
                <w:rFonts w:eastAsia="Calibri"/>
                <w:szCs w:val="22"/>
                <w:lang w:eastAsia="en-US"/>
              </w:rPr>
              <w:t>-202</w:t>
            </w:r>
            <w:r w:rsidR="00A671EC"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0136DC65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30B1C88A" w14:textId="0DA7B576" w:rsidR="005F4ADF" w:rsidRPr="009F0063" w:rsidRDefault="00A671EC" w:rsidP="00A7260A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4.0</w:t>
            </w:r>
          </w:p>
        </w:tc>
      </w:tr>
      <w:tr w:rsidR="005F4ADF" w:rsidRPr="009F0063" w14:paraId="4A52B397" w14:textId="77777777" w:rsidTr="009C4BD7">
        <w:tc>
          <w:tcPr>
            <w:tcW w:w="2992" w:type="dxa"/>
            <w:vMerge/>
          </w:tcPr>
          <w:p w14:paraId="2035F3D8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50D87BD3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1C132163" w14:textId="0AFB0449" w:rsidR="005F4ADF" w:rsidRPr="009F0063" w:rsidRDefault="00092ED9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IT-CE-5</w:t>
            </w:r>
          </w:p>
        </w:tc>
        <w:tc>
          <w:tcPr>
            <w:tcW w:w="2993" w:type="dxa"/>
          </w:tcPr>
          <w:p w14:paraId="24F498F3" w14:textId="77777777" w:rsidR="005F4ADF" w:rsidRPr="009F0063" w:rsidRDefault="005F4ADF" w:rsidP="009C4BD7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569C6EC7" w14:textId="60116BFB" w:rsidR="005F4ADF" w:rsidRPr="009F0063" w:rsidRDefault="00A671EC" w:rsidP="009C4BD7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5F4ADF" w:rsidRPr="009F0063">
              <w:rPr>
                <w:rFonts w:eastAsia="Calibri" w:cs="Arial"/>
                <w:szCs w:val="22"/>
                <w:lang w:eastAsia="en-US"/>
              </w:rPr>
              <w:t>-</w:t>
            </w:r>
            <w:r>
              <w:rPr>
                <w:rFonts w:eastAsia="Calibri" w:cs="Arial"/>
                <w:szCs w:val="22"/>
                <w:lang w:eastAsia="en-US"/>
              </w:rPr>
              <w:t>ene</w:t>
            </w:r>
            <w:r w:rsidR="008703E8">
              <w:rPr>
                <w:rFonts w:eastAsia="Calibri" w:cs="Arial"/>
                <w:szCs w:val="22"/>
                <w:lang w:eastAsia="en-US"/>
              </w:rPr>
              <w:t>-</w:t>
            </w:r>
            <w:r w:rsidR="005F4ADF" w:rsidRPr="009F0063">
              <w:rPr>
                <w:rFonts w:eastAsia="Calibri" w:cs="Arial"/>
                <w:szCs w:val="22"/>
                <w:lang w:eastAsia="en-US"/>
              </w:rPr>
              <w:t>20</w:t>
            </w:r>
            <w:r w:rsidR="008703E8">
              <w:rPr>
                <w:rFonts w:eastAsia="Calibri" w:cs="Arial"/>
                <w:szCs w:val="22"/>
                <w:lang w:eastAsia="en-US"/>
              </w:rPr>
              <w:t>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61C085E4" w14:textId="77777777" w:rsidR="005F4ADF" w:rsidRPr="00725353" w:rsidRDefault="005F4ADF" w:rsidP="005F4A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31DD5418" w14:textId="77777777" w:rsidR="005F4ADF" w:rsidRPr="00725353" w:rsidRDefault="005F4ADF" w:rsidP="005F4A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12EFF583" w14:textId="77777777" w:rsidR="005F4ADF" w:rsidRPr="00C01ABA" w:rsidRDefault="005F4ADF" w:rsidP="005F4A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1AAA5F6F" w14:textId="77777777" w:rsidR="005F4ADF" w:rsidRDefault="005F4ADF" w:rsidP="005F4A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151BEBAF" w14:textId="4A0673AF" w:rsidR="005F4ADF" w:rsidRPr="008B022F" w:rsidRDefault="005F4ADF" w:rsidP="005F4A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</w:t>
      </w:r>
      <w:r w:rsidR="006E5775">
        <w:rPr>
          <w:rFonts w:eastAsia="Calibri"/>
          <w:b/>
          <w:sz w:val="44"/>
          <w:szCs w:val="44"/>
          <w:lang w:eastAsia="en-US"/>
        </w:rPr>
        <w:t>5</w:t>
      </w:r>
      <w:r>
        <w:rPr>
          <w:rFonts w:eastAsia="Calibri"/>
          <w:b/>
          <w:sz w:val="44"/>
          <w:szCs w:val="44"/>
          <w:lang w:eastAsia="en-US"/>
        </w:rPr>
        <w:t xml:space="preserve"> Auditoría</w:t>
      </w:r>
    </w:p>
    <w:p w14:paraId="6B2D618D" w14:textId="77777777" w:rsidR="005F4ADF" w:rsidRDefault="005F4ADF" w:rsidP="005F4A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47045B47" w14:textId="77777777" w:rsidR="005F4ADF" w:rsidRPr="00725353" w:rsidRDefault="005F4ADF" w:rsidP="005F4A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5F4ADF" w:rsidRPr="00A8084D" w14:paraId="05EC3B65" w14:textId="77777777" w:rsidTr="009C4BD7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E92C8" w14:textId="77777777" w:rsidR="005F4ADF" w:rsidRPr="00A8084D" w:rsidRDefault="005F4ADF" w:rsidP="009C4BD7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C1A9EB" w14:textId="77777777" w:rsidR="005F4ADF" w:rsidRPr="00A8084D" w:rsidRDefault="005F4ADF" w:rsidP="009C4BD7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A07D1A" w14:textId="77777777" w:rsidR="005F4ADF" w:rsidRPr="00A8084D" w:rsidRDefault="005F4ADF" w:rsidP="009C4BD7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5F4ADF" w:rsidRPr="00725353" w14:paraId="1C96F2A1" w14:textId="77777777" w:rsidTr="009C4BD7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52AF495D" w14:textId="77777777" w:rsidR="005F4ADF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299E4D0D" w14:textId="77777777" w:rsidR="005F4ADF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38FEC483" w14:textId="77777777" w:rsidR="005F4ADF" w:rsidRPr="00725353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20C5B8CC" w14:textId="77777777" w:rsidR="005F4ADF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C4F3077" w14:textId="77777777" w:rsidR="005F4ADF" w:rsidRPr="00725353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65033492" w14:textId="77777777" w:rsidR="005F4ADF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4704C218" w14:textId="77777777" w:rsidR="005F4ADF" w:rsidRPr="00725353" w:rsidRDefault="005F4ADF" w:rsidP="009C4BD7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5F4ADF" w:rsidRPr="00725353" w14:paraId="6E4EE9EC" w14:textId="77777777" w:rsidTr="009C4BD7">
        <w:tc>
          <w:tcPr>
            <w:tcW w:w="2992" w:type="dxa"/>
            <w:shd w:val="clear" w:color="auto" w:fill="auto"/>
          </w:tcPr>
          <w:p w14:paraId="65E6D125" w14:textId="77777777" w:rsidR="005F4ADF" w:rsidRPr="00725353" w:rsidRDefault="005F4ADF" w:rsidP="009C4BD7">
            <w:pPr>
              <w:spacing w:line="360" w:lineRule="auto"/>
              <w:rPr>
                <w:color w:val="D9D9D9"/>
                <w:lang w:eastAsia="en-US"/>
              </w:rPr>
            </w:pPr>
          </w:p>
          <w:p w14:paraId="62F25D4B" w14:textId="77777777" w:rsidR="005F4ADF" w:rsidRPr="00BA1A6D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14:paraId="06F1F2D2" w14:textId="77777777" w:rsidR="005F4ADF" w:rsidRPr="00BA1A6D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14:paraId="0AFD1D56" w14:textId="005FF366" w:rsidR="005F4ADF" w:rsidRPr="00725353" w:rsidRDefault="00A671EC" w:rsidP="008B0EFB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586335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2B5B24D1" w14:textId="77777777" w:rsidR="005F4ADF" w:rsidRPr="00725353" w:rsidRDefault="005F4ADF" w:rsidP="009C4BD7">
            <w:pPr>
              <w:spacing w:line="360" w:lineRule="auto"/>
              <w:rPr>
                <w:color w:val="D9D9D9"/>
                <w:lang w:eastAsia="en-US"/>
              </w:rPr>
            </w:pPr>
          </w:p>
          <w:p w14:paraId="62A01EB8" w14:textId="77777777" w:rsidR="005F4ADF" w:rsidRPr="00BA1A6D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14:paraId="33C76CE9" w14:textId="77777777" w:rsidR="005F4ADF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14:paraId="05357103" w14:textId="7C0949BF" w:rsidR="005F4ADF" w:rsidRPr="00725353" w:rsidRDefault="00A671EC" w:rsidP="00A671EC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586335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6E3D37FC" w14:textId="77777777" w:rsidR="005F4ADF" w:rsidRPr="00725353" w:rsidRDefault="005F4ADF" w:rsidP="009C4BD7">
            <w:pPr>
              <w:spacing w:line="360" w:lineRule="auto"/>
              <w:rPr>
                <w:color w:val="D9D9D9"/>
                <w:lang w:eastAsia="en-US"/>
              </w:rPr>
            </w:pPr>
          </w:p>
          <w:p w14:paraId="3D99ABB8" w14:textId="77777777" w:rsidR="005F4ADF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4B5D7E58" w14:textId="77777777" w:rsidR="005F4ADF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5CC4E144" w14:textId="5B425E0A" w:rsidR="005F4ADF" w:rsidRPr="00BA1A6D" w:rsidRDefault="00A671EC" w:rsidP="009C4BD7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586335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  <w:p w14:paraId="0802CBBE" w14:textId="77777777" w:rsidR="005F4ADF" w:rsidRPr="00E7788E" w:rsidRDefault="005F4ADF" w:rsidP="009C4BD7">
            <w:pPr>
              <w:spacing w:line="360" w:lineRule="auto"/>
              <w:jc w:val="center"/>
              <w:rPr>
                <w:lang w:eastAsia="en-US"/>
              </w:rPr>
            </w:pPr>
          </w:p>
        </w:tc>
      </w:tr>
    </w:tbl>
    <w:p w14:paraId="647101E3" w14:textId="77777777" w:rsidR="005F4ADF" w:rsidRDefault="005F4ADF" w:rsidP="005F4ADF">
      <w:pPr>
        <w:spacing w:line="360" w:lineRule="auto"/>
        <w:rPr>
          <w:lang w:eastAsia="en-US"/>
        </w:rPr>
      </w:pPr>
    </w:p>
    <w:p w14:paraId="5E6244BE" w14:textId="77777777" w:rsidR="005F4ADF" w:rsidRDefault="005F4ADF" w:rsidP="005F4ADF">
      <w:pPr>
        <w:spacing w:line="360" w:lineRule="auto"/>
        <w:rPr>
          <w:lang w:eastAsia="en-US"/>
        </w:rPr>
      </w:pPr>
    </w:p>
    <w:p w14:paraId="7AF420B6" w14:textId="77777777" w:rsidR="005F4ADF" w:rsidRDefault="005F4ADF" w:rsidP="005F4ADF">
      <w:pPr>
        <w:spacing w:line="360" w:lineRule="auto"/>
        <w:rPr>
          <w:lang w:eastAsia="en-US"/>
        </w:rPr>
      </w:pPr>
    </w:p>
    <w:p w14:paraId="0297D158" w14:textId="77777777" w:rsidR="005F4ADF" w:rsidRPr="00FC579B" w:rsidRDefault="005F4ADF" w:rsidP="005F4ADF">
      <w:pPr>
        <w:spacing w:line="360" w:lineRule="auto"/>
        <w:jc w:val="center"/>
        <w:rPr>
          <w:sz w:val="20"/>
          <w:szCs w:val="20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1546CDC0" w14:textId="77777777" w:rsidR="005F4ADF" w:rsidRPr="00690F74" w:rsidRDefault="005F4ADF" w:rsidP="005F4ADF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0A9C11FC" wp14:editId="206A9E08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C0FBE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584FFBBE" w14:textId="77777777" w:rsidR="005F4ADF" w:rsidRPr="00690F74" w:rsidRDefault="005F4ADF" w:rsidP="005F4ADF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0F799353" w14:textId="77777777" w:rsidR="005F4ADF" w:rsidRDefault="005F4ADF" w:rsidP="005F4ADF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46158ED3" w14:textId="77777777" w:rsidR="005F4ADF" w:rsidRDefault="005F4ADF" w:rsidP="005F4A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7826411"/>
      <w:bookmarkStart w:id="22" w:name="_Toc448073977"/>
      <w:bookmarkStart w:id="23" w:name="_Toc448075011"/>
      <w:bookmarkStart w:id="24" w:name="_Toc7980416"/>
      <w:bookmarkStart w:id="25" w:name="_Toc35211667"/>
      <w:bookmarkStart w:id="26" w:name="_Toc93606404"/>
      <w:bookmarkStart w:id="27" w:name="_Toc375238727"/>
      <w:bookmarkStart w:id="28" w:name="_Toc349572764"/>
      <w:bookmarkStart w:id="29" w:name="_Toc353313152"/>
      <w:r w:rsidRPr="00B44B40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6242EA">
        <w:rPr>
          <w:rFonts w:ascii="Arial" w:eastAsia="Calibri" w:hAnsi="Arial" w:cs="Arial"/>
          <w:sz w:val="24"/>
          <w:szCs w:val="24"/>
        </w:rPr>
        <w:t xml:space="preserve"> </w:t>
      </w:r>
    </w:p>
    <w:p w14:paraId="4DB4C843" w14:textId="01602D9B" w:rsidR="005E4ABE" w:rsidRDefault="005F4A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2B737DF2" w14:textId="6397170C" w:rsidR="005E4ABE" w:rsidRDefault="0025181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405" w:history="1">
        <w:r w:rsidR="005E4ABE" w:rsidRPr="001B46E0">
          <w:rPr>
            <w:rStyle w:val="Hipervnculo"/>
            <w:rFonts w:eastAsia="Calibri" w:cs="Arial"/>
            <w:noProof/>
          </w:rPr>
          <w:t>Abreviaturas usadas en el QUIS</w:t>
        </w:r>
        <w:r w:rsidR="005E4ABE">
          <w:rPr>
            <w:noProof/>
            <w:webHidden/>
          </w:rPr>
          <w:tab/>
        </w:r>
        <w:r w:rsidR="005E4ABE">
          <w:rPr>
            <w:noProof/>
            <w:webHidden/>
          </w:rPr>
          <w:fldChar w:fldCharType="begin"/>
        </w:r>
        <w:r w:rsidR="005E4ABE">
          <w:rPr>
            <w:noProof/>
            <w:webHidden/>
          </w:rPr>
          <w:instrText xml:space="preserve"> PAGEREF _Toc93606405 \h </w:instrText>
        </w:r>
        <w:r w:rsidR="005E4ABE">
          <w:rPr>
            <w:noProof/>
            <w:webHidden/>
          </w:rPr>
        </w:r>
        <w:r w:rsidR="005E4ABE">
          <w:rPr>
            <w:noProof/>
            <w:webHidden/>
          </w:rPr>
          <w:fldChar w:fldCharType="separate"/>
        </w:r>
        <w:r w:rsidR="005E4ABE">
          <w:rPr>
            <w:noProof/>
            <w:webHidden/>
          </w:rPr>
          <w:t>4</w:t>
        </w:r>
        <w:r w:rsidR="005E4ABE">
          <w:rPr>
            <w:noProof/>
            <w:webHidden/>
          </w:rPr>
          <w:fldChar w:fldCharType="end"/>
        </w:r>
      </w:hyperlink>
    </w:p>
    <w:p w14:paraId="08B36AF5" w14:textId="4F0ABFDC" w:rsidR="005E4ABE" w:rsidRDefault="0025181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406" w:history="1">
        <w:r w:rsidR="005E4ABE" w:rsidRPr="001B46E0">
          <w:rPr>
            <w:rStyle w:val="Hipervnculo"/>
            <w:rFonts w:eastAsia="Calibri" w:cs="Arial"/>
            <w:noProof/>
          </w:rPr>
          <w:t>IT-CE-5 Auditoría CEI</w:t>
        </w:r>
        <w:r w:rsidR="005E4ABE">
          <w:rPr>
            <w:noProof/>
            <w:webHidden/>
          </w:rPr>
          <w:tab/>
        </w:r>
        <w:r w:rsidR="005E4ABE">
          <w:rPr>
            <w:noProof/>
            <w:webHidden/>
          </w:rPr>
          <w:fldChar w:fldCharType="begin"/>
        </w:r>
        <w:r w:rsidR="005E4ABE">
          <w:rPr>
            <w:noProof/>
            <w:webHidden/>
          </w:rPr>
          <w:instrText xml:space="preserve"> PAGEREF _Toc93606406 \h </w:instrText>
        </w:r>
        <w:r w:rsidR="005E4ABE">
          <w:rPr>
            <w:noProof/>
            <w:webHidden/>
          </w:rPr>
        </w:r>
        <w:r w:rsidR="005E4ABE">
          <w:rPr>
            <w:noProof/>
            <w:webHidden/>
          </w:rPr>
          <w:fldChar w:fldCharType="separate"/>
        </w:r>
        <w:r w:rsidR="005E4ABE">
          <w:rPr>
            <w:noProof/>
            <w:webHidden/>
          </w:rPr>
          <w:t>6</w:t>
        </w:r>
        <w:r w:rsidR="005E4ABE">
          <w:rPr>
            <w:noProof/>
            <w:webHidden/>
          </w:rPr>
          <w:fldChar w:fldCharType="end"/>
        </w:r>
      </w:hyperlink>
    </w:p>
    <w:p w14:paraId="661AFBC3" w14:textId="389AC170" w:rsidR="005E4ABE" w:rsidRDefault="0025181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407" w:history="1">
        <w:r w:rsidR="005E4ABE" w:rsidRPr="001B46E0">
          <w:rPr>
            <w:rStyle w:val="Hipervnculo"/>
            <w:rFonts w:cs="Arial"/>
            <w:noProof/>
          </w:rPr>
          <w:t>A.</w:t>
        </w:r>
        <w:r w:rsidR="005E4ABE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5E4ABE" w:rsidRPr="001B46E0">
          <w:rPr>
            <w:rStyle w:val="Hipervnculo"/>
            <w:rFonts w:cs="Arial"/>
            <w:noProof/>
          </w:rPr>
          <w:t>Programación</w:t>
        </w:r>
        <w:r w:rsidR="005E4ABE">
          <w:rPr>
            <w:noProof/>
            <w:webHidden/>
          </w:rPr>
          <w:tab/>
        </w:r>
        <w:r w:rsidR="005E4ABE">
          <w:rPr>
            <w:noProof/>
            <w:webHidden/>
          </w:rPr>
          <w:fldChar w:fldCharType="begin"/>
        </w:r>
        <w:r w:rsidR="005E4ABE">
          <w:rPr>
            <w:noProof/>
            <w:webHidden/>
          </w:rPr>
          <w:instrText xml:space="preserve"> PAGEREF _Toc93606407 \h </w:instrText>
        </w:r>
        <w:r w:rsidR="005E4ABE">
          <w:rPr>
            <w:noProof/>
            <w:webHidden/>
          </w:rPr>
        </w:r>
        <w:r w:rsidR="005E4ABE">
          <w:rPr>
            <w:noProof/>
            <w:webHidden/>
          </w:rPr>
          <w:fldChar w:fldCharType="separate"/>
        </w:r>
        <w:r w:rsidR="005E4ABE">
          <w:rPr>
            <w:noProof/>
            <w:webHidden/>
          </w:rPr>
          <w:t>6</w:t>
        </w:r>
        <w:r w:rsidR="005E4ABE">
          <w:rPr>
            <w:noProof/>
            <w:webHidden/>
          </w:rPr>
          <w:fldChar w:fldCharType="end"/>
        </w:r>
      </w:hyperlink>
    </w:p>
    <w:p w14:paraId="343961F9" w14:textId="08A79776" w:rsidR="005E4ABE" w:rsidRDefault="0025181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408" w:history="1">
        <w:r w:rsidR="005E4ABE" w:rsidRPr="001B46E0">
          <w:rPr>
            <w:rStyle w:val="Hipervnculo"/>
            <w:rFonts w:cs="Arial"/>
            <w:noProof/>
          </w:rPr>
          <w:t>B.</w:t>
        </w:r>
        <w:r w:rsidR="005E4ABE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5E4ABE" w:rsidRPr="001B46E0">
          <w:rPr>
            <w:rStyle w:val="Hipervnculo"/>
            <w:rFonts w:cs="Arial"/>
            <w:noProof/>
          </w:rPr>
          <w:t>Desarrollo</w:t>
        </w:r>
        <w:r w:rsidR="005E4ABE">
          <w:rPr>
            <w:noProof/>
            <w:webHidden/>
          </w:rPr>
          <w:tab/>
        </w:r>
        <w:r w:rsidR="005E4ABE">
          <w:rPr>
            <w:noProof/>
            <w:webHidden/>
          </w:rPr>
          <w:fldChar w:fldCharType="begin"/>
        </w:r>
        <w:r w:rsidR="005E4ABE">
          <w:rPr>
            <w:noProof/>
            <w:webHidden/>
          </w:rPr>
          <w:instrText xml:space="preserve"> PAGEREF _Toc93606408 \h </w:instrText>
        </w:r>
        <w:r w:rsidR="005E4ABE">
          <w:rPr>
            <w:noProof/>
            <w:webHidden/>
          </w:rPr>
        </w:r>
        <w:r w:rsidR="005E4ABE">
          <w:rPr>
            <w:noProof/>
            <w:webHidden/>
          </w:rPr>
          <w:fldChar w:fldCharType="separate"/>
        </w:r>
        <w:r w:rsidR="005E4ABE">
          <w:rPr>
            <w:noProof/>
            <w:webHidden/>
          </w:rPr>
          <w:t>7</w:t>
        </w:r>
        <w:r w:rsidR="005E4ABE">
          <w:rPr>
            <w:noProof/>
            <w:webHidden/>
          </w:rPr>
          <w:fldChar w:fldCharType="end"/>
        </w:r>
      </w:hyperlink>
    </w:p>
    <w:p w14:paraId="18706A25" w14:textId="6C0129C1" w:rsidR="005E4ABE" w:rsidRDefault="0025181A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409" w:history="1">
        <w:r w:rsidR="005E4ABE" w:rsidRPr="001B46E0">
          <w:rPr>
            <w:rStyle w:val="Hipervnculo"/>
            <w:rFonts w:cs="Arial"/>
            <w:noProof/>
          </w:rPr>
          <w:t>C.</w:t>
        </w:r>
        <w:r w:rsidR="005E4ABE"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="005E4ABE" w:rsidRPr="001B46E0">
          <w:rPr>
            <w:rStyle w:val="Hipervnculo"/>
            <w:rFonts w:cs="Arial"/>
            <w:noProof/>
          </w:rPr>
          <w:t>Conclusión</w:t>
        </w:r>
        <w:r w:rsidR="005E4ABE">
          <w:rPr>
            <w:noProof/>
            <w:webHidden/>
          </w:rPr>
          <w:tab/>
        </w:r>
        <w:r w:rsidR="005E4ABE">
          <w:rPr>
            <w:noProof/>
            <w:webHidden/>
          </w:rPr>
          <w:fldChar w:fldCharType="begin"/>
        </w:r>
        <w:r w:rsidR="005E4ABE">
          <w:rPr>
            <w:noProof/>
            <w:webHidden/>
          </w:rPr>
          <w:instrText xml:space="preserve"> PAGEREF _Toc93606409 \h </w:instrText>
        </w:r>
        <w:r w:rsidR="005E4ABE">
          <w:rPr>
            <w:noProof/>
            <w:webHidden/>
          </w:rPr>
        </w:r>
        <w:r w:rsidR="005E4ABE">
          <w:rPr>
            <w:noProof/>
            <w:webHidden/>
          </w:rPr>
          <w:fldChar w:fldCharType="separate"/>
        </w:r>
        <w:r w:rsidR="005E4ABE">
          <w:rPr>
            <w:noProof/>
            <w:webHidden/>
          </w:rPr>
          <w:t>7</w:t>
        </w:r>
        <w:r w:rsidR="005E4ABE">
          <w:rPr>
            <w:noProof/>
            <w:webHidden/>
          </w:rPr>
          <w:fldChar w:fldCharType="end"/>
        </w:r>
      </w:hyperlink>
    </w:p>
    <w:p w14:paraId="446A0F4F" w14:textId="2BA4DB5E" w:rsidR="005F4ADF" w:rsidRDefault="005F4ADF" w:rsidP="006E5775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33DA275C" w14:textId="77777777" w:rsidR="005F4ADF" w:rsidRDefault="005F4ADF" w:rsidP="005F4ADF">
      <w:pPr>
        <w:spacing w:line="360" w:lineRule="auto"/>
        <w:jc w:val="both"/>
        <w:rPr>
          <w:rFonts w:eastAsia="Calibri" w:cs="Arial"/>
          <w:b/>
          <w:bCs/>
          <w:kern w:val="28"/>
        </w:rPr>
      </w:pPr>
      <w:bookmarkStart w:id="30" w:name="_Toc375599652"/>
      <w:bookmarkStart w:id="31" w:name="_Toc420346107"/>
      <w:bookmarkStart w:id="32" w:name="_Toc421097495"/>
      <w:bookmarkStart w:id="33" w:name="_Toc422174678"/>
      <w:bookmarkEnd w:id="27"/>
      <w:r>
        <w:rPr>
          <w:rFonts w:eastAsia="Calibri" w:cs="Arial"/>
        </w:rPr>
        <w:br w:type="page"/>
      </w:r>
    </w:p>
    <w:p w14:paraId="5324D035" w14:textId="77777777" w:rsidR="005F4ADF" w:rsidRPr="004B4274" w:rsidRDefault="005F4ADF" w:rsidP="005F4A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4" w:name="_Toc93606405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30"/>
      <w:bookmarkEnd w:id="31"/>
      <w:bookmarkEnd w:id="32"/>
      <w:bookmarkEnd w:id="33"/>
      <w:bookmarkEnd w:id="34"/>
    </w:p>
    <w:p w14:paraId="46546EA6" w14:textId="77777777" w:rsidR="005F4ADF" w:rsidRDefault="005F4ADF" w:rsidP="005F4ADF">
      <w:pPr>
        <w:spacing w:line="360" w:lineRule="auto"/>
      </w:pPr>
    </w:p>
    <w:p w14:paraId="3025B7A3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3202C02F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2E9387FE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6CD4E899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3EEC20CE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03B355FB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11F63B2E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2E4901A5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41D0D7AE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03EF05A8" w14:textId="77777777" w:rsidR="00E45A9E" w:rsidRDefault="00E45A9E" w:rsidP="00E45A9E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03B8B089" w14:textId="77777777" w:rsidR="00E45A9E" w:rsidRPr="006230FC" w:rsidRDefault="00E45A9E" w:rsidP="00E45A9E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5F593B94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7D4F855D" w14:textId="77777777" w:rsidR="00E45A9E" w:rsidRPr="006230FC" w:rsidRDefault="00E45A9E" w:rsidP="00E45A9E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6EBC3080" w14:textId="77777777" w:rsidR="00E45A9E" w:rsidRPr="006230FC" w:rsidRDefault="00E45A9E" w:rsidP="00E45A9E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449D981C" w14:textId="77777777" w:rsidR="00E45A9E" w:rsidRPr="006230FC" w:rsidRDefault="00E45A9E" w:rsidP="00E45A9E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6CE13C84" w14:textId="77777777" w:rsidR="00E45A9E" w:rsidRPr="006230FC" w:rsidRDefault="00E45A9E" w:rsidP="00E45A9E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17DB85B2" w14:textId="77777777" w:rsidR="00E45A9E" w:rsidRPr="006230FC" w:rsidRDefault="00E45A9E" w:rsidP="00E45A9E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5BA4CD50" w14:textId="77777777" w:rsidR="00E45A9E" w:rsidRDefault="00E45A9E" w:rsidP="00E45A9E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5C65531F" w14:textId="77777777" w:rsidR="00E45A9E" w:rsidRPr="006230FC" w:rsidRDefault="00E45A9E" w:rsidP="00E45A9E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3632BD08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538A9D8B" w14:textId="77777777" w:rsidR="00E45A9E" w:rsidRPr="006230FC" w:rsidRDefault="00E45A9E" w:rsidP="00E45A9E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07CABBD6" w14:textId="77777777" w:rsidR="00E45A9E" w:rsidRPr="006230FC" w:rsidRDefault="00E45A9E" w:rsidP="00E45A9E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0794A829" w14:textId="77777777" w:rsidR="00E45A9E" w:rsidRPr="006230FC" w:rsidRDefault="00E45A9E" w:rsidP="00E45A9E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6D03CED6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4622CC72" w14:textId="77777777" w:rsidR="00E45A9E" w:rsidRPr="006230FC" w:rsidRDefault="00E45A9E" w:rsidP="00E45A9E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400A100C" w14:textId="77777777" w:rsidR="00E45A9E" w:rsidRPr="006230FC" w:rsidRDefault="00E45A9E" w:rsidP="00E45A9E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5D168602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441FD8E9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14D148DA" w14:textId="77777777" w:rsidR="00E45A9E" w:rsidRPr="006230FC" w:rsidRDefault="00E45A9E" w:rsidP="00E45A9E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3BE47D61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47AAD631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7FE7FB7A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01A763D2" w14:textId="77777777" w:rsidR="00E45A9E" w:rsidRDefault="00E45A9E" w:rsidP="00E45A9E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0DAD235E" w14:textId="77777777" w:rsidR="00E45A9E" w:rsidRPr="006230FC" w:rsidRDefault="00E45A9E" w:rsidP="00E45A9E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463289D7" w14:textId="77777777" w:rsidR="00E45A9E" w:rsidRPr="006230FC" w:rsidRDefault="00E45A9E" w:rsidP="00E45A9E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1BDEE765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515FC73C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626B35D1" w14:textId="1C1E9521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45FC77C7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018BF9DE" w14:textId="77777777" w:rsidR="00E45A9E" w:rsidRDefault="00E45A9E" w:rsidP="00E45A9E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71FD74B0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2372893D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7C07AD91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4D9A8DA9" w14:textId="77777777" w:rsidR="00E45A9E" w:rsidRPr="006230F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3D395B25" w14:textId="77777777" w:rsidR="005F4ADF" w:rsidRPr="004B4C2C" w:rsidRDefault="00E45A9E" w:rsidP="00E45A9E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5C6A709C" w14:textId="63A78247" w:rsidR="005F4ADF" w:rsidRDefault="005F4ADF" w:rsidP="005F4ADF">
      <w:pPr>
        <w:pStyle w:val="Ttulo"/>
        <w:tabs>
          <w:tab w:val="left" w:pos="1110"/>
          <w:tab w:val="center" w:pos="4419"/>
        </w:tabs>
        <w:spacing w:before="0" w:after="0" w:line="360" w:lineRule="auto"/>
        <w:jc w:val="left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br w:type="page"/>
      </w:r>
      <w:r>
        <w:rPr>
          <w:rFonts w:ascii="Arial" w:eastAsia="Calibri" w:hAnsi="Arial" w:cs="Arial"/>
          <w:sz w:val="24"/>
          <w:szCs w:val="24"/>
        </w:rPr>
        <w:lastRenderedPageBreak/>
        <w:tab/>
      </w:r>
      <w:r>
        <w:rPr>
          <w:rFonts w:ascii="Arial" w:eastAsia="Calibri" w:hAnsi="Arial" w:cs="Arial"/>
          <w:sz w:val="24"/>
          <w:szCs w:val="24"/>
        </w:rPr>
        <w:tab/>
      </w:r>
      <w:bookmarkStart w:id="35" w:name="_Toc93606406"/>
      <w:r w:rsidRPr="00F40F0B">
        <w:rPr>
          <w:rFonts w:ascii="Arial" w:eastAsia="Calibri" w:hAnsi="Arial" w:cs="Arial"/>
          <w:sz w:val="24"/>
          <w:szCs w:val="24"/>
          <w:lang w:val="es-MX"/>
        </w:rPr>
        <w:t>IT-CE-</w:t>
      </w:r>
      <w:r w:rsidR="006E5775">
        <w:rPr>
          <w:rFonts w:ascii="Arial" w:eastAsia="Calibri" w:hAnsi="Arial" w:cs="Arial"/>
          <w:sz w:val="24"/>
          <w:szCs w:val="24"/>
          <w:lang w:val="es-MX"/>
        </w:rPr>
        <w:t>5</w:t>
      </w:r>
      <w:r w:rsidRPr="00F40F0B">
        <w:rPr>
          <w:rFonts w:ascii="Arial" w:eastAsia="Calibri" w:hAnsi="Arial" w:cs="Arial"/>
          <w:sz w:val="24"/>
          <w:szCs w:val="24"/>
          <w:lang w:val="es-MX"/>
        </w:rPr>
        <w:t xml:space="preserve"> </w:t>
      </w:r>
      <w:r>
        <w:rPr>
          <w:rFonts w:ascii="Arial" w:eastAsia="Calibri" w:hAnsi="Arial" w:cs="Arial"/>
          <w:sz w:val="24"/>
          <w:szCs w:val="24"/>
          <w:lang w:val="es-MX"/>
        </w:rPr>
        <w:t>Auditoría</w:t>
      </w:r>
      <w:r w:rsidR="008B0EFB">
        <w:rPr>
          <w:rFonts w:ascii="Arial" w:eastAsia="Calibri" w:hAnsi="Arial" w:cs="Arial"/>
          <w:sz w:val="24"/>
          <w:szCs w:val="24"/>
          <w:lang w:val="es-MX"/>
        </w:rPr>
        <w:t xml:space="preserve"> CEI</w:t>
      </w:r>
      <w:bookmarkEnd w:id="35"/>
    </w:p>
    <w:p w14:paraId="7A6EE629" w14:textId="77777777" w:rsidR="005F4ADF" w:rsidRDefault="005F4ADF" w:rsidP="005F4ADF">
      <w:pPr>
        <w:spacing w:line="360" w:lineRule="auto"/>
        <w:rPr>
          <w:rFonts w:eastAsia="Calibri"/>
        </w:rPr>
      </w:pPr>
    </w:p>
    <w:p w14:paraId="0B80BCC4" w14:textId="77777777" w:rsidR="005F4ADF" w:rsidRDefault="005F4ADF" w:rsidP="005F4ADF">
      <w:pPr>
        <w:tabs>
          <w:tab w:val="left" w:pos="7620"/>
        </w:tabs>
        <w:spacing w:line="360" w:lineRule="auto"/>
        <w:jc w:val="both"/>
        <w:rPr>
          <w:rFonts w:eastAsia="Calibri"/>
        </w:rPr>
      </w:pPr>
      <w:bookmarkStart w:id="36" w:name="_Toc215471361"/>
      <w:bookmarkStart w:id="37" w:name="_Toc215471557"/>
      <w:bookmarkStart w:id="38" w:name="_Toc215471883"/>
      <w:bookmarkStart w:id="39" w:name="_Toc215561017"/>
      <w:bookmarkStart w:id="40" w:name="_Toc215562380"/>
      <w:bookmarkStart w:id="41" w:name="_Toc216326374"/>
      <w:bookmarkStart w:id="42" w:name="_Toc216330226"/>
      <w:bookmarkStart w:id="43" w:name="_Toc218925319"/>
      <w:bookmarkStart w:id="44" w:name="_Toc222736047"/>
      <w:bookmarkEnd w:id="28"/>
      <w:bookmarkEnd w:id="29"/>
      <w:r w:rsidRPr="00C46287">
        <w:rPr>
          <w:rFonts w:eastAsia="Calibri"/>
        </w:rPr>
        <w:t>L</w:t>
      </w:r>
      <w:r>
        <w:rPr>
          <w:rFonts w:eastAsia="Calibri"/>
        </w:rPr>
        <w:t>o</w:t>
      </w:r>
      <w:r w:rsidRPr="00C46287">
        <w:rPr>
          <w:rFonts w:eastAsia="Calibri"/>
        </w:rPr>
        <w:t xml:space="preserve">s </w:t>
      </w:r>
      <w:r>
        <w:rPr>
          <w:rFonts w:eastAsia="Calibri"/>
        </w:rPr>
        <w:t xml:space="preserve">documentos relacionados a Auditoría </w:t>
      </w:r>
      <w:r w:rsidRPr="00C46287">
        <w:rPr>
          <w:rFonts w:eastAsia="Calibri"/>
        </w:rPr>
        <w:t xml:space="preserve">se describen </w:t>
      </w:r>
      <w:r>
        <w:rPr>
          <w:rFonts w:eastAsia="Calibri"/>
        </w:rPr>
        <w:t>en la Figura 1.</w:t>
      </w:r>
    </w:p>
    <w:p w14:paraId="64D66712" w14:textId="77777777" w:rsidR="005F4ADF" w:rsidRDefault="005F4ADF" w:rsidP="005F4ADF">
      <w:pPr>
        <w:tabs>
          <w:tab w:val="left" w:pos="7620"/>
        </w:tabs>
        <w:spacing w:line="360" w:lineRule="auto"/>
        <w:jc w:val="both"/>
        <w:rPr>
          <w:rFonts w:eastAsia="Calibri"/>
        </w:rPr>
      </w:pPr>
    </w:p>
    <w:p w14:paraId="103CFC67" w14:textId="77777777" w:rsidR="005F4ADF" w:rsidRDefault="005F4ADF" w:rsidP="005F4ADF">
      <w:pPr>
        <w:spacing w:line="360" w:lineRule="auto"/>
        <w:contextualSpacing/>
        <w:jc w:val="both"/>
        <w:rPr>
          <w:rFonts w:cs="Arial"/>
        </w:rPr>
      </w:pPr>
    </w:p>
    <w:p w14:paraId="0EABAD40" w14:textId="77777777" w:rsidR="005F4ADF" w:rsidRPr="007A0720" w:rsidRDefault="005F4ADF" w:rsidP="005F4ADF">
      <w:pPr>
        <w:spacing w:line="360" w:lineRule="auto"/>
        <w:jc w:val="center"/>
        <w:rPr>
          <w:rFonts w:cs="Arial"/>
          <w:b/>
        </w:rPr>
      </w:pPr>
      <w:r w:rsidRPr="00D14BFC">
        <w:rPr>
          <w:b/>
          <w:bCs/>
          <w:i/>
        </w:rPr>
        <w:t xml:space="preserve">Figura </w:t>
      </w:r>
      <w:r w:rsidRPr="00D14BFC">
        <w:rPr>
          <w:b/>
          <w:bCs/>
          <w:i/>
        </w:rPr>
        <w:fldChar w:fldCharType="begin"/>
      </w:r>
      <w:r w:rsidRPr="00D14BFC">
        <w:rPr>
          <w:b/>
          <w:bCs/>
          <w:i/>
        </w:rPr>
        <w:instrText xml:space="preserve"> SEQ Figura \* ARABIC </w:instrText>
      </w:r>
      <w:r w:rsidRPr="00D14BFC">
        <w:rPr>
          <w:b/>
          <w:bCs/>
          <w:i/>
        </w:rPr>
        <w:fldChar w:fldCharType="separate"/>
      </w:r>
      <w:r>
        <w:rPr>
          <w:b/>
          <w:bCs/>
          <w:i/>
          <w:noProof/>
        </w:rPr>
        <w:t>1</w:t>
      </w:r>
      <w:r w:rsidRPr="00D14BFC">
        <w:rPr>
          <w:b/>
          <w:bCs/>
          <w:i/>
        </w:rPr>
        <w:fldChar w:fldCharType="end"/>
      </w:r>
      <w:r w:rsidRPr="00D14BFC">
        <w:rPr>
          <w:b/>
          <w:bCs/>
          <w:i/>
        </w:rPr>
        <w:t>.</w:t>
      </w:r>
      <w:r w:rsidRPr="00D14BFC">
        <w:rPr>
          <w:b/>
        </w:rPr>
        <w:t xml:space="preserve"> </w:t>
      </w:r>
      <w:r w:rsidRPr="007A0720">
        <w:rPr>
          <w:rFonts w:cs="Arial"/>
          <w:b/>
        </w:rPr>
        <w:t xml:space="preserve">Documentos </w:t>
      </w:r>
      <w:r>
        <w:rPr>
          <w:rFonts w:cs="Arial"/>
          <w:b/>
        </w:rPr>
        <w:t>relacionados a</w:t>
      </w:r>
      <w:r w:rsidRPr="007A0720">
        <w:rPr>
          <w:rFonts w:cs="Arial"/>
          <w:b/>
        </w:rPr>
        <w:t xml:space="preserve"> </w:t>
      </w:r>
      <w:r>
        <w:rPr>
          <w:rFonts w:cs="Arial"/>
          <w:b/>
        </w:rPr>
        <w:t>Auditoría</w:t>
      </w:r>
    </w:p>
    <w:p w14:paraId="6B221BB5" w14:textId="77777777" w:rsidR="005F4ADF" w:rsidRPr="007A0720" w:rsidRDefault="005F4ADF" w:rsidP="005F4ADF">
      <w:pPr>
        <w:tabs>
          <w:tab w:val="left" w:pos="5640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168DD615" w14:textId="13C1B2D5" w:rsidR="005F4ADF" w:rsidRDefault="00B35727" w:rsidP="005F4ADF">
      <w:pPr>
        <w:pStyle w:val="Prrafodelista"/>
        <w:spacing w:line="360" w:lineRule="auto"/>
        <w:ind w:left="0"/>
        <w:jc w:val="center"/>
        <w:rPr>
          <w:rFonts w:cs="Arial"/>
        </w:rPr>
      </w:pPr>
      <w:r>
        <w:object w:dxaOrig="11386" w:dyaOrig="3735" w14:anchorId="7DAE3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144.9pt" o:ole="">
            <v:imagedata r:id="rId9" o:title=""/>
          </v:shape>
          <o:OLEObject Type="Embed" ProgID="Visio.Drawing.15" ShapeID="_x0000_i1027" DrawAspect="Content" ObjectID="_1704265258" r:id="rId10"/>
        </w:object>
      </w:r>
    </w:p>
    <w:p w14:paraId="5A5AA9B0" w14:textId="77777777" w:rsidR="005F4ADF" w:rsidRDefault="005F4ADF" w:rsidP="005F4ADF">
      <w:pPr>
        <w:spacing w:line="360" w:lineRule="auto"/>
        <w:contextualSpacing/>
        <w:jc w:val="both"/>
        <w:rPr>
          <w:rFonts w:cs="Arial"/>
        </w:rPr>
      </w:pPr>
    </w:p>
    <w:p w14:paraId="632C9868" w14:textId="77777777" w:rsidR="005F4ADF" w:rsidRDefault="005F4ADF" w:rsidP="005F4ADF">
      <w:pPr>
        <w:spacing w:line="360" w:lineRule="auto"/>
        <w:contextualSpacing/>
        <w:jc w:val="both"/>
        <w:rPr>
          <w:rFonts w:cs="Arial"/>
        </w:rPr>
      </w:pPr>
    </w:p>
    <w:p w14:paraId="40DFB4F5" w14:textId="77777777" w:rsidR="005F4ADF" w:rsidRDefault="005F4ADF" w:rsidP="005F4ADF">
      <w:pPr>
        <w:pStyle w:val="Ttulo2"/>
        <w:numPr>
          <w:ilvl w:val="0"/>
          <w:numId w:val="3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5" w:name="_Toc93606407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Arial" w:hAnsi="Arial" w:cs="Arial"/>
          <w:color w:val="000000" w:themeColor="text1"/>
          <w:sz w:val="24"/>
          <w:szCs w:val="24"/>
        </w:rPr>
        <w:t>Programación</w:t>
      </w:r>
      <w:bookmarkEnd w:id="45"/>
    </w:p>
    <w:p w14:paraId="612DF969" w14:textId="77777777" w:rsidR="005F4ADF" w:rsidRDefault="005F4ADF" w:rsidP="005F4A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BC62C41" w14:textId="77777777" w:rsidR="005F4ADF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="001E280C">
        <w:rPr>
          <w:rFonts w:cs="Arial"/>
        </w:rPr>
        <w:t>I</w:t>
      </w:r>
      <w:r>
        <w:rPr>
          <w:rFonts w:cs="Arial"/>
        </w:rPr>
        <w:t xml:space="preserve"> también </w:t>
      </w:r>
      <w:r w:rsidRPr="00E63305">
        <w:rPr>
          <w:rFonts w:cs="Arial"/>
        </w:rPr>
        <w:t xml:space="preserve">auditará, en forma continua, todos los protocolos con aprobación vigente, por lo cual realizará al menos una auditoría </w:t>
      </w:r>
      <w:r>
        <w:rPr>
          <w:rFonts w:cs="Arial"/>
        </w:rPr>
        <w:t>se</w:t>
      </w:r>
      <w:r w:rsidRPr="007148C9">
        <w:rPr>
          <w:rFonts w:cs="Arial"/>
        </w:rPr>
        <w:t>mestral</w:t>
      </w:r>
      <w:r>
        <w:rPr>
          <w:rFonts w:cs="Arial"/>
        </w:rPr>
        <w:t>.</w:t>
      </w:r>
    </w:p>
    <w:p w14:paraId="3C9C7DCC" w14:textId="77777777" w:rsidR="005F4ADF" w:rsidRPr="00E63305" w:rsidRDefault="005F4ADF" w:rsidP="005F4A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5A92E030" w14:textId="77777777" w:rsidR="005F4ADF" w:rsidRPr="00F40F0B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Para </w:t>
      </w:r>
      <w:r>
        <w:rPr>
          <w:rFonts w:cs="Arial"/>
        </w:rPr>
        <w:t xml:space="preserve">definir el protocolo que se </w:t>
      </w:r>
      <w:r w:rsidRPr="00F40F0B">
        <w:rPr>
          <w:rFonts w:cs="Arial"/>
        </w:rPr>
        <w:t>audita</w:t>
      </w:r>
      <w:r>
        <w:rPr>
          <w:rFonts w:cs="Arial"/>
        </w:rPr>
        <w:t>rá</w:t>
      </w:r>
      <w:r w:rsidRPr="00F40F0B">
        <w:rPr>
          <w:rFonts w:cs="Arial"/>
        </w:rPr>
        <w:t xml:space="preserve">, se </w:t>
      </w:r>
      <w:r>
        <w:rPr>
          <w:rFonts w:cs="Arial"/>
        </w:rPr>
        <w:t xml:space="preserve">realizará </w:t>
      </w:r>
      <w:r w:rsidRPr="00F40F0B">
        <w:rPr>
          <w:rFonts w:cs="Arial"/>
        </w:rPr>
        <w:t>un listado de los estudios con aprobación vigente, en el cual se e</w:t>
      </w:r>
      <w:r>
        <w:rPr>
          <w:rFonts w:cs="Arial"/>
        </w:rPr>
        <w:t>liminarán los proyectos que no han iniciado actividades y los que hayan sido auditados en el último año</w:t>
      </w:r>
      <w:r w:rsidRPr="00F40F0B">
        <w:rPr>
          <w:rFonts w:cs="Arial"/>
        </w:rPr>
        <w:t>.</w:t>
      </w:r>
    </w:p>
    <w:p w14:paraId="4FAF6C8D" w14:textId="77777777" w:rsidR="005F4ADF" w:rsidRPr="00F40F0B" w:rsidRDefault="005F4ADF" w:rsidP="005F4ADF">
      <w:pPr>
        <w:pStyle w:val="Prrafodelista"/>
        <w:spacing w:line="360" w:lineRule="auto"/>
        <w:rPr>
          <w:rFonts w:cs="Arial"/>
        </w:rPr>
      </w:pPr>
    </w:p>
    <w:p w14:paraId="17E43245" w14:textId="77777777" w:rsidR="005F4ADF" w:rsidRPr="00651669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651669">
        <w:rPr>
          <w:rFonts w:cs="Arial"/>
        </w:rPr>
        <w:t xml:space="preserve">A cada estudio se le asignará un número progresivo. De entre ellos, se seleccionará uno en forma aleatoria, mediante el procedimiento automatizado disponible al público en el sitio </w:t>
      </w:r>
      <w:hyperlink r:id="rId11" w:history="1">
        <w:r w:rsidRPr="00651669">
          <w:rPr>
            <w:rFonts w:cs="Arial"/>
          </w:rPr>
          <w:t>www.random.org</w:t>
        </w:r>
      </w:hyperlink>
      <w:r w:rsidRPr="00651669">
        <w:rPr>
          <w:rFonts w:cs="Arial"/>
        </w:rPr>
        <w:t>.</w:t>
      </w:r>
    </w:p>
    <w:p w14:paraId="28693AC3" w14:textId="77777777" w:rsidR="005F4ADF" w:rsidRPr="004C2C33" w:rsidRDefault="005F4ADF" w:rsidP="005F4ADF">
      <w:pPr>
        <w:pStyle w:val="Prrafodelista"/>
        <w:spacing w:line="360" w:lineRule="auto"/>
        <w:rPr>
          <w:rFonts w:cs="Arial"/>
        </w:rPr>
      </w:pPr>
    </w:p>
    <w:p w14:paraId="68001F6F" w14:textId="77777777" w:rsidR="005F4ADF" w:rsidRPr="00F40F0B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La evidencia de </w:t>
      </w:r>
      <w:r>
        <w:rPr>
          <w:rFonts w:cs="Arial"/>
        </w:rPr>
        <w:t xml:space="preserve">la selección </w:t>
      </w:r>
      <w:r w:rsidRPr="00F40F0B">
        <w:rPr>
          <w:rFonts w:cs="Arial"/>
        </w:rPr>
        <w:t xml:space="preserve">será almacenada en forma electrónica en el archivo del </w:t>
      </w:r>
      <w:r>
        <w:rPr>
          <w:rFonts w:cs="Arial"/>
        </w:rPr>
        <w:t>CE</w:t>
      </w:r>
      <w:r w:rsidR="00EC5D62">
        <w:rPr>
          <w:rFonts w:cs="Arial"/>
        </w:rPr>
        <w:t>I</w:t>
      </w:r>
      <w:r>
        <w:rPr>
          <w:rFonts w:cs="Arial"/>
        </w:rPr>
        <w:t xml:space="preserve"> para el estudio</w:t>
      </w:r>
      <w:r w:rsidRPr="00F40F0B">
        <w:rPr>
          <w:rFonts w:cs="Arial"/>
        </w:rPr>
        <w:t xml:space="preserve">. </w:t>
      </w:r>
    </w:p>
    <w:p w14:paraId="3596DB25" w14:textId="77777777" w:rsidR="005F4ADF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lastRenderedPageBreak/>
        <w:t xml:space="preserve">El </w:t>
      </w:r>
      <w:r>
        <w:rPr>
          <w:rFonts w:cs="Arial"/>
        </w:rPr>
        <w:t>CE</w:t>
      </w:r>
      <w:r w:rsidR="001E280C">
        <w:rPr>
          <w:rFonts w:cs="Arial"/>
        </w:rPr>
        <w:t>I</w:t>
      </w:r>
      <w:r w:rsidRPr="00F40F0B">
        <w:rPr>
          <w:rFonts w:cs="Arial"/>
        </w:rPr>
        <w:t xml:space="preserve"> deberá informar</w:t>
      </w:r>
      <w:r>
        <w:rPr>
          <w:rFonts w:cs="Arial"/>
        </w:rPr>
        <w:t xml:space="preserve"> al Investigador P</w:t>
      </w:r>
      <w:r w:rsidRPr="00F40F0B">
        <w:rPr>
          <w:rFonts w:cs="Arial"/>
        </w:rPr>
        <w:t>rincipal sobre la auditoría programada, con un plazo mínimo de 30 días de anticipación</w:t>
      </w:r>
      <w:r>
        <w:rPr>
          <w:rFonts w:cs="Arial"/>
        </w:rPr>
        <w:t>, utilizando el Aviso al investigador</w:t>
      </w:r>
      <w:r w:rsidRPr="00F40F0B">
        <w:rPr>
          <w:rFonts w:cs="Arial"/>
        </w:rPr>
        <w:t>. Esta información deberá ser transmitida al Patrocinador.</w:t>
      </w:r>
    </w:p>
    <w:p w14:paraId="7761F4CD" w14:textId="77777777" w:rsidR="005F4ADF" w:rsidRDefault="005F4ADF" w:rsidP="005F4ADF">
      <w:pPr>
        <w:pStyle w:val="Prrafodelista"/>
        <w:spacing w:line="360" w:lineRule="auto"/>
        <w:rPr>
          <w:rFonts w:cs="Arial"/>
        </w:rPr>
      </w:pPr>
    </w:p>
    <w:p w14:paraId="03F95EED" w14:textId="77777777" w:rsidR="005F4ADF" w:rsidRDefault="005F4ADF" w:rsidP="005F4ADF">
      <w:pPr>
        <w:pStyle w:val="Prrafodelista"/>
        <w:spacing w:line="360" w:lineRule="auto"/>
        <w:rPr>
          <w:rFonts w:cs="Arial"/>
        </w:rPr>
      </w:pPr>
    </w:p>
    <w:p w14:paraId="10BB66B8" w14:textId="77777777" w:rsidR="005F4ADF" w:rsidRDefault="005F4ADF" w:rsidP="005F4ADF">
      <w:pPr>
        <w:pStyle w:val="Ttulo2"/>
        <w:numPr>
          <w:ilvl w:val="0"/>
          <w:numId w:val="3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6" w:name="_Toc93606408"/>
      <w:r>
        <w:rPr>
          <w:rFonts w:ascii="Arial" w:hAnsi="Arial" w:cs="Arial"/>
          <w:color w:val="000000" w:themeColor="text1"/>
          <w:sz w:val="24"/>
          <w:szCs w:val="24"/>
        </w:rPr>
        <w:t>Desarrollo</w:t>
      </w:r>
      <w:bookmarkEnd w:id="46"/>
    </w:p>
    <w:p w14:paraId="0060524D" w14:textId="77777777" w:rsidR="005F4ADF" w:rsidRPr="004C2C33" w:rsidRDefault="005F4ADF" w:rsidP="005F4ADF">
      <w:pPr>
        <w:pStyle w:val="Prrafodelista"/>
        <w:spacing w:line="360" w:lineRule="auto"/>
        <w:rPr>
          <w:rFonts w:cs="Arial"/>
        </w:rPr>
      </w:pPr>
    </w:p>
    <w:p w14:paraId="0A4202F5" w14:textId="77777777" w:rsidR="005F4ADF" w:rsidRPr="00F40F0B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Los documentos probatorios para la auditoría serán solicitados en formato electrónico. Comprenden:</w:t>
      </w:r>
    </w:p>
    <w:p w14:paraId="21782036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Autorización de COFEPRIS.</w:t>
      </w:r>
    </w:p>
    <w:p w14:paraId="18788A1B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Hoja de firmas del protocolo.</w:t>
      </w:r>
    </w:p>
    <w:p w14:paraId="6356F7E0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Hoja de delegación de responsabilidades.</w:t>
      </w:r>
    </w:p>
    <w:p w14:paraId="1A702834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Lista de enrolamiento.</w:t>
      </w:r>
    </w:p>
    <w:p w14:paraId="5BC30A30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Resumen médico previo de cada sujeto, cuando exista.</w:t>
      </w:r>
    </w:p>
    <w:p w14:paraId="646AAF39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Nota médica de la primera visita de cada sujeto.</w:t>
      </w:r>
    </w:p>
    <w:p w14:paraId="6BD10B1A" w14:textId="77777777" w:rsidR="005F4ADF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ICF y nota médica de cada consentimiento de todos los sujetos.</w:t>
      </w:r>
    </w:p>
    <w:p w14:paraId="4DA3C5C7" w14:textId="77777777" w:rsidR="005F4ADF" w:rsidRPr="00F40F0B" w:rsidRDefault="005F4ADF" w:rsidP="005F4ADF">
      <w:pPr>
        <w:pStyle w:val="Prrafodelista"/>
        <w:numPr>
          <w:ilvl w:val="1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Datos de contacto de un sujeto seleccionado en forma aleatoria.</w:t>
      </w:r>
    </w:p>
    <w:p w14:paraId="1EE73B56" w14:textId="77777777" w:rsidR="005F4ADF" w:rsidRPr="00F40F0B" w:rsidRDefault="005F4ADF" w:rsidP="005F4ADF">
      <w:pPr>
        <w:spacing w:line="360" w:lineRule="auto"/>
        <w:contextualSpacing/>
        <w:jc w:val="both"/>
        <w:rPr>
          <w:rFonts w:cs="Arial"/>
        </w:rPr>
      </w:pPr>
    </w:p>
    <w:p w14:paraId="27DC1621" w14:textId="77777777" w:rsidR="005F4ADF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Las actividades de la auditoría incluyen la revisión de la carpeta regulatoria y de los documentos fuente, complementada por una llamada telefónica a un sujeto seleccionado en forma aleatoria, utilizando el mismo procedimiento.</w:t>
      </w:r>
    </w:p>
    <w:p w14:paraId="4149B932" w14:textId="77777777" w:rsidR="005F4ADF" w:rsidRDefault="005F4ADF" w:rsidP="005F4A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4527866" w14:textId="77777777" w:rsidR="005F4ADF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Los resultados de la auditoría se consignarán en el QUIS</w:t>
      </w:r>
      <w:r>
        <w:rPr>
          <w:rFonts w:cs="Arial"/>
        </w:rPr>
        <w:t xml:space="preserve"> y se comentarán en la siguiente reunión del CE</w:t>
      </w:r>
      <w:r w:rsidR="001E280C">
        <w:rPr>
          <w:rFonts w:cs="Arial"/>
        </w:rPr>
        <w:t>I</w:t>
      </w:r>
      <w:r w:rsidRPr="00F40F0B">
        <w:rPr>
          <w:rFonts w:cs="Arial"/>
        </w:rPr>
        <w:t>.</w:t>
      </w:r>
    </w:p>
    <w:p w14:paraId="2AE1B49A" w14:textId="77777777" w:rsidR="005F4ADF" w:rsidRPr="00A9749E" w:rsidRDefault="005F4ADF" w:rsidP="005F4ADF">
      <w:pPr>
        <w:pStyle w:val="Prrafodelista"/>
        <w:spacing w:line="360" w:lineRule="auto"/>
        <w:rPr>
          <w:rFonts w:cs="Arial"/>
        </w:rPr>
      </w:pPr>
    </w:p>
    <w:p w14:paraId="2FDA3FBA" w14:textId="77777777" w:rsidR="005F4ADF" w:rsidRPr="00A9749E" w:rsidRDefault="005F4ADF" w:rsidP="005F4ADF">
      <w:pPr>
        <w:spacing w:line="360" w:lineRule="auto"/>
        <w:contextualSpacing/>
        <w:jc w:val="both"/>
        <w:rPr>
          <w:rFonts w:cs="Arial"/>
        </w:rPr>
      </w:pPr>
    </w:p>
    <w:p w14:paraId="62CB9CDB" w14:textId="77777777" w:rsidR="005F4ADF" w:rsidRDefault="005F4ADF" w:rsidP="005F4ADF">
      <w:pPr>
        <w:pStyle w:val="Ttulo2"/>
        <w:numPr>
          <w:ilvl w:val="0"/>
          <w:numId w:val="3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7" w:name="_Toc93606409"/>
      <w:r>
        <w:rPr>
          <w:rFonts w:ascii="Arial" w:hAnsi="Arial" w:cs="Arial"/>
          <w:color w:val="000000" w:themeColor="text1"/>
          <w:sz w:val="24"/>
          <w:szCs w:val="24"/>
        </w:rPr>
        <w:t>Conclusión</w:t>
      </w:r>
      <w:bookmarkEnd w:id="47"/>
    </w:p>
    <w:p w14:paraId="384D790B" w14:textId="77777777" w:rsidR="005F4ADF" w:rsidRDefault="005F4ADF" w:rsidP="005F4ADF">
      <w:pPr>
        <w:pStyle w:val="Prrafodelista"/>
        <w:spacing w:line="360" w:lineRule="auto"/>
        <w:rPr>
          <w:rFonts w:cs="Arial"/>
          <w:highlight w:val="yellow"/>
        </w:rPr>
      </w:pPr>
    </w:p>
    <w:p w14:paraId="0F295BAA" w14:textId="77777777" w:rsidR="005F4ADF" w:rsidRPr="004D1158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Cuando los hallazgos lo ameriten, l</w:t>
      </w:r>
      <w:r w:rsidRPr="004D1158">
        <w:rPr>
          <w:rFonts w:cs="Arial"/>
        </w:rPr>
        <w:t>as sanciones que se puedan aplicar estarán relacionadas con la severidad de las transgresiones que se encuentren, pudiendo ser:</w:t>
      </w:r>
    </w:p>
    <w:p w14:paraId="40AE32DE" w14:textId="77777777" w:rsidR="005F4ADF" w:rsidRDefault="005F4ADF" w:rsidP="005F4ADF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>
        <w:rPr>
          <w:rFonts w:cs="Arial"/>
        </w:rPr>
        <w:lastRenderedPageBreak/>
        <w:t>Amonestación escrita.</w:t>
      </w:r>
    </w:p>
    <w:p w14:paraId="75E24BA2" w14:textId="77777777" w:rsidR="005F4ADF" w:rsidRDefault="005F4ADF" w:rsidP="005F4ADF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7A0720">
        <w:rPr>
          <w:rFonts w:cs="Arial"/>
        </w:rPr>
        <w:t>Suspensión del enrolamiento</w:t>
      </w:r>
      <w:r>
        <w:rPr>
          <w:rFonts w:cs="Arial"/>
        </w:rPr>
        <w:t>.</w:t>
      </w:r>
    </w:p>
    <w:p w14:paraId="057C6FA7" w14:textId="77777777" w:rsidR="005F4ADF" w:rsidRPr="005E4621" w:rsidRDefault="005F4ADF" w:rsidP="005F4ADF">
      <w:pPr>
        <w:numPr>
          <w:ilvl w:val="1"/>
          <w:numId w:val="1"/>
        </w:numPr>
        <w:spacing w:line="360" w:lineRule="auto"/>
        <w:jc w:val="both"/>
        <w:rPr>
          <w:rFonts w:cs="Arial"/>
        </w:rPr>
      </w:pPr>
      <w:r w:rsidRPr="005E4621">
        <w:rPr>
          <w:rFonts w:cs="Arial"/>
        </w:rPr>
        <w:t xml:space="preserve">Terminación del estudio, con reporte inmediato a las autoridades sanitarias correspondientes al </w:t>
      </w:r>
      <w:r>
        <w:rPr>
          <w:rFonts w:cs="Arial"/>
        </w:rPr>
        <w:t>mismo</w:t>
      </w:r>
      <w:r w:rsidRPr="005E4621">
        <w:rPr>
          <w:rFonts w:cs="Arial"/>
        </w:rPr>
        <w:t>.</w:t>
      </w:r>
    </w:p>
    <w:p w14:paraId="11D41F6E" w14:textId="77777777" w:rsidR="005F4ADF" w:rsidRPr="00F40F0B" w:rsidRDefault="005F4ADF" w:rsidP="005F4ADF">
      <w:pPr>
        <w:spacing w:line="360" w:lineRule="auto"/>
        <w:jc w:val="both"/>
        <w:rPr>
          <w:rFonts w:cs="Arial"/>
        </w:rPr>
      </w:pPr>
    </w:p>
    <w:p w14:paraId="11C67690" w14:textId="77777777" w:rsidR="005F4ADF" w:rsidRPr="00F40F0B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="001E280C">
        <w:rPr>
          <w:rFonts w:cs="Arial"/>
        </w:rPr>
        <w:t>I</w:t>
      </w:r>
      <w:r w:rsidRPr="00F40F0B">
        <w:rPr>
          <w:rFonts w:cs="Arial"/>
        </w:rPr>
        <w:t xml:space="preserve"> deberá entregar al Investigador </w:t>
      </w:r>
      <w:r>
        <w:rPr>
          <w:rFonts w:cs="Arial"/>
        </w:rPr>
        <w:t>P</w:t>
      </w:r>
      <w:r w:rsidRPr="00F40F0B">
        <w:rPr>
          <w:rFonts w:cs="Arial"/>
        </w:rPr>
        <w:t>rincipal un reporte de la auditoría, el cual ser</w:t>
      </w:r>
      <w:r>
        <w:rPr>
          <w:rFonts w:cs="Arial"/>
        </w:rPr>
        <w:t>á</w:t>
      </w:r>
      <w:r w:rsidRPr="00F40F0B">
        <w:rPr>
          <w:rFonts w:cs="Arial"/>
        </w:rPr>
        <w:t xml:space="preserve"> anexado al archivo de la investigación y </w:t>
      </w:r>
      <w:r>
        <w:rPr>
          <w:rFonts w:cs="Arial"/>
        </w:rPr>
        <w:t xml:space="preserve">se </w:t>
      </w:r>
      <w:r w:rsidRPr="00F40F0B">
        <w:rPr>
          <w:rFonts w:cs="Arial"/>
        </w:rPr>
        <w:t>ha</w:t>
      </w:r>
      <w:r>
        <w:rPr>
          <w:rFonts w:cs="Arial"/>
        </w:rPr>
        <w:t xml:space="preserve">rá </w:t>
      </w:r>
      <w:r w:rsidRPr="00F40F0B">
        <w:rPr>
          <w:rFonts w:cs="Arial"/>
        </w:rPr>
        <w:t>del conocimiento del Patrocinador.</w:t>
      </w:r>
    </w:p>
    <w:p w14:paraId="05BF1D40" w14:textId="77777777" w:rsidR="005F4ADF" w:rsidRPr="00F40F0B" w:rsidRDefault="005F4ADF" w:rsidP="005F4ADF">
      <w:pPr>
        <w:spacing w:line="360" w:lineRule="auto"/>
        <w:jc w:val="both"/>
        <w:rPr>
          <w:rFonts w:cs="Arial"/>
          <w:bCs/>
        </w:rPr>
      </w:pPr>
    </w:p>
    <w:p w14:paraId="0FD1D6CD" w14:textId="77777777" w:rsidR="005F4ADF" w:rsidRPr="000772A2" w:rsidRDefault="005F4ADF" w:rsidP="005F4ADF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0772A2">
        <w:rPr>
          <w:rFonts w:cs="Arial"/>
        </w:rPr>
        <w:t>Cuando existan observaciones relacionadas con la seguridad d</w:t>
      </w:r>
      <w:r>
        <w:rPr>
          <w:rFonts w:cs="Arial"/>
        </w:rPr>
        <w:t>e los sujetos, el Investigador P</w:t>
      </w:r>
      <w:r w:rsidRPr="000772A2">
        <w:rPr>
          <w:rFonts w:cs="Arial"/>
        </w:rPr>
        <w:t>rincipal deberá responder por escrito sobre las acciones que tomará</w:t>
      </w:r>
      <w:r>
        <w:rPr>
          <w:rFonts w:cs="Arial"/>
        </w:rPr>
        <w:t>, en conjunto con el P</w:t>
      </w:r>
      <w:r w:rsidRPr="000772A2">
        <w:rPr>
          <w:rFonts w:cs="Arial"/>
        </w:rPr>
        <w:t>atrocinador</w:t>
      </w:r>
      <w:r>
        <w:rPr>
          <w:rFonts w:cs="Arial"/>
        </w:rPr>
        <w:t>,</w:t>
      </w:r>
      <w:r w:rsidRPr="000772A2">
        <w:rPr>
          <w:rFonts w:cs="Arial"/>
        </w:rPr>
        <w:t xml:space="preserve"> para corregir los señalamientos y evitar situaciones posteriores.</w:t>
      </w:r>
    </w:p>
    <w:p w14:paraId="002A32F2" w14:textId="77777777" w:rsidR="005F4ADF" w:rsidRPr="00A456E3" w:rsidRDefault="005F4ADF" w:rsidP="005F4ADF">
      <w:pPr>
        <w:pStyle w:val="Prrafodelista"/>
        <w:spacing w:line="360" w:lineRule="auto"/>
        <w:rPr>
          <w:rFonts w:cs="Arial"/>
        </w:rPr>
      </w:pPr>
    </w:p>
    <w:p w14:paraId="6DF1116D" w14:textId="77777777" w:rsidR="005F4ADF" w:rsidRDefault="005F4ADF" w:rsidP="006317F2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Además de las restricciones relacionadas con las desviaciones y las violaciones, el CE</w:t>
      </w:r>
      <w:r w:rsidR="00EC5D62">
        <w:rPr>
          <w:rFonts w:cs="Arial"/>
        </w:rPr>
        <w:t>I</w:t>
      </w:r>
      <w:r>
        <w:rPr>
          <w:rFonts w:cs="Arial"/>
        </w:rPr>
        <w:t xml:space="preserve"> podrá restringir y suspender o cancelar sus aprobaciones previas cuando existan reportes de faltas éticas por parte de cualquier miembro del equipo de la investigación. </w:t>
      </w:r>
    </w:p>
    <w:p w14:paraId="5436868C" w14:textId="77777777" w:rsidR="005F4ADF" w:rsidRDefault="005F4ADF" w:rsidP="006317F2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AD48C24" w14:textId="77777777" w:rsidR="005F4ADF" w:rsidRDefault="005F4ADF" w:rsidP="006317F2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Cualquier sanción deberá ser informa</w:t>
      </w:r>
      <w:r>
        <w:rPr>
          <w:rFonts w:cs="Arial"/>
        </w:rPr>
        <w:t>da por escrito al Investigador P</w:t>
      </w:r>
      <w:r w:rsidRPr="00F40F0B">
        <w:rPr>
          <w:rFonts w:cs="Arial"/>
        </w:rPr>
        <w:t>rincipal, quien deberá hacerla del conocimiento del Patrocinador.</w:t>
      </w:r>
    </w:p>
    <w:p w14:paraId="57110E67" w14:textId="77777777" w:rsidR="005F4ADF" w:rsidRDefault="005F4ADF" w:rsidP="006317F2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446270A4" w14:textId="77777777" w:rsidR="005F4ADF" w:rsidRDefault="005F4ADF" w:rsidP="006317F2">
      <w:pPr>
        <w:pStyle w:val="Prrafodelista"/>
        <w:numPr>
          <w:ilvl w:val="0"/>
          <w:numId w:val="2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 Toda cancelación deberá ser notificada utilizando el Aviso de cancelación. Además, deberá ser reportada a la COFEPRIS durante los 3 días siguientes a su notificación al Investigador Principal.</w:t>
      </w:r>
    </w:p>
    <w:p w14:paraId="0F881AA6" w14:textId="77777777" w:rsidR="006317F2" w:rsidRPr="006317F2" w:rsidRDefault="006317F2" w:rsidP="006317F2">
      <w:pPr>
        <w:pStyle w:val="Prrafodelista"/>
        <w:spacing w:line="360" w:lineRule="auto"/>
        <w:rPr>
          <w:rFonts w:cs="Arial"/>
        </w:rPr>
      </w:pPr>
    </w:p>
    <w:p w14:paraId="73730853" w14:textId="77777777" w:rsidR="00A66AF1" w:rsidRDefault="006317F2" w:rsidP="006317F2">
      <w:pPr>
        <w:pStyle w:val="Prrafodelista"/>
        <w:numPr>
          <w:ilvl w:val="0"/>
          <w:numId w:val="2"/>
        </w:numPr>
        <w:spacing w:line="360" w:lineRule="auto"/>
        <w:contextualSpacing/>
        <w:jc w:val="both"/>
      </w:pPr>
      <w:r w:rsidRPr="006317F2">
        <w:rPr>
          <w:rFonts w:cs="Arial"/>
        </w:rPr>
        <w:t>El CE</w:t>
      </w:r>
      <w:r w:rsidR="001C380D">
        <w:rPr>
          <w:rFonts w:cs="Arial"/>
        </w:rPr>
        <w:t>I</w:t>
      </w:r>
      <w:r w:rsidRPr="006317F2">
        <w:rPr>
          <w:rFonts w:cs="Arial"/>
        </w:rPr>
        <w:t xml:space="preserve"> tendrá una actitud de tolerancia cero al fraude, falsificación, plagio, tergiversación u otra mala conducta de la práctica científica. Estos actos serán reportados de inmediato a </w:t>
      </w:r>
      <w:r w:rsidR="004E40B6">
        <w:rPr>
          <w:rFonts w:cs="Arial"/>
        </w:rPr>
        <w:t xml:space="preserve">la Dirección de UIS, quien deberá tratarlo en </w:t>
      </w:r>
      <w:r w:rsidRPr="006317F2">
        <w:rPr>
          <w:rFonts w:cs="Arial"/>
        </w:rPr>
        <w:t xml:space="preserve">las instancias competentes. </w:t>
      </w:r>
    </w:p>
    <w:sectPr w:rsidR="00A66AF1" w:rsidSect="003F6020">
      <w:headerReference w:type="default" r:id="rId12"/>
      <w:footerReference w:type="default" r:id="rId13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FAFC" w14:textId="77777777" w:rsidR="0025181A" w:rsidRDefault="0025181A">
      <w:r>
        <w:separator/>
      </w:r>
    </w:p>
  </w:endnote>
  <w:endnote w:type="continuationSeparator" w:id="0">
    <w:p w14:paraId="4448961C" w14:textId="77777777" w:rsidR="0025181A" w:rsidRDefault="0025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F678B" w14:textId="6C1A04AA" w:rsidR="003A09F0" w:rsidRPr="00D022D9" w:rsidRDefault="00A671EC" w:rsidP="003F6020">
    <w:pPr>
      <w:pStyle w:val="Piedepgina"/>
      <w:tabs>
        <w:tab w:val="left" w:pos="2977"/>
      </w:tabs>
    </w:pPr>
    <w:r>
      <w:rPr>
        <w:sz w:val="20"/>
        <w:szCs w:val="20"/>
        <w:lang w:val="es-MX"/>
      </w:rPr>
      <w:t>IT-CE-1.5 Auditoría, v0</w:t>
    </w:r>
    <w:r w:rsidR="008703E8">
      <w:rPr>
        <w:sz w:val="20"/>
        <w:szCs w:val="20"/>
      </w:rPr>
      <w:t>1-</w:t>
    </w:r>
    <w:r>
      <w:rPr>
        <w:sz w:val="20"/>
        <w:szCs w:val="20"/>
        <w:lang w:val="es-MX"/>
      </w:rPr>
      <w:t>feb</w:t>
    </w:r>
    <w:r w:rsidR="008703E8">
      <w:rPr>
        <w:sz w:val="20"/>
        <w:szCs w:val="20"/>
      </w:rPr>
      <w:t>-202</w:t>
    </w:r>
    <w:r>
      <w:rPr>
        <w:sz w:val="20"/>
        <w:szCs w:val="20"/>
        <w:lang w:val="es-MX"/>
      </w:rPr>
      <w:t>2</w:t>
    </w:r>
    <w:r w:rsidR="005F4ADF">
      <w:rPr>
        <w:b/>
        <w:sz w:val="22"/>
        <w:szCs w:val="22"/>
      </w:rPr>
      <w:t xml:space="preserve"> </w:t>
    </w:r>
    <w:r>
      <w:rPr>
        <w:b/>
        <w:sz w:val="22"/>
        <w:szCs w:val="22"/>
        <w:lang w:val="es-MX"/>
      </w:rPr>
      <w:t xml:space="preserve"> </w:t>
    </w:r>
    <w:r w:rsidR="005F4ADF">
      <w:rPr>
        <w:b/>
        <w:sz w:val="22"/>
        <w:szCs w:val="22"/>
      </w:rPr>
      <w:t xml:space="preserve">      </w:t>
    </w:r>
    <w:r w:rsidR="005F4ADF" w:rsidRPr="001671C6">
      <w:rPr>
        <w:b/>
        <w:sz w:val="22"/>
        <w:szCs w:val="22"/>
      </w:rPr>
      <w:t xml:space="preserve">     </w:t>
    </w:r>
    <w:r w:rsidR="005F4ADF">
      <w:rPr>
        <w:b/>
        <w:sz w:val="22"/>
        <w:szCs w:val="22"/>
        <w:lang w:val="es-MX"/>
      </w:rPr>
      <w:t xml:space="preserve">                                      </w:t>
    </w:r>
    <w:r w:rsidR="005F4ADF" w:rsidRPr="00D90596">
      <w:rPr>
        <w:b/>
        <w:sz w:val="20"/>
        <w:szCs w:val="20"/>
      </w:rPr>
      <w:t xml:space="preserve">   </w:t>
    </w:r>
    <w:r w:rsidR="005F4ADF">
      <w:rPr>
        <w:b/>
        <w:sz w:val="20"/>
        <w:szCs w:val="20"/>
        <w:lang w:val="es-MX"/>
      </w:rPr>
      <w:t xml:space="preserve">    </w:t>
    </w:r>
    <w:r w:rsidR="005F4ADF" w:rsidRPr="00D90596">
      <w:rPr>
        <w:b/>
        <w:sz w:val="20"/>
        <w:szCs w:val="20"/>
      </w:rPr>
      <w:t xml:space="preserve">               </w:t>
    </w:r>
    <w:r w:rsidR="005F4ADF">
      <w:rPr>
        <w:b/>
        <w:sz w:val="20"/>
        <w:szCs w:val="20"/>
      </w:rPr>
      <w:t xml:space="preserve">      </w:t>
    </w:r>
    <w:r w:rsidR="005F4ADF" w:rsidRPr="00D90596">
      <w:rPr>
        <w:b/>
        <w:sz w:val="20"/>
        <w:szCs w:val="20"/>
      </w:rPr>
      <w:t xml:space="preserve">            </w:t>
    </w:r>
    <w:r w:rsidR="005F4ADF" w:rsidRPr="00D90596">
      <w:rPr>
        <w:rStyle w:val="Nmerodepgina"/>
        <w:sz w:val="20"/>
        <w:szCs w:val="20"/>
      </w:rPr>
      <w:fldChar w:fldCharType="begin"/>
    </w:r>
    <w:r w:rsidR="005F4ADF" w:rsidRPr="00D90596">
      <w:rPr>
        <w:rStyle w:val="Nmerodepgina"/>
        <w:sz w:val="20"/>
        <w:szCs w:val="20"/>
      </w:rPr>
      <w:instrText xml:space="preserve"> PAGE </w:instrText>
    </w:r>
    <w:r w:rsidR="005F4ADF" w:rsidRPr="00D90596">
      <w:rPr>
        <w:rStyle w:val="Nmerodepgina"/>
        <w:sz w:val="20"/>
        <w:szCs w:val="20"/>
      </w:rPr>
      <w:fldChar w:fldCharType="separate"/>
    </w:r>
    <w:r w:rsidR="00092ED9">
      <w:rPr>
        <w:rStyle w:val="Nmerodepgina"/>
        <w:noProof/>
        <w:sz w:val="20"/>
        <w:szCs w:val="20"/>
      </w:rPr>
      <w:t>2</w:t>
    </w:r>
    <w:r w:rsidR="005F4ADF" w:rsidRPr="00D90596">
      <w:rPr>
        <w:rStyle w:val="Nmerodepgina"/>
        <w:sz w:val="20"/>
        <w:szCs w:val="20"/>
      </w:rPr>
      <w:fldChar w:fldCharType="end"/>
    </w:r>
    <w:r w:rsidR="005F4ADF" w:rsidRPr="00D90596">
      <w:rPr>
        <w:rStyle w:val="Nmerodepgina"/>
        <w:sz w:val="20"/>
        <w:szCs w:val="20"/>
      </w:rPr>
      <w:t xml:space="preserve"> / </w:t>
    </w:r>
    <w:r w:rsidR="005F4ADF" w:rsidRPr="00D90596">
      <w:rPr>
        <w:rStyle w:val="Nmerodepgina"/>
        <w:sz w:val="20"/>
        <w:szCs w:val="20"/>
      </w:rPr>
      <w:fldChar w:fldCharType="begin"/>
    </w:r>
    <w:r w:rsidR="005F4ADF" w:rsidRPr="00D90596">
      <w:rPr>
        <w:rStyle w:val="Nmerodepgina"/>
        <w:sz w:val="20"/>
        <w:szCs w:val="20"/>
      </w:rPr>
      <w:instrText xml:space="preserve"> NUMPAGES </w:instrText>
    </w:r>
    <w:r w:rsidR="005F4ADF" w:rsidRPr="00D90596">
      <w:rPr>
        <w:rStyle w:val="Nmerodepgina"/>
        <w:sz w:val="20"/>
        <w:szCs w:val="20"/>
      </w:rPr>
      <w:fldChar w:fldCharType="separate"/>
    </w:r>
    <w:r w:rsidR="00092ED9">
      <w:rPr>
        <w:rStyle w:val="Nmerodepgina"/>
        <w:noProof/>
        <w:sz w:val="20"/>
        <w:szCs w:val="20"/>
      </w:rPr>
      <w:t>9</w:t>
    </w:r>
    <w:r w:rsidR="005F4ADF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37FDC" w14:textId="77777777" w:rsidR="0025181A" w:rsidRDefault="0025181A">
      <w:r>
        <w:separator/>
      </w:r>
    </w:p>
  </w:footnote>
  <w:footnote w:type="continuationSeparator" w:id="0">
    <w:p w14:paraId="6B2DD8FC" w14:textId="77777777" w:rsidR="0025181A" w:rsidRDefault="00251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6069" w14:textId="2AA5C6C5" w:rsidR="003A09F0" w:rsidRPr="006C4E8E" w:rsidRDefault="005F4ADF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F3029F9" wp14:editId="75C72EF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6DBE7814" w14:textId="77777777" w:rsidR="003A09F0" w:rsidRPr="00AC4202" w:rsidRDefault="0025181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393"/>
    <w:multiLevelType w:val="hybridMultilevel"/>
    <w:tmpl w:val="F9F02CA0"/>
    <w:lvl w:ilvl="0" w:tplc="1D0467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C91"/>
    <w:multiLevelType w:val="hybridMultilevel"/>
    <w:tmpl w:val="20A49F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0835"/>
    <w:multiLevelType w:val="hybridMultilevel"/>
    <w:tmpl w:val="5426A15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DF"/>
    <w:rsid w:val="000248BC"/>
    <w:rsid w:val="00092ED9"/>
    <w:rsid w:val="001468E4"/>
    <w:rsid w:val="001C380D"/>
    <w:rsid w:val="001D45ED"/>
    <w:rsid w:val="001E280C"/>
    <w:rsid w:val="0025181A"/>
    <w:rsid w:val="002F101A"/>
    <w:rsid w:val="0032751F"/>
    <w:rsid w:val="003541BC"/>
    <w:rsid w:val="003F285A"/>
    <w:rsid w:val="00436965"/>
    <w:rsid w:val="004E40B6"/>
    <w:rsid w:val="00590611"/>
    <w:rsid w:val="005B47E6"/>
    <w:rsid w:val="005E4ABE"/>
    <w:rsid w:val="005F4ADF"/>
    <w:rsid w:val="006317F2"/>
    <w:rsid w:val="00653340"/>
    <w:rsid w:val="006970DE"/>
    <w:rsid w:val="006D5F1F"/>
    <w:rsid w:val="006E5775"/>
    <w:rsid w:val="00815471"/>
    <w:rsid w:val="008703E8"/>
    <w:rsid w:val="008B0EFB"/>
    <w:rsid w:val="008B67CD"/>
    <w:rsid w:val="00950A56"/>
    <w:rsid w:val="00977592"/>
    <w:rsid w:val="009A6379"/>
    <w:rsid w:val="00A66AF1"/>
    <w:rsid w:val="00A671EC"/>
    <w:rsid w:val="00A7260A"/>
    <w:rsid w:val="00B133D2"/>
    <w:rsid w:val="00B35727"/>
    <w:rsid w:val="00C97CDB"/>
    <w:rsid w:val="00CA2172"/>
    <w:rsid w:val="00D6119C"/>
    <w:rsid w:val="00E171E9"/>
    <w:rsid w:val="00E433B4"/>
    <w:rsid w:val="00E45A9E"/>
    <w:rsid w:val="00EC5D62"/>
    <w:rsid w:val="00F24B51"/>
    <w:rsid w:val="00F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CB07"/>
  <w15:chartTrackingRefBased/>
  <w15:docId w15:val="{D83F493C-792F-4037-A6D8-BF0BC66C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D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A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4A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uiPriority w:val="99"/>
    <w:rsid w:val="005F4AD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F4ADF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5F4ADF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5F4ADF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5F4ADF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5F4ADF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5F4ADF"/>
  </w:style>
  <w:style w:type="paragraph" w:styleId="Ttulo">
    <w:name w:val="Title"/>
    <w:basedOn w:val="Normal"/>
    <w:next w:val="Normal"/>
    <w:link w:val="TtuloCar"/>
    <w:qFormat/>
    <w:rsid w:val="005F4A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5F4ADF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5F4ADF"/>
    <w:pPr>
      <w:ind w:left="708"/>
    </w:pPr>
  </w:style>
  <w:style w:type="paragraph" w:styleId="TDC2">
    <w:name w:val="toc 2"/>
    <w:basedOn w:val="Normal"/>
    <w:next w:val="Normal"/>
    <w:autoRedefine/>
    <w:uiPriority w:val="39"/>
    <w:unhideWhenUsed/>
    <w:rsid w:val="005F4ADF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ndom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1007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2022-01-21T04:26:00Z</dcterms:created>
  <dcterms:modified xsi:type="dcterms:W3CDTF">2022-01-21T17:14:00Z</dcterms:modified>
</cp:coreProperties>
</file>